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BA41" w14:textId="77777777" w:rsidR="00AB4E60" w:rsidRDefault="00000000">
      <w:pPr>
        <w:spacing w:line="560" w:lineRule="exact"/>
        <w:jc w:val="right"/>
        <w:rPr>
          <w:rFonts w:ascii="仿宋_GB2312" w:eastAsia="仿宋_GB2312"/>
          <w:sz w:val="32"/>
          <w:szCs w:val="32"/>
        </w:rPr>
      </w:pPr>
      <w:bookmarkStart w:id="0" w:name="_Toc231140266"/>
      <w:r>
        <w:rPr>
          <w:rFonts w:ascii="黑体" w:eastAsia="黑体"/>
          <w:bCs/>
          <w:noProof/>
          <w:sz w:val="32"/>
          <w:szCs w:val="32"/>
        </w:rPr>
        <mc:AlternateContent>
          <mc:Choice Requires="wps">
            <w:drawing>
              <wp:anchor distT="0" distB="0" distL="113665" distR="113665" simplePos="0" relativeHeight="251634688" behindDoc="0" locked="0" layoutInCell="1" allowOverlap="1" wp14:anchorId="10982D7A" wp14:editId="3915528D">
                <wp:simplePos x="0" y="0"/>
                <wp:positionH relativeFrom="column">
                  <wp:posOffset>1066165</wp:posOffset>
                </wp:positionH>
                <wp:positionV relativeFrom="paragraph">
                  <wp:posOffset>116205</wp:posOffset>
                </wp:positionV>
                <wp:extent cx="0" cy="0"/>
                <wp:effectExtent l="0" t="0" r="0" b="0"/>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w14:anchorId="0F9994DC" id="直接连接符 29" o:spid="_x0000_s1026" style="position:absolute;left:0;text-align:left;z-index:251634688;visibility:visible;mso-wrap-style:square;mso-wrap-distance-left:8.95pt;mso-wrap-distance-top:0;mso-wrap-distance-right:8.95pt;mso-wrap-distance-bottom:0;mso-position-horizontal:absolute;mso-position-horizontal-relative:text;mso-position-vertical:absolute;mso-position-vertical-relative:text" from="83.95pt,9.15pt" to="83.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"/>
            </w:pict>
          </mc:Fallback>
        </mc:AlternateContent>
      </w:r>
      <w:bookmarkStart w:id="1" w:name="LblDoc6"/>
      <w:bookmarkStart w:id="2" w:name="LblDoc7"/>
      <w:bookmarkEnd w:id="1"/>
      <w:bookmarkEnd w:id="2"/>
    </w:p>
    <w:p w14:paraId="2A8D5669" w14:textId="77777777" w:rsidR="00AB4E60" w:rsidRDefault="00AB4E60">
      <w:pPr>
        <w:spacing w:line="560" w:lineRule="exact"/>
        <w:ind w:firstLineChars="200" w:firstLine="640"/>
        <w:rPr>
          <w:rFonts w:eastAsia="仿宋_GB2312"/>
          <w:sz w:val="32"/>
          <w:szCs w:val="32"/>
        </w:rPr>
      </w:pPr>
    </w:p>
    <w:p w14:paraId="0B38CB4C" w14:textId="77777777" w:rsidR="00AB4E60" w:rsidRDefault="00000000">
      <w:pPr>
        <w:rPr>
          <w:sz w:val="72"/>
        </w:rPr>
      </w:pPr>
      <w:r>
        <w:rPr>
          <w:rFonts w:eastAsia="仿宋_GB2312" w:hint="eastAsia"/>
          <w:sz w:val="32"/>
          <w:szCs w:val="32"/>
        </w:rPr>
        <w:t xml:space="preserve">           </w:t>
      </w:r>
    </w:p>
    <w:p w14:paraId="1CDBCB39" w14:textId="77777777" w:rsidR="00AB4E60" w:rsidRDefault="00AB4E60">
      <w:pPr>
        <w:jc w:val="center"/>
        <w:rPr>
          <w:sz w:val="72"/>
        </w:rPr>
      </w:pPr>
    </w:p>
    <w:p w14:paraId="37100E6B" w14:textId="77777777" w:rsidR="00AB4E60" w:rsidRDefault="00000000">
      <w:pPr>
        <w:ind w:firstLineChars="500" w:firstLine="1050"/>
        <w:jc w:val="center"/>
        <w:rPr>
          <w:sz w:val="72"/>
        </w:rPr>
      </w:pPr>
      <w:r>
        <w:rPr>
          <w:noProof/>
        </w:rPr>
        <w:drawing>
          <wp:inline distT="0" distB="0" distL="0" distR="0" wp14:anchorId="020CABAA" wp14:editId="3B225454">
            <wp:extent cx="1847850" cy="1830070"/>
            <wp:effectExtent l="0" t="0" r="0" b="0"/>
            <wp:docPr id="31" name="图片 1" descr="邮电学院logo  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邮电学院logo  红"/>
                    <pic:cNvPicPr>
                      <a:picLocks noChangeAspect="1"/>
                    </pic:cNvPicPr>
                  </pic:nvPicPr>
                  <pic:blipFill>
                    <a:blip r:embed="rId9"/>
                    <a:stretch>
                      <a:fillRect/>
                    </a:stretch>
                  </pic:blipFill>
                  <pic:spPr>
                    <a:xfrm>
                      <a:off x="0" y="0"/>
                      <a:ext cx="1847850" cy="1830070"/>
                    </a:xfrm>
                    <a:prstGeom prst="rect">
                      <a:avLst/>
                    </a:prstGeom>
                  </pic:spPr>
                </pic:pic>
              </a:graphicData>
            </a:graphic>
          </wp:inline>
        </w:drawing>
      </w:r>
    </w:p>
    <w:p w14:paraId="7E05E7FF" w14:textId="77777777" w:rsidR="00AB4E60" w:rsidRDefault="00AB4E60">
      <w:pPr>
        <w:jc w:val="center"/>
        <w:rPr>
          <w:rFonts w:hAnsi="宋体"/>
          <w:b/>
          <w:bCs/>
          <w:sz w:val="52"/>
          <w:szCs w:val="52"/>
        </w:rPr>
      </w:pPr>
    </w:p>
    <w:p w14:paraId="43A22CA1" w14:textId="77777777" w:rsidR="00AB4E60" w:rsidRDefault="00AB4E60">
      <w:pPr>
        <w:jc w:val="center"/>
        <w:rPr>
          <w:rFonts w:hAnsi="宋体"/>
          <w:b/>
          <w:bCs/>
          <w:sz w:val="52"/>
          <w:szCs w:val="52"/>
        </w:rPr>
      </w:pPr>
    </w:p>
    <w:p w14:paraId="3F96F43B" w14:textId="77777777" w:rsidR="00AB4E60" w:rsidRDefault="00000000">
      <w:pPr>
        <w:spacing w:line="360" w:lineRule="auto"/>
        <w:ind w:firstLineChars="400" w:firstLine="2088"/>
        <w:rPr>
          <w:rFonts w:hAnsi="宋体"/>
          <w:b/>
          <w:bCs/>
          <w:sz w:val="52"/>
          <w:szCs w:val="52"/>
        </w:rPr>
      </w:pPr>
      <w:r>
        <w:rPr>
          <w:rFonts w:hAnsi="宋体" w:hint="eastAsia"/>
          <w:b/>
          <w:bCs/>
          <w:sz w:val="52"/>
          <w:szCs w:val="52"/>
        </w:rPr>
        <w:t>安徽邮电职业技术学院</w:t>
      </w:r>
    </w:p>
    <w:p w14:paraId="1D2449D0" w14:textId="77777777" w:rsidR="00AB4E60" w:rsidRDefault="00000000">
      <w:pPr>
        <w:spacing w:line="360" w:lineRule="auto"/>
        <w:jc w:val="center"/>
        <w:rPr>
          <w:rFonts w:hAnsi="宋体"/>
          <w:b/>
          <w:bCs/>
          <w:sz w:val="52"/>
          <w:szCs w:val="52"/>
        </w:rPr>
      </w:pPr>
      <w:r>
        <w:rPr>
          <w:rFonts w:hAnsi="宋体" w:hint="eastAsia"/>
          <w:b/>
          <w:bCs/>
          <w:sz w:val="52"/>
          <w:szCs w:val="52"/>
        </w:rPr>
        <w:t xml:space="preserve"> </w:t>
      </w:r>
      <w:r>
        <w:rPr>
          <w:rFonts w:hAnsi="宋体"/>
          <w:b/>
          <w:bCs/>
          <w:sz w:val="52"/>
          <w:szCs w:val="52"/>
        </w:rPr>
        <w:t xml:space="preserve">   </w:t>
      </w:r>
      <w:r>
        <w:rPr>
          <w:rFonts w:hAnsi="宋体"/>
          <w:b/>
          <w:bCs/>
          <w:sz w:val="52"/>
          <w:szCs w:val="52"/>
        </w:rPr>
        <w:t>内部控制</w:t>
      </w:r>
      <w:r>
        <w:rPr>
          <w:rFonts w:hAnsi="宋体" w:hint="eastAsia"/>
          <w:b/>
          <w:bCs/>
          <w:sz w:val="52"/>
          <w:szCs w:val="52"/>
        </w:rPr>
        <w:t>手册</w:t>
      </w:r>
    </w:p>
    <w:p w14:paraId="143063E4" w14:textId="77777777" w:rsidR="00AB4E60" w:rsidRDefault="00000000">
      <w:pPr>
        <w:spacing w:line="640" w:lineRule="exact"/>
        <w:jc w:val="center"/>
        <w:rPr>
          <w:b/>
          <w:bCs/>
          <w:sz w:val="52"/>
          <w:szCs w:val="52"/>
        </w:rPr>
      </w:pPr>
      <w:r>
        <w:rPr>
          <w:rFonts w:hint="eastAsia"/>
          <w:b/>
          <w:bCs/>
          <w:sz w:val="52"/>
          <w:szCs w:val="52"/>
        </w:rPr>
        <w:t xml:space="preserve"> </w:t>
      </w:r>
      <w:r>
        <w:rPr>
          <w:rFonts w:hint="eastAsia"/>
          <w:b/>
          <w:bCs/>
          <w:sz w:val="52"/>
          <w:szCs w:val="52"/>
        </w:rPr>
        <w:t>（</w:t>
      </w:r>
      <w:r>
        <w:rPr>
          <w:rFonts w:hint="eastAsia"/>
          <w:b/>
          <w:bCs/>
          <w:sz w:val="52"/>
          <w:szCs w:val="52"/>
        </w:rPr>
        <w:t>2</w:t>
      </w:r>
      <w:r>
        <w:rPr>
          <w:b/>
          <w:bCs/>
          <w:sz w:val="52"/>
          <w:szCs w:val="52"/>
        </w:rPr>
        <w:t>02</w:t>
      </w:r>
      <w:r>
        <w:rPr>
          <w:rFonts w:hint="eastAsia"/>
          <w:b/>
          <w:bCs/>
          <w:sz w:val="52"/>
          <w:szCs w:val="52"/>
        </w:rPr>
        <w:t>3</w:t>
      </w:r>
      <w:r>
        <w:rPr>
          <w:rFonts w:hint="eastAsia"/>
          <w:b/>
          <w:bCs/>
          <w:sz w:val="52"/>
          <w:szCs w:val="52"/>
        </w:rPr>
        <w:t>年）</w:t>
      </w:r>
    </w:p>
    <w:p w14:paraId="1F74E591" w14:textId="77777777" w:rsidR="00AB4E60" w:rsidRDefault="00AB4E60">
      <w:pPr>
        <w:rPr>
          <w:sz w:val="32"/>
        </w:rPr>
        <w:sectPr w:rsidR="00AB4E60">
          <w:headerReference w:type="default" r:id="rId10"/>
          <w:footerReference w:type="even" r:id="rId11"/>
          <w:headerReference w:type="first" r:id="rId12"/>
          <w:pgSz w:w="11906" w:h="16838"/>
          <w:pgMar w:top="2098" w:right="1588" w:bottom="1985" w:left="1588" w:header="851" w:footer="1531" w:gutter="0"/>
          <w:cols w:space="425"/>
          <w:titlePg/>
          <w:docGrid w:linePitch="312"/>
        </w:sectPr>
      </w:pPr>
    </w:p>
    <w:p w14:paraId="6297A6F1" w14:textId="77777777" w:rsidR="00AB4E60" w:rsidRDefault="00000000">
      <w:pPr>
        <w:jc w:val="center"/>
        <w:rPr>
          <w:rFonts w:ascii="仿宋_GB2312" w:eastAsia="仿宋_GB2312" w:hAnsi="宋体"/>
          <w:b/>
          <w:sz w:val="32"/>
          <w:szCs w:val="32"/>
        </w:rPr>
      </w:pPr>
      <w:r>
        <w:rPr>
          <w:rFonts w:ascii="仿宋_GB2312" w:eastAsia="仿宋_GB2312" w:hAnsi="宋体" w:hint="eastAsia"/>
          <w:b/>
          <w:sz w:val="32"/>
          <w:szCs w:val="32"/>
        </w:rPr>
        <w:lastRenderedPageBreak/>
        <w:t>目录</w:t>
      </w:r>
    </w:p>
    <w:bookmarkStart w:id="3" w:name="_Toc433204538"/>
    <w:bookmarkStart w:id="4" w:name="_Toc433206942"/>
    <w:bookmarkStart w:id="5" w:name="_Toc433206383"/>
    <w:bookmarkEnd w:id="3"/>
    <w:bookmarkEnd w:id="4"/>
    <w:bookmarkEnd w:id="5"/>
    <w:p w14:paraId="6EEC5F63" w14:textId="77777777" w:rsidR="00AB4E60" w:rsidRDefault="00000000">
      <w:pPr>
        <w:pStyle w:val="TOC1"/>
        <w:rPr>
          <w:rFonts w:asciiTheme="minorHAnsi" w:eastAsiaTheme="minorEastAsia" w:hAnsiTheme="minorHAnsi" w:cstheme="minorBidi"/>
          <w:b w:val="0"/>
          <w:bCs w:val="0"/>
          <w:iCs w:val="0"/>
          <w:noProof/>
          <w:spacing w:val="0"/>
          <w:sz w:val="21"/>
          <w:szCs w:val="22"/>
        </w:rPr>
      </w:pPr>
      <w:r>
        <w:rPr>
          <w:rFonts w:ascii="仿宋_GB2312" w:eastAsia="仿宋_GB2312" w:hAnsi="宋体"/>
          <w:sz w:val="28"/>
        </w:rPr>
        <w:fldChar w:fldCharType="begin"/>
      </w:r>
      <w:r>
        <w:rPr>
          <w:rFonts w:ascii="仿宋_GB2312" w:eastAsia="仿宋_GB2312" w:hAnsi="宋体"/>
          <w:b w:val="0"/>
          <w:bCs w:val="0"/>
          <w:iCs w:val="0"/>
          <w:sz w:val="28"/>
        </w:rPr>
        <w:instrText xml:space="preserve"> TOC \o "1-2" \h \z \u </w:instrText>
      </w:r>
      <w:r>
        <w:rPr>
          <w:rFonts w:ascii="仿宋_GB2312" w:eastAsia="仿宋_GB2312" w:hAnsi="宋体"/>
          <w:sz w:val="28"/>
        </w:rPr>
        <w:fldChar w:fldCharType="separate"/>
      </w:r>
      <w:hyperlink w:anchor="_Toc149806247" w:history="1">
        <w:r>
          <w:rPr>
            <w:rStyle w:val="af9"/>
            <w:rFonts w:ascii="仿宋_GB2312" w:eastAsia="仿宋" w:hAnsi="宋体"/>
            <w:noProof/>
          </w:rPr>
          <w:t>1</w:t>
        </w:r>
        <w:r>
          <w:rPr>
            <w:rFonts w:asciiTheme="minorHAnsi" w:eastAsiaTheme="minorEastAsia" w:hAnsiTheme="minorHAnsi" w:cstheme="minorBidi"/>
            <w:b w:val="0"/>
            <w:bCs w:val="0"/>
            <w:iCs w:val="0"/>
            <w:noProof/>
            <w:spacing w:val="0"/>
            <w:sz w:val="21"/>
            <w:szCs w:val="22"/>
          </w:rPr>
          <w:tab/>
        </w:r>
        <w:r>
          <w:rPr>
            <w:rStyle w:val="af9"/>
            <w:rFonts w:ascii="仿宋_GB2312" w:eastAsia="仿宋_GB2312" w:hAnsi="宋体"/>
            <w:noProof/>
          </w:rPr>
          <w:t>内部控制总则</w:t>
        </w:r>
        <w:r>
          <w:rPr>
            <w:noProof/>
            <w:webHidden/>
          </w:rPr>
          <w:tab/>
        </w:r>
        <w:r>
          <w:rPr>
            <w:noProof/>
            <w:webHidden/>
          </w:rPr>
          <w:fldChar w:fldCharType="begin"/>
        </w:r>
        <w:r>
          <w:rPr>
            <w:noProof/>
            <w:webHidden/>
          </w:rPr>
          <w:instrText xml:space="preserve"> PAGEREF _Toc149806247 \h </w:instrText>
        </w:r>
        <w:r>
          <w:rPr>
            <w:noProof/>
            <w:webHidden/>
          </w:rPr>
        </w:r>
        <w:r>
          <w:rPr>
            <w:noProof/>
            <w:webHidden/>
          </w:rPr>
          <w:fldChar w:fldCharType="separate"/>
        </w:r>
        <w:r>
          <w:rPr>
            <w:noProof/>
            <w:webHidden/>
          </w:rPr>
          <w:t>1</w:t>
        </w:r>
        <w:r>
          <w:rPr>
            <w:noProof/>
            <w:webHidden/>
          </w:rPr>
          <w:fldChar w:fldCharType="end"/>
        </w:r>
      </w:hyperlink>
    </w:p>
    <w:p w14:paraId="7D14521F" w14:textId="77777777" w:rsidR="00AB4E60" w:rsidRDefault="00000000">
      <w:pPr>
        <w:pStyle w:val="TOC2"/>
        <w:rPr>
          <w:rFonts w:asciiTheme="minorHAnsi" w:eastAsiaTheme="minorEastAsia" w:hAnsiTheme="minorHAnsi" w:cstheme="minorBidi"/>
          <w:noProof/>
          <w:szCs w:val="22"/>
        </w:rPr>
      </w:pPr>
      <w:hyperlink w:anchor="_Toc149806248" w:history="1">
        <w:r>
          <w:rPr>
            <w:rStyle w:val="af9"/>
            <w:rFonts w:ascii="仿宋_GB2312" w:eastAsia="仿宋_GB2312"/>
            <w:noProof/>
          </w:rPr>
          <w:t>1.1</w:t>
        </w:r>
        <w:r>
          <w:rPr>
            <w:rFonts w:asciiTheme="minorHAnsi" w:eastAsiaTheme="minorEastAsia" w:hAnsiTheme="minorHAnsi" w:cstheme="minorBidi"/>
            <w:noProof/>
            <w:szCs w:val="22"/>
          </w:rPr>
          <w:tab/>
        </w:r>
        <w:r>
          <w:rPr>
            <w:rStyle w:val="af9"/>
            <w:rFonts w:ascii="仿宋_GB2312" w:eastAsia="仿宋_GB2312"/>
            <w:noProof/>
          </w:rPr>
          <w:t>指引概述</w:t>
        </w:r>
        <w:r>
          <w:rPr>
            <w:noProof/>
            <w:webHidden/>
          </w:rPr>
          <w:tab/>
        </w:r>
        <w:r>
          <w:rPr>
            <w:noProof/>
            <w:webHidden/>
          </w:rPr>
          <w:fldChar w:fldCharType="begin"/>
        </w:r>
        <w:r>
          <w:rPr>
            <w:noProof/>
            <w:webHidden/>
          </w:rPr>
          <w:instrText xml:space="preserve"> PAGEREF _Toc149806248 \h </w:instrText>
        </w:r>
        <w:r>
          <w:rPr>
            <w:noProof/>
            <w:webHidden/>
          </w:rPr>
        </w:r>
        <w:r>
          <w:rPr>
            <w:noProof/>
            <w:webHidden/>
          </w:rPr>
          <w:fldChar w:fldCharType="separate"/>
        </w:r>
        <w:r>
          <w:rPr>
            <w:noProof/>
            <w:webHidden/>
          </w:rPr>
          <w:t>1</w:t>
        </w:r>
        <w:r>
          <w:rPr>
            <w:noProof/>
            <w:webHidden/>
          </w:rPr>
          <w:fldChar w:fldCharType="end"/>
        </w:r>
      </w:hyperlink>
    </w:p>
    <w:p w14:paraId="0F9F6487" w14:textId="77777777" w:rsidR="00AB4E60" w:rsidRDefault="00000000">
      <w:pPr>
        <w:pStyle w:val="TOC2"/>
        <w:rPr>
          <w:rFonts w:asciiTheme="minorHAnsi" w:eastAsiaTheme="minorEastAsia" w:hAnsiTheme="minorHAnsi" w:cstheme="minorBidi"/>
          <w:noProof/>
          <w:szCs w:val="22"/>
        </w:rPr>
      </w:pPr>
      <w:hyperlink w:anchor="_Toc149806249" w:history="1">
        <w:r>
          <w:rPr>
            <w:rStyle w:val="af9"/>
            <w:rFonts w:ascii="仿宋_GB2312" w:eastAsia="仿宋_GB2312"/>
            <w:noProof/>
          </w:rPr>
          <w:t>1.2</w:t>
        </w:r>
        <w:r>
          <w:rPr>
            <w:rFonts w:asciiTheme="minorHAnsi" w:eastAsiaTheme="minorEastAsia" w:hAnsiTheme="minorHAnsi" w:cstheme="minorBidi"/>
            <w:noProof/>
            <w:szCs w:val="22"/>
          </w:rPr>
          <w:tab/>
        </w:r>
        <w:r>
          <w:rPr>
            <w:rStyle w:val="af9"/>
            <w:rFonts w:ascii="仿宋_GB2312" w:eastAsia="仿宋_GB2312"/>
            <w:noProof/>
          </w:rPr>
          <w:t>内部环境</w:t>
        </w:r>
        <w:r>
          <w:rPr>
            <w:noProof/>
            <w:webHidden/>
          </w:rPr>
          <w:tab/>
        </w:r>
        <w:r>
          <w:rPr>
            <w:noProof/>
            <w:webHidden/>
          </w:rPr>
          <w:fldChar w:fldCharType="begin"/>
        </w:r>
        <w:r>
          <w:rPr>
            <w:noProof/>
            <w:webHidden/>
          </w:rPr>
          <w:instrText xml:space="preserve"> PAGEREF _Toc149806249 \h </w:instrText>
        </w:r>
        <w:r>
          <w:rPr>
            <w:noProof/>
            <w:webHidden/>
          </w:rPr>
        </w:r>
        <w:r>
          <w:rPr>
            <w:noProof/>
            <w:webHidden/>
          </w:rPr>
          <w:fldChar w:fldCharType="separate"/>
        </w:r>
        <w:r>
          <w:rPr>
            <w:noProof/>
            <w:webHidden/>
          </w:rPr>
          <w:t>4</w:t>
        </w:r>
        <w:r>
          <w:rPr>
            <w:noProof/>
            <w:webHidden/>
          </w:rPr>
          <w:fldChar w:fldCharType="end"/>
        </w:r>
      </w:hyperlink>
    </w:p>
    <w:p w14:paraId="70E04CDB" w14:textId="77777777" w:rsidR="00AB4E60" w:rsidRDefault="00000000">
      <w:pPr>
        <w:pStyle w:val="TOC2"/>
        <w:rPr>
          <w:rFonts w:asciiTheme="minorHAnsi" w:eastAsiaTheme="minorEastAsia" w:hAnsiTheme="minorHAnsi" w:cstheme="minorBidi"/>
          <w:noProof/>
          <w:szCs w:val="22"/>
        </w:rPr>
      </w:pPr>
      <w:hyperlink w:anchor="_Toc149806250" w:history="1">
        <w:r>
          <w:rPr>
            <w:rStyle w:val="af9"/>
            <w:rFonts w:ascii="仿宋_GB2312" w:eastAsia="仿宋_GB2312"/>
            <w:noProof/>
          </w:rPr>
          <w:t>1.3</w:t>
        </w:r>
        <w:r>
          <w:rPr>
            <w:rFonts w:asciiTheme="minorHAnsi" w:eastAsiaTheme="minorEastAsia" w:hAnsiTheme="minorHAnsi" w:cstheme="minorBidi"/>
            <w:noProof/>
            <w:szCs w:val="22"/>
          </w:rPr>
          <w:tab/>
        </w:r>
        <w:r>
          <w:rPr>
            <w:rStyle w:val="af9"/>
            <w:rFonts w:ascii="仿宋_GB2312" w:eastAsia="仿宋_GB2312"/>
            <w:noProof/>
          </w:rPr>
          <w:t>风险管理</w:t>
        </w:r>
        <w:r>
          <w:rPr>
            <w:noProof/>
            <w:webHidden/>
          </w:rPr>
          <w:tab/>
        </w:r>
        <w:r>
          <w:rPr>
            <w:noProof/>
            <w:webHidden/>
          </w:rPr>
          <w:fldChar w:fldCharType="begin"/>
        </w:r>
        <w:r>
          <w:rPr>
            <w:noProof/>
            <w:webHidden/>
          </w:rPr>
          <w:instrText xml:space="preserve"> PAGEREF _Toc149806250 \h </w:instrText>
        </w:r>
        <w:r>
          <w:rPr>
            <w:noProof/>
            <w:webHidden/>
          </w:rPr>
        </w:r>
        <w:r>
          <w:rPr>
            <w:noProof/>
            <w:webHidden/>
          </w:rPr>
          <w:fldChar w:fldCharType="separate"/>
        </w:r>
        <w:r>
          <w:rPr>
            <w:noProof/>
            <w:webHidden/>
          </w:rPr>
          <w:t>9</w:t>
        </w:r>
        <w:r>
          <w:rPr>
            <w:noProof/>
            <w:webHidden/>
          </w:rPr>
          <w:fldChar w:fldCharType="end"/>
        </w:r>
      </w:hyperlink>
    </w:p>
    <w:p w14:paraId="67F16824" w14:textId="77777777" w:rsidR="00AB4E60" w:rsidRDefault="00000000">
      <w:pPr>
        <w:pStyle w:val="TOC2"/>
        <w:rPr>
          <w:rFonts w:asciiTheme="minorHAnsi" w:eastAsiaTheme="minorEastAsia" w:hAnsiTheme="minorHAnsi" w:cstheme="minorBidi"/>
          <w:noProof/>
          <w:szCs w:val="22"/>
        </w:rPr>
      </w:pPr>
      <w:hyperlink w:anchor="_Toc149806251" w:history="1">
        <w:r>
          <w:rPr>
            <w:rStyle w:val="af9"/>
            <w:rFonts w:ascii="仿宋_GB2312" w:eastAsia="仿宋_GB2312"/>
            <w:noProof/>
          </w:rPr>
          <w:t>1.4</w:t>
        </w:r>
        <w:r>
          <w:rPr>
            <w:rFonts w:asciiTheme="minorHAnsi" w:eastAsiaTheme="minorEastAsia" w:hAnsiTheme="minorHAnsi" w:cstheme="minorBidi"/>
            <w:noProof/>
            <w:szCs w:val="22"/>
          </w:rPr>
          <w:tab/>
        </w:r>
        <w:r>
          <w:rPr>
            <w:rStyle w:val="af9"/>
            <w:rFonts w:ascii="仿宋_GB2312" w:eastAsia="仿宋_GB2312"/>
            <w:noProof/>
          </w:rPr>
          <w:t>控制活动</w:t>
        </w:r>
        <w:r>
          <w:rPr>
            <w:noProof/>
            <w:webHidden/>
          </w:rPr>
          <w:tab/>
        </w:r>
        <w:r>
          <w:rPr>
            <w:noProof/>
            <w:webHidden/>
          </w:rPr>
          <w:fldChar w:fldCharType="begin"/>
        </w:r>
        <w:r>
          <w:rPr>
            <w:noProof/>
            <w:webHidden/>
          </w:rPr>
          <w:instrText xml:space="preserve"> PAGEREF _Toc149806251 \h </w:instrText>
        </w:r>
        <w:r>
          <w:rPr>
            <w:noProof/>
            <w:webHidden/>
          </w:rPr>
        </w:r>
        <w:r>
          <w:rPr>
            <w:noProof/>
            <w:webHidden/>
          </w:rPr>
          <w:fldChar w:fldCharType="separate"/>
        </w:r>
        <w:r>
          <w:rPr>
            <w:noProof/>
            <w:webHidden/>
          </w:rPr>
          <w:t>11</w:t>
        </w:r>
        <w:r>
          <w:rPr>
            <w:noProof/>
            <w:webHidden/>
          </w:rPr>
          <w:fldChar w:fldCharType="end"/>
        </w:r>
      </w:hyperlink>
    </w:p>
    <w:p w14:paraId="33350D36" w14:textId="77777777" w:rsidR="00AB4E60" w:rsidRDefault="00000000">
      <w:pPr>
        <w:pStyle w:val="TOC2"/>
        <w:rPr>
          <w:rFonts w:asciiTheme="minorHAnsi" w:eastAsiaTheme="minorEastAsia" w:hAnsiTheme="minorHAnsi" w:cstheme="minorBidi"/>
          <w:noProof/>
          <w:szCs w:val="22"/>
        </w:rPr>
      </w:pPr>
      <w:hyperlink w:anchor="_Toc149806252" w:history="1">
        <w:r>
          <w:rPr>
            <w:rStyle w:val="af9"/>
            <w:rFonts w:ascii="仿宋_GB2312" w:eastAsia="仿宋_GB2312"/>
            <w:noProof/>
          </w:rPr>
          <w:t>1.5</w:t>
        </w:r>
        <w:r>
          <w:rPr>
            <w:rFonts w:asciiTheme="minorHAnsi" w:eastAsiaTheme="minorEastAsia" w:hAnsiTheme="minorHAnsi" w:cstheme="minorBidi"/>
            <w:noProof/>
            <w:szCs w:val="22"/>
          </w:rPr>
          <w:tab/>
        </w:r>
        <w:r>
          <w:rPr>
            <w:rStyle w:val="af9"/>
            <w:rFonts w:ascii="仿宋_GB2312" w:eastAsia="仿宋_GB2312"/>
            <w:noProof/>
          </w:rPr>
          <w:t>信息与沟通</w:t>
        </w:r>
        <w:r>
          <w:rPr>
            <w:noProof/>
            <w:webHidden/>
          </w:rPr>
          <w:tab/>
        </w:r>
        <w:r>
          <w:rPr>
            <w:noProof/>
            <w:webHidden/>
          </w:rPr>
          <w:fldChar w:fldCharType="begin"/>
        </w:r>
        <w:r>
          <w:rPr>
            <w:noProof/>
            <w:webHidden/>
          </w:rPr>
          <w:instrText xml:space="preserve"> PAGEREF _Toc149806252 \h </w:instrText>
        </w:r>
        <w:r>
          <w:rPr>
            <w:noProof/>
            <w:webHidden/>
          </w:rPr>
        </w:r>
        <w:r>
          <w:rPr>
            <w:noProof/>
            <w:webHidden/>
          </w:rPr>
          <w:fldChar w:fldCharType="separate"/>
        </w:r>
        <w:r>
          <w:rPr>
            <w:noProof/>
            <w:webHidden/>
          </w:rPr>
          <w:t>15</w:t>
        </w:r>
        <w:r>
          <w:rPr>
            <w:noProof/>
            <w:webHidden/>
          </w:rPr>
          <w:fldChar w:fldCharType="end"/>
        </w:r>
      </w:hyperlink>
    </w:p>
    <w:p w14:paraId="1548AC2F" w14:textId="77777777" w:rsidR="00AB4E60" w:rsidRDefault="00000000">
      <w:pPr>
        <w:pStyle w:val="TOC2"/>
        <w:rPr>
          <w:rFonts w:asciiTheme="minorHAnsi" w:eastAsiaTheme="minorEastAsia" w:hAnsiTheme="minorHAnsi" w:cstheme="minorBidi"/>
          <w:noProof/>
          <w:szCs w:val="22"/>
        </w:rPr>
      </w:pPr>
      <w:hyperlink w:anchor="_Toc149806253" w:history="1">
        <w:r>
          <w:rPr>
            <w:rStyle w:val="af9"/>
            <w:rFonts w:ascii="仿宋_GB2312" w:eastAsia="仿宋_GB2312"/>
            <w:noProof/>
          </w:rPr>
          <w:t>1.6</w:t>
        </w:r>
        <w:r>
          <w:rPr>
            <w:rFonts w:asciiTheme="minorHAnsi" w:eastAsiaTheme="minorEastAsia" w:hAnsiTheme="minorHAnsi" w:cstheme="minorBidi"/>
            <w:noProof/>
            <w:szCs w:val="22"/>
          </w:rPr>
          <w:tab/>
        </w:r>
        <w:r>
          <w:rPr>
            <w:rStyle w:val="af9"/>
            <w:rFonts w:ascii="仿宋_GB2312" w:eastAsia="仿宋_GB2312"/>
            <w:noProof/>
          </w:rPr>
          <w:t>内部监督</w:t>
        </w:r>
        <w:r>
          <w:rPr>
            <w:noProof/>
            <w:webHidden/>
          </w:rPr>
          <w:tab/>
        </w:r>
        <w:r>
          <w:rPr>
            <w:noProof/>
            <w:webHidden/>
          </w:rPr>
          <w:fldChar w:fldCharType="begin"/>
        </w:r>
        <w:r>
          <w:rPr>
            <w:noProof/>
            <w:webHidden/>
          </w:rPr>
          <w:instrText xml:space="preserve"> PAGEREF _Toc149806253 \h </w:instrText>
        </w:r>
        <w:r>
          <w:rPr>
            <w:noProof/>
            <w:webHidden/>
          </w:rPr>
        </w:r>
        <w:r>
          <w:rPr>
            <w:noProof/>
            <w:webHidden/>
          </w:rPr>
          <w:fldChar w:fldCharType="separate"/>
        </w:r>
        <w:r>
          <w:rPr>
            <w:noProof/>
            <w:webHidden/>
          </w:rPr>
          <w:t>22</w:t>
        </w:r>
        <w:r>
          <w:rPr>
            <w:noProof/>
            <w:webHidden/>
          </w:rPr>
          <w:fldChar w:fldCharType="end"/>
        </w:r>
      </w:hyperlink>
    </w:p>
    <w:p w14:paraId="20023934" w14:textId="77777777" w:rsidR="00AB4E60" w:rsidRDefault="00000000">
      <w:pPr>
        <w:pStyle w:val="TOC2"/>
        <w:rPr>
          <w:rFonts w:asciiTheme="minorHAnsi" w:eastAsiaTheme="minorEastAsia" w:hAnsiTheme="minorHAnsi" w:cstheme="minorBidi"/>
          <w:noProof/>
          <w:szCs w:val="22"/>
        </w:rPr>
      </w:pPr>
      <w:hyperlink w:anchor="_Toc149806254" w:history="1">
        <w:r>
          <w:rPr>
            <w:rStyle w:val="af9"/>
            <w:rFonts w:ascii="仿宋_GB2312" w:eastAsia="仿宋_GB2312"/>
            <w:noProof/>
          </w:rPr>
          <w:t>1.7</w:t>
        </w:r>
        <w:r>
          <w:rPr>
            <w:rFonts w:asciiTheme="minorHAnsi" w:eastAsiaTheme="minorEastAsia" w:hAnsiTheme="minorHAnsi" w:cstheme="minorBidi"/>
            <w:noProof/>
            <w:szCs w:val="22"/>
          </w:rPr>
          <w:tab/>
        </w:r>
        <w:r>
          <w:rPr>
            <w:rStyle w:val="af9"/>
            <w:rFonts w:ascii="仿宋_GB2312" w:eastAsia="仿宋_GB2312"/>
            <w:noProof/>
          </w:rPr>
          <w:t>内部控制体系</w:t>
        </w:r>
        <w:r>
          <w:rPr>
            <w:noProof/>
            <w:webHidden/>
          </w:rPr>
          <w:tab/>
        </w:r>
        <w:r>
          <w:rPr>
            <w:noProof/>
            <w:webHidden/>
          </w:rPr>
          <w:fldChar w:fldCharType="begin"/>
        </w:r>
        <w:r>
          <w:rPr>
            <w:noProof/>
            <w:webHidden/>
          </w:rPr>
          <w:instrText xml:space="preserve"> PAGEREF _Toc149806254 \h </w:instrText>
        </w:r>
        <w:r>
          <w:rPr>
            <w:noProof/>
            <w:webHidden/>
          </w:rPr>
        </w:r>
        <w:r>
          <w:rPr>
            <w:noProof/>
            <w:webHidden/>
          </w:rPr>
          <w:fldChar w:fldCharType="separate"/>
        </w:r>
        <w:r>
          <w:rPr>
            <w:noProof/>
            <w:webHidden/>
          </w:rPr>
          <w:t>27</w:t>
        </w:r>
        <w:r>
          <w:rPr>
            <w:noProof/>
            <w:webHidden/>
          </w:rPr>
          <w:fldChar w:fldCharType="end"/>
        </w:r>
      </w:hyperlink>
    </w:p>
    <w:p w14:paraId="1059473A" w14:textId="77777777" w:rsidR="00AB4E60" w:rsidRDefault="00000000">
      <w:pPr>
        <w:pStyle w:val="TOC1"/>
        <w:rPr>
          <w:rFonts w:asciiTheme="minorHAnsi" w:eastAsiaTheme="minorEastAsia" w:hAnsiTheme="minorHAnsi" w:cstheme="minorBidi"/>
          <w:b w:val="0"/>
          <w:bCs w:val="0"/>
          <w:iCs w:val="0"/>
          <w:noProof/>
          <w:spacing w:val="0"/>
          <w:sz w:val="21"/>
          <w:szCs w:val="22"/>
        </w:rPr>
      </w:pPr>
      <w:hyperlink w:anchor="_Toc149806255" w:history="1">
        <w:r>
          <w:rPr>
            <w:rStyle w:val="af9"/>
            <w:rFonts w:ascii="仿宋_GB2312" w:eastAsia="仿宋" w:hAnsi="宋体"/>
            <w:noProof/>
          </w:rPr>
          <w:t>2</w:t>
        </w:r>
        <w:r>
          <w:rPr>
            <w:rFonts w:asciiTheme="minorHAnsi" w:eastAsiaTheme="minorEastAsia" w:hAnsiTheme="minorHAnsi" w:cstheme="minorBidi"/>
            <w:b w:val="0"/>
            <w:bCs w:val="0"/>
            <w:iCs w:val="0"/>
            <w:noProof/>
            <w:spacing w:val="0"/>
            <w:sz w:val="21"/>
            <w:szCs w:val="22"/>
          </w:rPr>
          <w:tab/>
        </w:r>
        <w:r>
          <w:rPr>
            <w:rStyle w:val="af9"/>
            <w:rFonts w:ascii="仿宋_GB2312" w:eastAsia="仿宋_GB2312" w:hAnsi="宋体"/>
            <w:noProof/>
          </w:rPr>
          <w:t>内控流程</w:t>
        </w:r>
        <w:r>
          <w:rPr>
            <w:noProof/>
            <w:webHidden/>
          </w:rPr>
          <w:tab/>
        </w:r>
        <w:r>
          <w:rPr>
            <w:noProof/>
            <w:webHidden/>
          </w:rPr>
          <w:fldChar w:fldCharType="begin"/>
        </w:r>
        <w:r>
          <w:rPr>
            <w:noProof/>
            <w:webHidden/>
          </w:rPr>
          <w:instrText xml:space="preserve"> PAGEREF _Toc149806255 \h </w:instrText>
        </w:r>
        <w:r>
          <w:rPr>
            <w:noProof/>
            <w:webHidden/>
          </w:rPr>
        </w:r>
        <w:r>
          <w:rPr>
            <w:noProof/>
            <w:webHidden/>
          </w:rPr>
          <w:fldChar w:fldCharType="separate"/>
        </w:r>
        <w:r>
          <w:rPr>
            <w:noProof/>
            <w:webHidden/>
          </w:rPr>
          <w:t>30</w:t>
        </w:r>
        <w:r>
          <w:rPr>
            <w:noProof/>
            <w:webHidden/>
          </w:rPr>
          <w:fldChar w:fldCharType="end"/>
        </w:r>
      </w:hyperlink>
    </w:p>
    <w:p w14:paraId="4C0E2C8C" w14:textId="77777777" w:rsidR="00AB4E60" w:rsidRDefault="00000000">
      <w:pPr>
        <w:pStyle w:val="TOC2"/>
        <w:rPr>
          <w:rFonts w:asciiTheme="minorHAnsi" w:eastAsiaTheme="minorEastAsia" w:hAnsiTheme="minorHAnsi" w:cstheme="minorBidi"/>
          <w:noProof/>
          <w:szCs w:val="22"/>
        </w:rPr>
      </w:pPr>
      <w:hyperlink w:anchor="_Toc149806256" w:history="1">
        <w:r>
          <w:rPr>
            <w:rStyle w:val="af9"/>
            <w:rFonts w:ascii="仿宋_GB2312" w:eastAsia="仿宋_GB2312"/>
            <w:noProof/>
          </w:rPr>
          <w:t>2.1</w:t>
        </w:r>
        <w:r>
          <w:rPr>
            <w:rFonts w:asciiTheme="minorHAnsi" w:eastAsiaTheme="minorEastAsia" w:hAnsiTheme="minorHAnsi" w:cstheme="minorBidi"/>
            <w:noProof/>
            <w:szCs w:val="22"/>
          </w:rPr>
          <w:tab/>
        </w:r>
        <w:r>
          <w:rPr>
            <w:rStyle w:val="af9"/>
            <w:rFonts w:ascii="仿宋_GB2312" w:eastAsia="仿宋_GB2312"/>
            <w:noProof/>
          </w:rPr>
          <w:t>合同管理内控流程</w:t>
        </w:r>
        <w:r>
          <w:rPr>
            <w:noProof/>
            <w:webHidden/>
          </w:rPr>
          <w:tab/>
        </w:r>
        <w:r>
          <w:rPr>
            <w:noProof/>
            <w:webHidden/>
          </w:rPr>
          <w:fldChar w:fldCharType="begin"/>
        </w:r>
        <w:r>
          <w:rPr>
            <w:noProof/>
            <w:webHidden/>
          </w:rPr>
          <w:instrText xml:space="preserve"> PAGEREF _Toc149806256 \h </w:instrText>
        </w:r>
        <w:r>
          <w:rPr>
            <w:noProof/>
            <w:webHidden/>
          </w:rPr>
        </w:r>
        <w:r>
          <w:rPr>
            <w:noProof/>
            <w:webHidden/>
          </w:rPr>
          <w:fldChar w:fldCharType="separate"/>
        </w:r>
        <w:r>
          <w:rPr>
            <w:noProof/>
            <w:webHidden/>
          </w:rPr>
          <w:t>30</w:t>
        </w:r>
        <w:r>
          <w:rPr>
            <w:noProof/>
            <w:webHidden/>
          </w:rPr>
          <w:fldChar w:fldCharType="end"/>
        </w:r>
      </w:hyperlink>
    </w:p>
    <w:p w14:paraId="56CFE4B4" w14:textId="77777777" w:rsidR="00AB4E60" w:rsidRDefault="00000000">
      <w:pPr>
        <w:pStyle w:val="TOC2"/>
        <w:rPr>
          <w:rFonts w:asciiTheme="minorHAnsi" w:eastAsiaTheme="minorEastAsia" w:hAnsiTheme="minorHAnsi" w:cstheme="minorBidi"/>
          <w:noProof/>
          <w:szCs w:val="22"/>
        </w:rPr>
      </w:pPr>
      <w:hyperlink w:anchor="_Toc149806257" w:history="1">
        <w:r>
          <w:rPr>
            <w:rStyle w:val="af9"/>
            <w:rFonts w:ascii="仿宋_GB2312" w:eastAsia="仿宋_GB2312"/>
            <w:noProof/>
          </w:rPr>
          <w:t>2.2</w:t>
        </w:r>
        <w:r>
          <w:rPr>
            <w:rFonts w:asciiTheme="minorHAnsi" w:eastAsiaTheme="minorEastAsia" w:hAnsiTheme="minorHAnsi" w:cstheme="minorBidi"/>
            <w:noProof/>
            <w:szCs w:val="22"/>
          </w:rPr>
          <w:tab/>
        </w:r>
        <w:r>
          <w:rPr>
            <w:rStyle w:val="af9"/>
            <w:rFonts w:ascii="仿宋_GB2312" w:eastAsia="仿宋_GB2312"/>
            <w:noProof/>
          </w:rPr>
          <w:t>预算管理内控流程</w:t>
        </w:r>
        <w:r>
          <w:rPr>
            <w:noProof/>
            <w:webHidden/>
          </w:rPr>
          <w:tab/>
        </w:r>
        <w:r>
          <w:rPr>
            <w:noProof/>
            <w:webHidden/>
          </w:rPr>
          <w:fldChar w:fldCharType="begin"/>
        </w:r>
        <w:r>
          <w:rPr>
            <w:noProof/>
            <w:webHidden/>
          </w:rPr>
          <w:instrText xml:space="preserve"> PAGEREF _Toc149806257 \h </w:instrText>
        </w:r>
        <w:r>
          <w:rPr>
            <w:noProof/>
            <w:webHidden/>
          </w:rPr>
        </w:r>
        <w:r>
          <w:rPr>
            <w:noProof/>
            <w:webHidden/>
          </w:rPr>
          <w:fldChar w:fldCharType="separate"/>
        </w:r>
        <w:r>
          <w:rPr>
            <w:noProof/>
            <w:webHidden/>
          </w:rPr>
          <w:t>42</w:t>
        </w:r>
        <w:r>
          <w:rPr>
            <w:noProof/>
            <w:webHidden/>
          </w:rPr>
          <w:fldChar w:fldCharType="end"/>
        </w:r>
      </w:hyperlink>
    </w:p>
    <w:p w14:paraId="0085B22C" w14:textId="77777777" w:rsidR="00AB4E60" w:rsidRDefault="00000000">
      <w:pPr>
        <w:pStyle w:val="TOC2"/>
        <w:rPr>
          <w:rFonts w:asciiTheme="minorHAnsi" w:eastAsiaTheme="minorEastAsia" w:hAnsiTheme="minorHAnsi" w:cstheme="minorBidi"/>
          <w:noProof/>
          <w:szCs w:val="22"/>
        </w:rPr>
      </w:pPr>
      <w:hyperlink w:anchor="_Toc149806258" w:history="1">
        <w:r>
          <w:rPr>
            <w:rStyle w:val="af9"/>
            <w:rFonts w:ascii="仿宋_GB2312" w:eastAsia="仿宋_GB2312"/>
            <w:noProof/>
          </w:rPr>
          <w:t>2.3</w:t>
        </w:r>
        <w:r>
          <w:rPr>
            <w:rFonts w:asciiTheme="minorHAnsi" w:eastAsiaTheme="minorEastAsia" w:hAnsiTheme="minorHAnsi" w:cstheme="minorBidi"/>
            <w:noProof/>
            <w:szCs w:val="22"/>
          </w:rPr>
          <w:tab/>
        </w:r>
        <w:r>
          <w:rPr>
            <w:rStyle w:val="af9"/>
            <w:rFonts w:ascii="仿宋_GB2312" w:eastAsia="仿宋_GB2312"/>
            <w:noProof/>
          </w:rPr>
          <w:t>成本费用内控流程</w:t>
        </w:r>
        <w:r>
          <w:rPr>
            <w:noProof/>
            <w:webHidden/>
          </w:rPr>
          <w:tab/>
        </w:r>
        <w:r>
          <w:rPr>
            <w:noProof/>
            <w:webHidden/>
          </w:rPr>
          <w:fldChar w:fldCharType="begin"/>
        </w:r>
        <w:r>
          <w:rPr>
            <w:noProof/>
            <w:webHidden/>
          </w:rPr>
          <w:instrText xml:space="preserve"> PAGEREF _Toc149806258 \h </w:instrText>
        </w:r>
        <w:r>
          <w:rPr>
            <w:noProof/>
            <w:webHidden/>
          </w:rPr>
        </w:r>
        <w:r>
          <w:rPr>
            <w:noProof/>
            <w:webHidden/>
          </w:rPr>
          <w:fldChar w:fldCharType="separate"/>
        </w:r>
        <w:r>
          <w:rPr>
            <w:noProof/>
            <w:webHidden/>
          </w:rPr>
          <w:t>58</w:t>
        </w:r>
        <w:r>
          <w:rPr>
            <w:noProof/>
            <w:webHidden/>
          </w:rPr>
          <w:fldChar w:fldCharType="end"/>
        </w:r>
      </w:hyperlink>
    </w:p>
    <w:p w14:paraId="2411013A" w14:textId="77777777" w:rsidR="00AB4E60" w:rsidRDefault="00000000">
      <w:pPr>
        <w:pStyle w:val="TOC2"/>
        <w:rPr>
          <w:rFonts w:asciiTheme="minorHAnsi" w:eastAsiaTheme="minorEastAsia" w:hAnsiTheme="minorHAnsi" w:cstheme="minorBidi"/>
          <w:noProof/>
          <w:szCs w:val="22"/>
        </w:rPr>
      </w:pPr>
      <w:hyperlink w:anchor="_Toc149806259" w:history="1">
        <w:r>
          <w:rPr>
            <w:rStyle w:val="af9"/>
            <w:rFonts w:ascii="仿宋_GB2312" w:eastAsia="仿宋_GB2312"/>
            <w:noProof/>
          </w:rPr>
          <w:t>2.4</w:t>
        </w:r>
        <w:r>
          <w:rPr>
            <w:rFonts w:asciiTheme="minorHAnsi" w:eastAsiaTheme="minorEastAsia" w:hAnsiTheme="minorHAnsi" w:cstheme="minorBidi"/>
            <w:noProof/>
            <w:szCs w:val="22"/>
          </w:rPr>
          <w:tab/>
        </w:r>
        <w:r>
          <w:rPr>
            <w:rStyle w:val="af9"/>
            <w:rFonts w:ascii="仿宋_GB2312" w:eastAsia="仿宋_GB2312"/>
            <w:noProof/>
          </w:rPr>
          <w:t>财务报告编制内控流程</w:t>
        </w:r>
        <w:r>
          <w:rPr>
            <w:noProof/>
            <w:webHidden/>
          </w:rPr>
          <w:tab/>
        </w:r>
        <w:r>
          <w:rPr>
            <w:noProof/>
            <w:webHidden/>
          </w:rPr>
          <w:fldChar w:fldCharType="begin"/>
        </w:r>
        <w:r>
          <w:rPr>
            <w:noProof/>
            <w:webHidden/>
          </w:rPr>
          <w:instrText xml:space="preserve"> PAGEREF _Toc149806259 \h </w:instrText>
        </w:r>
        <w:r>
          <w:rPr>
            <w:noProof/>
            <w:webHidden/>
          </w:rPr>
        </w:r>
        <w:r>
          <w:rPr>
            <w:noProof/>
            <w:webHidden/>
          </w:rPr>
          <w:fldChar w:fldCharType="separate"/>
        </w:r>
        <w:r>
          <w:rPr>
            <w:noProof/>
            <w:webHidden/>
          </w:rPr>
          <w:t>75</w:t>
        </w:r>
        <w:r>
          <w:rPr>
            <w:noProof/>
            <w:webHidden/>
          </w:rPr>
          <w:fldChar w:fldCharType="end"/>
        </w:r>
      </w:hyperlink>
    </w:p>
    <w:p w14:paraId="3B68CD3D" w14:textId="77777777" w:rsidR="00AB4E60" w:rsidRDefault="00000000">
      <w:pPr>
        <w:pStyle w:val="TOC2"/>
        <w:rPr>
          <w:rFonts w:asciiTheme="minorHAnsi" w:eastAsiaTheme="minorEastAsia" w:hAnsiTheme="minorHAnsi" w:cstheme="minorBidi"/>
          <w:noProof/>
          <w:szCs w:val="22"/>
        </w:rPr>
      </w:pPr>
      <w:hyperlink w:anchor="_Toc149806260" w:history="1">
        <w:r>
          <w:rPr>
            <w:rStyle w:val="af9"/>
            <w:rFonts w:ascii="仿宋_GB2312" w:eastAsia="仿宋_GB2312"/>
            <w:noProof/>
          </w:rPr>
          <w:t>2.5</w:t>
        </w:r>
        <w:r>
          <w:rPr>
            <w:rFonts w:asciiTheme="minorHAnsi" w:eastAsiaTheme="minorEastAsia" w:hAnsiTheme="minorHAnsi" w:cstheme="minorBidi"/>
            <w:noProof/>
            <w:szCs w:val="22"/>
          </w:rPr>
          <w:tab/>
        </w:r>
        <w:r>
          <w:rPr>
            <w:rStyle w:val="af9"/>
            <w:rFonts w:ascii="仿宋_GB2312" w:eastAsia="仿宋_GB2312"/>
            <w:noProof/>
          </w:rPr>
          <w:t>固定资产管理内控流程</w:t>
        </w:r>
        <w:r>
          <w:rPr>
            <w:noProof/>
            <w:webHidden/>
          </w:rPr>
          <w:tab/>
        </w:r>
        <w:r>
          <w:rPr>
            <w:noProof/>
            <w:webHidden/>
          </w:rPr>
          <w:fldChar w:fldCharType="begin"/>
        </w:r>
        <w:r>
          <w:rPr>
            <w:noProof/>
            <w:webHidden/>
          </w:rPr>
          <w:instrText xml:space="preserve"> PAGEREF _Toc149806260 \h </w:instrText>
        </w:r>
        <w:r>
          <w:rPr>
            <w:noProof/>
            <w:webHidden/>
          </w:rPr>
        </w:r>
        <w:r>
          <w:rPr>
            <w:noProof/>
            <w:webHidden/>
          </w:rPr>
          <w:fldChar w:fldCharType="separate"/>
        </w:r>
        <w:r>
          <w:rPr>
            <w:noProof/>
            <w:webHidden/>
          </w:rPr>
          <w:t>89</w:t>
        </w:r>
        <w:r>
          <w:rPr>
            <w:noProof/>
            <w:webHidden/>
          </w:rPr>
          <w:fldChar w:fldCharType="end"/>
        </w:r>
      </w:hyperlink>
    </w:p>
    <w:p w14:paraId="3E9660DC" w14:textId="77777777" w:rsidR="00AB4E60" w:rsidRDefault="00000000">
      <w:pPr>
        <w:pStyle w:val="TOC2"/>
        <w:rPr>
          <w:rFonts w:asciiTheme="minorHAnsi" w:eastAsiaTheme="minorEastAsia" w:hAnsiTheme="minorHAnsi" w:cstheme="minorBidi"/>
          <w:noProof/>
          <w:szCs w:val="22"/>
        </w:rPr>
      </w:pPr>
      <w:hyperlink w:anchor="_Toc149806261" w:history="1">
        <w:r>
          <w:rPr>
            <w:rStyle w:val="af9"/>
            <w:rFonts w:ascii="仿宋_GB2312" w:eastAsia="仿宋_GB2312"/>
            <w:noProof/>
          </w:rPr>
          <w:t>2.6</w:t>
        </w:r>
        <w:r>
          <w:rPr>
            <w:rFonts w:asciiTheme="minorHAnsi" w:eastAsiaTheme="minorEastAsia" w:hAnsiTheme="minorHAnsi" w:cstheme="minorBidi"/>
            <w:noProof/>
            <w:szCs w:val="22"/>
          </w:rPr>
          <w:tab/>
        </w:r>
        <w:r>
          <w:rPr>
            <w:rStyle w:val="af9"/>
            <w:rFonts w:ascii="仿宋_GB2312" w:eastAsia="仿宋_GB2312"/>
            <w:noProof/>
          </w:rPr>
          <w:t>无形资产管理内控流程</w:t>
        </w:r>
        <w:r>
          <w:rPr>
            <w:noProof/>
            <w:webHidden/>
          </w:rPr>
          <w:tab/>
        </w:r>
        <w:r>
          <w:rPr>
            <w:noProof/>
            <w:webHidden/>
          </w:rPr>
          <w:fldChar w:fldCharType="begin"/>
        </w:r>
        <w:r>
          <w:rPr>
            <w:noProof/>
            <w:webHidden/>
          </w:rPr>
          <w:instrText xml:space="preserve"> PAGEREF _Toc149806261 \h </w:instrText>
        </w:r>
        <w:r>
          <w:rPr>
            <w:noProof/>
            <w:webHidden/>
          </w:rPr>
        </w:r>
        <w:r>
          <w:rPr>
            <w:noProof/>
            <w:webHidden/>
          </w:rPr>
          <w:fldChar w:fldCharType="separate"/>
        </w:r>
        <w:r>
          <w:rPr>
            <w:noProof/>
            <w:webHidden/>
          </w:rPr>
          <w:t>131</w:t>
        </w:r>
        <w:r>
          <w:rPr>
            <w:noProof/>
            <w:webHidden/>
          </w:rPr>
          <w:fldChar w:fldCharType="end"/>
        </w:r>
      </w:hyperlink>
    </w:p>
    <w:p w14:paraId="2A0EA2DA" w14:textId="77777777" w:rsidR="00AB4E60" w:rsidRDefault="00000000">
      <w:pPr>
        <w:pStyle w:val="TOC2"/>
        <w:rPr>
          <w:rFonts w:asciiTheme="minorHAnsi" w:eastAsiaTheme="minorEastAsia" w:hAnsiTheme="minorHAnsi" w:cstheme="minorBidi"/>
          <w:noProof/>
          <w:szCs w:val="22"/>
        </w:rPr>
      </w:pPr>
      <w:hyperlink w:anchor="_Toc149806262" w:history="1">
        <w:r>
          <w:rPr>
            <w:rStyle w:val="af9"/>
            <w:rFonts w:ascii="仿宋_GB2312" w:eastAsia="仿宋_GB2312"/>
            <w:noProof/>
          </w:rPr>
          <w:t>2.7</w:t>
        </w:r>
        <w:r>
          <w:rPr>
            <w:rFonts w:asciiTheme="minorHAnsi" w:eastAsiaTheme="minorEastAsia" w:hAnsiTheme="minorHAnsi" w:cstheme="minorBidi"/>
            <w:noProof/>
            <w:szCs w:val="22"/>
          </w:rPr>
          <w:tab/>
        </w:r>
        <w:r>
          <w:rPr>
            <w:rStyle w:val="af9"/>
            <w:rFonts w:ascii="仿宋_GB2312" w:eastAsia="仿宋_GB2312"/>
            <w:noProof/>
          </w:rPr>
          <w:t>资金管理内控流程</w:t>
        </w:r>
        <w:r>
          <w:rPr>
            <w:noProof/>
            <w:webHidden/>
          </w:rPr>
          <w:tab/>
        </w:r>
        <w:r>
          <w:rPr>
            <w:noProof/>
            <w:webHidden/>
          </w:rPr>
          <w:fldChar w:fldCharType="begin"/>
        </w:r>
        <w:r>
          <w:rPr>
            <w:noProof/>
            <w:webHidden/>
          </w:rPr>
          <w:instrText xml:space="preserve"> PAGEREF _Toc149806262 \h </w:instrText>
        </w:r>
        <w:r>
          <w:rPr>
            <w:noProof/>
            <w:webHidden/>
          </w:rPr>
        </w:r>
        <w:r>
          <w:rPr>
            <w:noProof/>
            <w:webHidden/>
          </w:rPr>
          <w:fldChar w:fldCharType="separate"/>
        </w:r>
        <w:r>
          <w:rPr>
            <w:noProof/>
            <w:webHidden/>
          </w:rPr>
          <w:t>146</w:t>
        </w:r>
        <w:r>
          <w:rPr>
            <w:noProof/>
            <w:webHidden/>
          </w:rPr>
          <w:fldChar w:fldCharType="end"/>
        </w:r>
      </w:hyperlink>
    </w:p>
    <w:p w14:paraId="0E8A5140" w14:textId="77777777" w:rsidR="00AB4E60" w:rsidRDefault="00000000">
      <w:pPr>
        <w:pStyle w:val="TOC2"/>
        <w:rPr>
          <w:rFonts w:asciiTheme="minorHAnsi" w:eastAsiaTheme="minorEastAsia" w:hAnsiTheme="minorHAnsi" w:cstheme="minorBidi"/>
          <w:noProof/>
          <w:szCs w:val="22"/>
        </w:rPr>
      </w:pPr>
      <w:hyperlink w:anchor="_Toc149806263" w:history="1">
        <w:r>
          <w:rPr>
            <w:rStyle w:val="af9"/>
            <w:rFonts w:ascii="仿宋_GB2312" w:eastAsia="仿宋_GB2312"/>
            <w:noProof/>
          </w:rPr>
          <w:t>2.8</w:t>
        </w:r>
        <w:r>
          <w:rPr>
            <w:rFonts w:asciiTheme="minorHAnsi" w:eastAsiaTheme="minorEastAsia" w:hAnsiTheme="minorHAnsi" w:cstheme="minorBidi"/>
            <w:noProof/>
            <w:szCs w:val="22"/>
          </w:rPr>
          <w:tab/>
        </w:r>
        <w:r>
          <w:rPr>
            <w:rStyle w:val="af9"/>
            <w:rFonts w:ascii="仿宋_GB2312" w:eastAsia="仿宋_GB2312"/>
            <w:noProof/>
          </w:rPr>
          <w:t>关联交易内控流程</w:t>
        </w:r>
        <w:r>
          <w:rPr>
            <w:noProof/>
            <w:webHidden/>
          </w:rPr>
          <w:tab/>
        </w:r>
        <w:r>
          <w:rPr>
            <w:noProof/>
            <w:webHidden/>
          </w:rPr>
          <w:fldChar w:fldCharType="begin"/>
        </w:r>
        <w:r>
          <w:rPr>
            <w:noProof/>
            <w:webHidden/>
          </w:rPr>
          <w:instrText xml:space="preserve"> PAGEREF _Toc149806263 \h </w:instrText>
        </w:r>
        <w:r>
          <w:rPr>
            <w:noProof/>
            <w:webHidden/>
          </w:rPr>
        </w:r>
        <w:r>
          <w:rPr>
            <w:noProof/>
            <w:webHidden/>
          </w:rPr>
          <w:fldChar w:fldCharType="separate"/>
        </w:r>
        <w:r>
          <w:rPr>
            <w:noProof/>
            <w:webHidden/>
          </w:rPr>
          <w:t>193</w:t>
        </w:r>
        <w:r>
          <w:rPr>
            <w:noProof/>
            <w:webHidden/>
          </w:rPr>
          <w:fldChar w:fldCharType="end"/>
        </w:r>
      </w:hyperlink>
    </w:p>
    <w:p w14:paraId="6B5BC5BC" w14:textId="77777777" w:rsidR="00AB4E60" w:rsidRDefault="00000000">
      <w:pPr>
        <w:pStyle w:val="TOC2"/>
        <w:rPr>
          <w:rFonts w:asciiTheme="minorHAnsi" w:eastAsiaTheme="minorEastAsia" w:hAnsiTheme="minorHAnsi" w:cstheme="minorBidi"/>
          <w:noProof/>
          <w:szCs w:val="22"/>
        </w:rPr>
      </w:pPr>
      <w:hyperlink w:anchor="_Toc149806264" w:history="1">
        <w:r>
          <w:rPr>
            <w:rStyle w:val="af9"/>
            <w:rFonts w:ascii="仿宋_GB2312" w:eastAsia="仿宋_GB2312"/>
            <w:noProof/>
          </w:rPr>
          <w:t>2.9信息披露内控流程</w:t>
        </w:r>
        <w:r>
          <w:rPr>
            <w:noProof/>
            <w:webHidden/>
          </w:rPr>
          <w:tab/>
        </w:r>
        <w:r>
          <w:rPr>
            <w:noProof/>
            <w:webHidden/>
          </w:rPr>
          <w:fldChar w:fldCharType="begin"/>
        </w:r>
        <w:r>
          <w:rPr>
            <w:noProof/>
            <w:webHidden/>
          </w:rPr>
          <w:instrText xml:space="preserve"> PAGEREF _Toc149806264 \h </w:instrText>
        </w:r>
        <w:r>
          <w:rPr>
            <w:noProof/>
            <w:webHidden/>
          </w:rPr>
        </w:r>
        <w:r>
          <w:rPr>
            <w:noProof/>
            <w:webHidden/>
          </w:rPr>
          <w:fldChar w:fldCharType="separate"/>
        </w:r>
        <w:r>
          <w:rPr>
            <w:noProof/>
            <w:webHidden/>
          </w:rPr>
          <w:t>201</w:t>
        </w:r>
        <w:r>
          <w:rPr>
            <w:noProof/>
            <w:webHidden/>
          </w:rPr>
          <w:fldChar w:fldCharType="end"/>
        </w:r>
      </w:hyperlink>
    </w:p>
    <w:p w14:paraId="3ABDB40F" w14:textId="77777777" w:rsidR="00AB4E60" w:rsidRDefault="00000000">
      <w:pPr>
        <w:pStyle w:val="TOC2"/>
        <w:rPr>
          <w:rFonts w:asciiTheme="minorHAnsi" w:eastAsiaTheme="minorEastAsia" w:hAnsiTheme="minorHAnsi" w:cstheme="minorBidi"/>
          <w:noProof/>
          <w:szCs w:val="22"/>
        </w:rPr>
      </w:pPr>
      <w:hyperlink w:anchor="_Toc149806265" w:history="1">
        <w:r>
          <w:rPr>
            <w:rStyle w:val="af9"/>
            <w:rFonts w:ascii="仿宋_GB2312" w:eastAsia="仿宋_GB2312"/>
            <w:noProof/>
          </w:rPr>
          <w:t>2.10投标内控流程</w:t>
        </w:r>
        <w:r>
          <w:rPr>
            <w:noProof/>
            <w:webHidden/>
          </w:rPr>
          <w:tab/>
        </w:r>
        <w:r>
          <w:rPr>
            <w:noProof/>
            <w:webHidden/>
          </w:rPr>
          <w:fldChar w:fldCharType="begin"/>
        </w:r>
        <w:r>
          <w:rPr>
            <w:noProof/>
            <w:webHidden/>
          </w:rPr>
          <w:instrText xml:space="preserve"> PAGEREF _Toc149806265 \h </w:instrText>
        </w:r>
        <w:r>
          <w:rPr>
            <w:noProof/>
            <w:webHidden/>
          </w:rPr>
        </w:r>
        <w:r>
          <w:rPr>
            <w:noProof/>
            <w:webHidden/>
          </w:rPr>
          <w:fldChar w:fldCharType="separate"/>
        </w:r>
        <w:r>
          <w:rPr>
            <w:noProof/>
            <w:webHidden/>
          </w:rPr>
          <w:t>210</w:t>
        </w:r>
        <w:r>
          <w:rPr>
            <w:noProof/>
            <w:webHidden/>
          </w:rPr>
          <w:fldChar w:fldCharType="end"/>
        </w:r>
      </w:hyperlink>
    </w:p>
    <w:p w14:paraId="1AB1798B" w14:textId="77777777" w:rsidR="00AB4E60" w:rsidRDefault="00000000">
      <w:pPr>
        <w:pStyle w:val="TOC2"/>
        <w:rPr>
          <w:rFonts w:asciiTheme="minorHAnsi" w:eastAsiaTheme="minorEastAsia" w:hAnsiTheme="minorHAnsi" w:cstheme="minorBidi"/>
          <w:noProof/>
          <w:szCs w:val="22"/>
        </w:rPr>
      </w:pPr>
      <w:hyperlink w:anchor="_Toc149806266" w:history="1">
        <w:r>
          <w:rPr>
            <w:rStyle w:val="af9"/>
            <w:rFonts w:ascii="仿宋_GB2312" w:eastAsia="仿宋_GB2312"/>
            <w:noProof/>
          </w:rPr>
          <w:t>2.11采购内控流程</w:t>
        </w:r>
        <w:r>
          <w:rPr>
            <w:noProof/>
            <w:webHidden/>
          </w:rPr>
          <w:tab/>
        </w:r>
        <w:r>
          <w:rPr>
            <w:noProof/>
            <w:webHidden/>
          </w:rPr>
          <w:fldChar w:fldCharType="begin"/>
        </w:r>
        <w:r>
          <w:rPr>
            <w:noProof/>
            <w:webHidden/>
          </w:rPr>
          <w:instrText xml:space="preserve"> PAGEREF _Toc149806266 \h </w:instrText>
        </w:r>
        <w:r>
          <w:rPr>
            <w:noProof/>
            <w:webHidden/>
          </w:rPr>
        </w:r>
        <w:r>
          <w:rPr>
            <w:noProof/>
            <w:webHidden/>
          </w:rPr>
          <w:fldChar w:fldCharType="separate"/>
        </w:r>
        <w:r>
          <w:rPr>
            <w:noProof/>
            <w:webHidden/>
          </w:rPr>
          <w:t>216</w:t>
        </w:r>
        <w:r>
          <w:rPr>
            <w:noProof/>
            <w:webHidden/>
          </w:rPr>
          <w:fldChar w:fldCharType="end"/>
        </w:r>
      </w:hyperlink>
    </w:p>
    <w:p w14:paraId="25909806" w14:textId="77777777" w:rsidR="00AB4E60" w:rsidRDefault="00000000">
      <w:pPr>
        <w:pStyle w:val="TOC2"/>
        <w:rPr>
          <w:rFonts w:asciiTheme="minorHAnsi" w:eastAsiaTheme="minorEastAsia" w:hAnsiTheme="minorHAnsi" w:cstheme="minorBidi"/>
          <w:noProof/>
          <w:szCs w:val="22"/>
        </w:rPr>
      </w:pPr>
      <w:hyperlink w:anchor="_Toc149806270" w:history="1">
        <w:r>
          <w:rPr>
            <w:rStyle w:val="af9"/>
            <w:rFonts w:ascii="仿宋_GB2312" w:eastAsia="仿宋_GB2312"/>
            <w:noProof/>
          </w:rPr>
          <w:t>2.12税务管理内控流程</w:t>
        </w:r>
        <w:r>
          <w:rPr>
            <w:noProof/>
            <w:webHidden/>
          </w:rPr>
          <w:tab/>
        </w:r>
        <w:r>
          <w:rPr>
            <w:noProof/>
            <w:webHidden/>
          </w:rPr>
          <w:fldChar w:fldCharType="begin"/>
        </w:r>
        <w:r>
          <w:rPr>
            <w:noProof/>
            <w:webHidden/>
          </w:rPr>
          <w:instrText xml:space="preserve"> PAGEREF _Toc149806270 \h </w:instrText>
        </w:r>
        <w:r>
          <w:rPr>
            <w:noProof/>
            <w:webHidden/>
          </w:rPr>
        </w:r>
        <w:r>
          <w:rPr>
            <w:noProof/>
            <w:webHidden/>
          </w:rPr>
          <w:fldChar w:fldCharType="separate"/>
        </w:r>
        <w:r>
          <w:rPr>
            <w:noProof/>
            <w:webHidden/>
          </w:rPr>
          <w:t>235</w:t>
        </w:r>
        <w:r>
          <w:rPr>
            <w:noProof/>
            <w:webHidden/>
          </w:rPr>
          <w:fldChar w:fldCharType="end"/>
        </w:r>
      </w:hyperlink>
    </w:p>
    <w:p w14:paraId="3724DF71" w14:textId="77777777" w:rsidR="00AB4E60" w:rsidRDefault="00000000">
      <w:pPr>
        <w:pStyle w:val="TOC2"/>
        <w:rPr>
          <w:rFonts w:asciiTheme="minorHAnsi" w:eastAsiaTheme="minorEastAsia" w:hAnsiTheme="minorHAnsi" w:cstheme="minorBidi"/>
          <w:noProof/>
          <w:szCs w:val="22"/>
        </w:rPr>
      </w:pPr>
      <w:hyperlink w:anchor="_Toc149806271" w:history="1">
        <w:r>
          <w:rPr>
            <w:rStyle w:val="af9"/>
            <w:rFonts w:ascii="仿宋_GB2312" w:eastAsia="仿宋_GB2312"/>
            <w:noProof/>
          </w:rPr>
          <w:t>2.13研发管理内控流程</w:t>
        </w:r>
        <w:r>
          <w:rPr>
            <w:noProof/>
            <w:webHidden/>
          </w:rPr>
          <w:tab/>
        </w:r>
        <w:r>
          <w:rPr>
            <w:noProof/>
            <w:webHidden/>
          </w:rPr>
          <w:fldChar w:fldCharType="begin"/>
        </w:r>
        <w:r>
          <w:rPr>
            <w:noProof/>
            <w:webHidden/>
          </w:rPr>
          <w:instrText xml:space="preserve"> PAGEREF _Toc149806271 \h </w:instrText>
        </w:r>
        <w:r>
          <w:rPr>
            <w:noProof/>
            <w:webHidden/>
          </w:rPr>
        </w:r>
        <w:r>
          <w:rPr>
            <w:noProof/>
            <w:webHidden/>
          </w:rPr>
          <w:fldChar w:fldCharType="separate"/>
        </w:r>
        <w:r>
          <w:rPr>
            <w:noProof/>
            <w:webHidden/>
          </w:rPr>
          <w:t>245</w:t>
        </w:r>
        <w:r>
          <w:rPr>
            <w:noProof/>
            <w:webHidden/>
          </w:rPr>
          <w:fldChar w:fldCharType="end"/>
        </w:r>
      </w:hyperlink>
    </w:p>
    <w:p w14:paraId="1C9CD3E9" w14:textId="77777777" w:rsidR="00AB4E60" w:rsidRDefault="00000000">
      <w:pPr>
        <w:pStyle w:val="TOC2"/>
        <w:rPr>
          <w:rFonts w:asciiTheme="minorHAnsi" w:eastAsiaTheme="minorEastAsia" w:hAnsiTheme="minorHAnsi" w:cstheme="minorBidi"/>
          <w:noProof/>
          <w:szCs w:val="22"/>
        </w:rPr>
      </w:pPr>
      <w:hyperlink w:anchor="_Toc149806272" w:history="1">
        <w:r>
          <w:rPr>
            <w:rStyle w:val="af9"/>
            <w:rFonts w:ascii="仿宋_GB2312" w:eastAsia="仿宋_GB2312"/>
            <w:noProof/>
          </w:rPr>
          <w:t>2.14培训业务内控流程</w:t>
        </w:r>
        <w:r>
          <w:rPr>
            <w:noProof/>
            <w:webHidden/>
          </w:rPr>
          <w:tab/>
        </w:r>
        <w:r>
          <w:rPr>
            <w:noProof/>
            <w:webHidden/>
          </w:rPr>
          <w:fldChar w:fldCharType="begin"/>
        </w:r>
        <w:r>
          <w:rPr>
            <w:noProof/>
            <w:webHidden/>
          </w:rPr>
          <w:instrText xml:space="preserve"> PAGEREF _Toc149806272 \h </w:instrText>
        </w:r>
        <w:r>
          <w:rPr>
            <w:noProof/>
            <w:webHidden/>
          </w:rPr>
        </w:r>
        <w:r>
          <w:rPr>
            <w:noProof/>
            <w:webHidden/>
          </w:rPr>
          <w:fldChar w:fldCharType="separate"/>
        </w:r>
        <w:r>
          <w:rPr>
            <w:noProof/>
            <w:webHidden/>
          </w:rPr>
          <w:t>255</w:t>
        </w:r>
        <w:r>
          <w:rPr>
            <w:noProof/>
            <w:webHidden/>
          </w:rPr>
          <w:fldChar w:fldCharType="end"/>
        </w:r>
      </w:hyperlink>
    </w:p>
    <w:p w14:paraId="477A4DA9" w14:textId="77777777" w:rsidR="00AB4E60" w:rsidRDefault="00000000">
      <w:pPr>
        <w:pStyle w:val="TOC2"/>
        <w:rPr>
          <w:rFonts w:asciiTheme="minorHAnsi" w:eastAsiaTheme="minorEastAsia" w:hAnsiTheme="minorHAnsi" w:cstheme="minorBidi"/>
          <w:noProof/>
          <w:szCs w:val="22"/>
        </w:rPr>
      </w:pPr>
      <w:hyperlink w:anchor="_Toc149806273" w:history="1">
        <w:r>
          <w:rPr>
            <w:rStyle w:val="af9"/>
            <w:rFonts w:ascii="仿宋_GB2312" w:eastAsia="仿宋_GB2312"/>
            <w:noProof/>
          </w:rPr>
          <w:t>2.15增资业务管理流程</w:t>
        </w:r>
        <w:r>
          <w:rPr>
            <w:noProof/>
            <w:webHidden/>
          </w:rPr>
          <w:tab/>
        </w:r>
        <w:r>
          <w:rPr>
            <w:noProof/>
            <w:webHidden/>
          </w:rPr>
          <w:fldChar w:fldCharType="begin"/>
        </w:r>
        <w:r>
          <w:rPr>
            <w:noProof/>
            <w:webHidden/>
          </w:rPr>
          <w:instrText xml:space="preserve"> PAGEREF _Toc149806273 \h </w:instrText>
        </w:r>
        <w:r>
          <w:rPr>
            <w:noProof/>
            <w:webHidden/>
          </w:rPr>
        </w:r>
        <w:r>
          <w:rPr>
            <w:noProof/>
            <w:webHidden/>
          </w:rPr>
          <w:fldChar w:fldCharType="separate"/>
        </w:r>
        <w:r>
          <w:rPr>
            <w:noProof/>
            <w:webHidden/>
          </w:rPr>
          <w:t>260</w:t>
        </w:r>
        <w:r>
          <w:rPr>
            <w:noProof/>
            <w:webHidden/>
          </w:rPr>
          <w:fldChar w:fldCharType="end"/>
        </w:r>
      </w:hyperlink>
    </w:p>
    <w:p w14:paraId="3A023931" w14:textId="77777777" w:rsidR="00AB4E60" w:rsidRDefault="00000000">
      <w:pPr>
        <w:pStyle w:val="TOC2"/>
        <w:rPr>
          <w:rFonts w:asciiTheme="minorHAnsi" w:eastAsiaTheme="minorEastAsia" w:hAnsiTheme="minorHAnsi" w:cstheme="minorBidi"/>
          <w:noProof/>
          <w:szCs w:val="22"/>
        </w:rPr>
      </w:pPr>
      <w:hyperlink w:anchor="_Toc149806274" w:history="1">
        <w:r>
          <w:rPr>
            <w:rStyle w:val="af9"/>
            <w:rFonts w:ascii="仿宋_GB2312" w:eastAsia="仿宋_GB2312"/>
            <w:noProof/>
          </w:rPr>
          <w:t>2.16客房管理内控流程</w:t>
        </w:r>
        <w:r>
          <w:rPr>
            <w:noProof/>
            <w:webHidden/>
          </w:rPr>
          <w:tab/>
        </w:r>
        <w:r>
          <w:rPr>
            <w:noProof/>
            <w:webHidden/>
          </w:rPr>
          <w:fldChar w:fldCharType="begin"/>
        </w:r>
        <w:r>
          <w:rPr>
            <w:noProof/>
            <w:webHidden/>
          </w:rPr>
          <w:instrText xml:space="preserve"> PAGEREF _Toc149806274 \h </w:instrText>
        </w:r>
        <w:r>
          <w:rPr>
            <w:noProof/>
            <w:webHidden/>
          </w:rPr>
        </w:r>
        <w:r>
          <w:rPr>
            <w:noProof/>
            <w:webHidden/>
          </w:rPr>
          <w:fldChar w:fldCharType="separate"/>
        </w:r>
        <w:r>
          <w:rPr>
            <w:noProof/>
            <w:webHidden/>
          </w:rPr>
          <w:t>265</w:t>
        </w:r>
        <w:r>
          <w:rPr>
            <w:noProof/>
            <w:webHidden/>
          </w:rPr>
          <w:fldChar w:fldCharType="end"/>
        </w:r>
      </w:hyperlink>
    </w:p>
    <w:p w14:paraId="0258DCC1" w14:textId="77777777" w:rsidR="00AB4E60" w:rsidRDefault="00000000">
      <w:pPr>
        <w:pStyle w:val="TOC2"/>
        <w:rPr>
          <w:rFonts w:asciiTheme="minorHAnsi" w:eastAsiaTheme="minorEastAsia" w:hAnsiTheme="minorHAnsi" w:cstheme="minorBidi"/>
          <w:noProof/>
          <w:szCs w:val="22"/>
        </w:rPr>
      </w:pPr>
      <w:hyperlink w:anchor="_Toc149806275" w:history="1">
        <w:r>
          <w:rPr>
            <w:rStyle w:val="af9"/>
            <w:rFonts w:ascii="仿宋_GB2312" w:eastAsia="仿宋_GB2312"/>
            <w:noProof/>
          </w:rPr>
          <w:t>2.17食品质量监督内控流程</w:t>
        </w:r>
        <w:r>
          <w:rPr>
            <w:noProof/>
            <w:webHidden/>
          </w:rPr>
          <w:tab/>
        </w:r>
        <w:r>
          <w:rPr>
            <w:noProof/>
            <w:webHidden/>
          </w:rPr>
          <w:fldChar w:fldCharType="begin"/>
        </w:r>
        <w:r>
          <w:rPr>
            <w:noProof/>
            <w:webHidden/>
          </w:rPr>
          <w:instrText xml:space="preserve"> PAGEREF _Toc149806275 \h </w:instrText>
        </w:r>
        <w:r>
          <w:rPr>
            <w:noProof/>
            <w:webHidden/>
          </w:rPr>
        </w:r>
        <w:r>
          <w:rPr>
            <w:noProof/>
            <w:webHidden/>
          </w:rPr>
          <w:fldChar w:fldCharType="separate"/>
        </w:r>
        <w:r>
          <w:rPr>
            <w:noProof/>
            <w:webHidden/>
          </w:rPr>
          <w:t>270</w:t>
        </w:r>
        <w:r>
          <w:rPr>
            <w:noProof/>
            <w:webHidden/>
          </w:rPr>
          <w:fldChar w:fldCharType="end"/>
        </w:r>
      </w:hyperlink>
    </w:p>
    <w:p w14:paraId="26198453" w14:textId="77777777" w:rsidR="00AB4E60" w:rsidRDefault="00000000">
      <w:pPr>
        <w:pStyle w:val="TOC2"/>
        <w:rPr>
          <w:rFonts w:asciiTheme="minorHAnsi" w:eastAsiaTheme="minorEastAsia" w:hAnsiTheme="minorHAnsi" w:cstheme="minorBidi"/>
          <w:noProof/>
          <w:szCs w:val="22"/>
        </w:rPr>
      </w:pPr>
      <w:hyperlink w:anchor="_Toc149806276" w:history="1">
        <w:r>
          <w:rPr>
            <w:rStyle w:val="af9"/>
            <w:rFonts w:ascii="仿宋_GB2312" w:eastAsia="仿宋_GB2312"/>
            <w:noProof/>
          </w:rPr>
          <w:t>2.18学生安全与稳定内控流程</w:t>
        </w:r>
        <w:r>
          <w:rPr>
            <w:noProof/>
            <w:webHidden/>
          </w:rPr>
          <w:tab/>
        </w:r>
        <w:r>
          <w:rPr>
            <w:noProof/>
            <w:webHidden/>
          </w:rPr>
          <w:fldChar w:fldCharType="begin"/>
        </w:r>
        <w:r>
          <w:rPr>
            <w:noProof/>
            <w:webHidden/>
          </w:rPr>
          <w:instrText xml:space="preserve"> PAGEREF _Toc149806276 \h </w:instrText>
        </w:r>
        <w:r>
          <w:rPr>
            <w:noProof/>
            <w:webHidden/>
          </w:rPr>
        </w:r>
        <w:r>
          <w:rPr>
            <w:noProof/>
            <w:webHidden/>
          </w:rPr>
          <w:fldChar w:fldCharType="separate"/>
        </w:r>
        <w:r>
          <w:rPr>
            <w:noProof/>
            <w:webHidden/>
          </w:rPr>
          <w:t>274</w:t>
        </w:r>
        <w:r>
          <w:rPr>
            <w:noProof/>
            <w:webHidden/>
          </w:rPr>
          <w:fldChar w:fldCharType="end"/>
        </w:r>
      </w:hyperlink>
    </w:p>
    <w:p w14:paraId="3BF61E13" w14:textId="77777777" w:rsidR="00AB4E60" w:rsidRDefault="00000000">
      <w:pPr>
        <w:pStyle w:val="TOC2"/>
        <w:tabs>
          <w:tab w:val="clear" w:pos="1050"/>
        </w:tabs>
        <w:rPr>
          <w:rFonts w:asciiTheme="minorHAnsi" w:eastAsiaTheme="minorEastAsia" w:hAnsiTheme="minorHAnsi" w:cstheme="minorBidi"/>
          <w:noProof/>
          <w:szCs w:val="22"/>
        </w:rPr>
      </w:pPr>
      <w:hyperlink w:anchor="_Toc149806277" w:history="1">
        <w:r>
          <w:rPr>
            <w:rStyle w:val="af9"/>
            <w:rFonts w:ascii="仿宋_GB2312" w:eastAsia="仿宋_GB2312"/>
            <w:noProof/>
          </w:rPr>
          <w:t>2.19</w:t>
        </w:r>
        <w:r>
          <w:rPr>
            <w:rStyle w:val="af9"/>
            <w:noProof/>
          </w:rPr>
          <w:t>社会责任内控流程</w:t>
        </w:r>
        <w:r>
          <w:rPr>
            <w:noProof/>
            <w:webHidden/>
          </w:rPr>
          <w:tab/>
        </w:r>
        <w:r>
          <w:rPr>
            <w:noProof/>
            <w:webHidden/>
          </w:rPr>
          <w:fldChar w:fldCharType="begin"/>
        </w:r>
        <w:r>
          <w:rPr>
            <w:noProof/>
            <w:webHidden/>
          </w:rPr>
          <w:instrText xml:space="preserve"> PAGEREF _Toc149806277 \h </w:instrText>
        </w:r>
        <w:r>
          <w:rPr>
            <w:noProof/>
            <w:webHidden/>
          </w:rPr>
        </w:r>
        <w:r>
          <w:rPr>
            <w:noProof/>
            <w:webHidden/>
          </w:rPr>
          <w:fldChar w:fldCharType="separate"/>
        </w:r>
        <w:r>
          <w:rPr>
            <w:noProof/>
            <w:webHidden/>
          </w:rPr>
          <w:t>279</w:t>
        </w:r>
        <w:r>
          <w:rPr>
            <w:noProof/>
            <w:webHidden/>
          </w:rPr>
          <w:fldChar w:fldCharType="end"/>
        </w:r>
      </w:hyperlink>
    </w:p>
    <w:p w14:paraId="6BEC990A" w14:textId="77777777" w:rsidR="00AB4E60" w:rsidRDefault="00000000">
      <w:pPr>
        <w:pStyle w:val="TOC1"/>
        <w:rPr>
          <w:rFonts w:asciiTheme="minorHAnsi" w:eastAsiaTheme="minorEastAsia" w:hAnsiTheme="minorHAnsi" w:cstheme="minorBidi"/>
          <w:b w:val="0"/>
          <w:bCs w:val="0"/>
          <w:iCs w:val="0"/>
          <w:noProof/>
          <w:spacing w:val="0"/>
          <w:sz w:val="21"/>
          <w:szCs w:val="22"/>
        </w:rPr>
      </w:pPr>
      <w:hyperlink w:anchor="_Toc149806278" w:history="1">
        <w:r>
          <w:rPr>
            <w:rStyle w:val="af9"/>
            <w:rFonts w:ascii="仿宋_GB2312" w:eastAsia="仿宋" w:hAnsi="宋体"/>
            <w:noProof/>
          </w:rPr>
          <w:t>3</w:t>
        </w:r>
        <w:r>
          <w:rPr>
            <w:rFonts w:asciiTheme="minorHAnsi" w:eastAsiaTheme="minorEastAsia" w:hAnsiTheme="minorHAnsi" w:cstheme="minorBidi"/>
            <w:b w:val="0"/>
            <w:bCs w:val="0"/>
            <w:iCs w:val="0"/>
            <w:noProof/>
            <w:spacing w:val="0"/>
            <w:sz w:val="21"/>
            <w:szCs w:val="22"/>
          </w:rPr>
          <w:tab/>
        </w:r>
        <w:r>
          <w:rPr>
            <w:rStyle w:val="af9"/>
            <w:rFonts w:ascii="仿宋_GB2312" w:eastAsia="仿宋_GB2312" w:hAnsi="宋体"/>
            <w:noProof/>
          </w:rPr>
          <w:t>管理规范</w:t>
        </w:r>
        <w:r>
          <w:rPr>
            <w:noProof/>
            <w:webHidden/>
          </w:rPr>
          <w:tab/>
        </w:r>
        <w:r>
          <w:rPr>
            <w:noProof/>
            <w:webHidden/>
          </w:rPr>
          <w:fldChar w:fldCharType="begin"/>
        </w:r>
        <w:r>
          <w:rPr>
            <w:noProof/>
            <w:webHidden/>
          </w:rPr>
          <w:instrText xml:space="preserve"> PAGEREF _Toc149806278 \h </w:instrText>
        </w:r>
        <w:r>
          <w:rPr>
            <w:noProof/>
            <w:webHidden/>
          </w:rPr>
        </w:r>
        <w:r>
          <w:rPr>
            <w:noProof/>
            <w:webHidden/>
          </w:rPr>
          <w:fldChar w:fldCharType="separate"/>
        </w:r>
        <w:r>
          <w:rPr>
            <w:noProof/>
            <w:webHidden/>
          </w:rPr>
          <w:t>284</w:t>
        </w:r>
        <w:r>
          <w:rPr>
            <w:noProof/>
            <w:webHidden/>
          </w:rPr>
          <w:fldChar w:fldCharType="end"/>
        </w:r>
      </w:hyperlink>
    </w:p>
    <w:p w14:paraId="6EB8022D" w14:textId="77777777" w:rsidR="00AB4E60" w:rsidRDefault="00000000">
      <w:pPr>
        <w:pStyle w:val="TOC2"/>
        <w:rPr>
          <w:rFonts w:asciiTheme="minorHAnsi" w:eastAsiaTheme="minorEastAsia" w:hAnsiTheme="minorHAnsi" w:cstheme="minorBidi"/>
          <w:noProof/>
          <w:szCs w:val="22"/>
        </w:rPr>
      </w:pPr>
      <w:hyperlink w:anchor="_Toc149806279" w:history="1">
        <w:r>
          <w:rPr>
            <w:rStyle w:val="af9"/>
            <w:rFonts w:ascii="仿宋_GB2312" w:eastAsia="仿宋_GB2312"/>
            <w:noProof/>
          </w:rPr>
          <w:t>3.1</w:t>
        </w:r>
        <w:r>
          <w:rPr>
            <w:rFonts w:asciiTheme="minorHAnsi" w:eastAsiaTheme="minorEastAsia" w:hAnsiTheme="minorHAnsi" w:cstheme="minorBidi"/>
            <w:noProof/>
            <w:szCs w:val="22"/>
          </w:rPr>
          <w:tab/>
        </w:r>
        <w:r>
          <w:rPr>
            <w:rStyle w:val="af9"/>
            <w:rFonts w:ascii="仿宋_GB2312" w:eastAsia="仿宋_GB2312"/>
            <w:noProof/>
          </w:rPr>
          <w:t>信息系统一般控制规范</w:t>
        </w:r>
        <w:r>
          <w:rPr>
            <w:noProof/>
            <w:webHidden/>
          </w:rPr>
          <w:tab/>
        </w:r>
        <w:r>
          <w:rPr>
            <w:noProof/>
            <w:webHidden/>
          </w:rPr>
          <w:fldChar w:fldCharType="begin"/>
        </w:r>
        <w:r>
          <w:rPr>
            <w:noProof/>
            <w:webHidden/>
          </w:rPr>
          <w:instrText xml:space="preserve"> PAGEREF _Toc149806279 \h </w:instrText>
        </w:r>
        <w:r>
          <w:rPr>
            <w:noProof/>
            <w:webHidden/>
          </w:rPr>
        </w:r>
        <w:r>
          <w:rPr>
            <w:noProof/>
            <w:webHidden/>
          </w:rPr>
          <w:fldChar w:fldCharType="separate"/>
        </w:r>
        <w:r>
          <w:rPr>
            <w:noProof/>
            <w:webHidden/>
          </w:rPr>
          <w:t>284</w:t>
        </w:r>
        <w:r>
          <w:rPr>
            <w:noProof/>
            <w:webHidden/>
          </w:rPr>
          <w:fldChar w:fldCharType="end"/>
        </w:r>
      </w:hyperlink>
    </w:p>
    <w:p w14:paraId="243867C5" w14:textId="77777777" w:rsidR="00AB4E60" w:rsidRPr="009A5ABC" w:rsidRDefault="00000000">
      <w:pPr>
        <w:pStyle w:val="TOC2"/>
        <w:rPr>
          <w:rFonts w:asciiTheme="minorHAnsi" w:eastAsiaTheme="minorEastAsia" w:hAnsiTheme="minorHAnsi" w:cstheme="minorBidi"/>
          <w:b/>
          <w:bCs/>
          <w:noProof/>
          <w:szCs w:val="22"/>
        </w:rPr>
      </w:pPr>
      <w:hyperlink w:anchor="_Toc149806280" w:history="1">
        <w:r>
          <w:rPr>
            <w:rStyle w:val="af9"/>
            <w:rFonts w:ascii="仿宋_GB2312" w:eastAsia="仿宋_GB2312"/>
            <w:noProof/>
          </w:rPr>
          <w:t>3.2</w:t>
        </w:r>
        <w:r>
          <w:rPr>
            <w:rFonts w:asciiTheme="minorHAnsi" w:eastAsiaTheme="minorEastAsia" w:hAnsiTheme="minorHAnsi" w:cstheme="minorBidi"/>
            <w:noProof/>
            <w:szCs w:val="22"/>
          </w:rPr>
          <w:tab/>
        </w:r>
        <w:r>
          <w:rPr>
            <w:rStyle w:val="af9"/>
            <w:rFonts w:ascii="仿宋_GB2312" w:eastAsia="仿宋_GB2312"/>
            <w:noProof/>
          </w:rPr>
          <w:t>人力资源管理内控规范</w:t>
        </w:r>
        <w:r>
          <w:rPr>
            <w:noProof/>
            <w:webHidden/>
          </w:rPr>
          <w:tab/>
        </w:r>
        <w:r>
          <w:rPr>
            <w:noProof/>
            <w:webHidden/>
          </w:rPr>
          <w:fldChar w:fldCharType="begin"/>
        </w:r>
        <w:r>
          <w:rPr>
            <w:noProof/>
            <w:webHidden/>
          </w:rPr>
          <w:instrText xml:space="preserve"> PAGEREF _Toc149806280 \h </w:instrText>
        </w:r>
        <w:r>
          <w:rPr>
            <w:noProof/>
            <w:webHidden/>
          </w:rPr>
        </w:r>
        <w:r>
          <w:rPr>
            <w:noProof/>
            <w:webHidden/>
          </w:rPr>
          <w:fldChar w:fldCharType="separate"/>
        </w:r>
        <w:r>
          <w:rPr>
            <w:noProof/>
            <w:webHidden/>
          </w:rPr>
          <w:t>295</w:t>
        </w:r>
        <w:r>
          <w:rPr>
            <w:noProof/>
            <w:webHidden/>
          </w:rPr>
          <w:fldChar w:fldCharType="end"/>
        </w:r>
      </w:hyperlink>
    </w:p>
    <w:p w14:paraId="22F1A7F1" w14:textId="77777777" w:rsidR="00AB4E60" w:rsidRDefault="00000000">
      <w:pPr>
        <w:pStyle w:val="TOC2"/>
        <w:rPr>
          <w:rFonts w:asciiTheme="minorHAnsi" w:eastAsiaTheme="minorEastAsia" w:hAnsiTheme="minorHAnsi" w:cstheme="minorBidi"/>
          <w:noProof/>
          <w:szCs w:val="22"/>
        </w:rPr>
      </w:pPr>
      <w:hyperlink w:anchor="_Toc149806281" w:history="1">
        <w:r>
          <w:rPr>
            <w:rStyle w:val="af9"/>
            <w:rFonts w:ascii="仿宋_GB2312" w:eastAsia="仿宋_GB2312"/>
            <w:noProof/>
          </w:rPr>
          <w:t>3.3</w:t>
        </w:r>
        <w:r>
          <w:rPr>
            <w:rFonts w:asciiTheme="minorHAnsi" w:eastAsiaTheme="minorEastAsia" w:hAnsiTheme="minorHAnsi" w:cstheme="minorBidi"/>
            <w:noProof/>
            <w:szCs w:val="22"/>
          </w:rPr>
          <w:tab/>
        </w:r>
        <w:r>
          <w:rPr>
            <w:rStyle w:val="af9"/>
            <w:rFonts w:ascii="仿宋_GB2312" w:eastAsia="仿宋_GB2312"/>
            <w:noProof/>
          </w:rPr>
          <w:t>内部信息传递业务规范</w:t>
        </w:r>
        <w:r>
          <w:rPr>
            <w:noProof/>
            <w:webHidden/>
          </w:rPr>
          <w:tab/>
        </w:r>
        <w:r>
          <w:rPr>
            <w:noProof/>
            <w:webHidden/>
          </w:rPr>
          <w:fldChar w:fldCharType="begin"/>
        </w:r>
        <w:r>
          <w:rPr>
            <w:noProof/>
            <w:webHidden/>
          </w:rPr>
          <w:instrText xml:space="preserve"> PAGEREF _Toc149806281 \h </w:instrText>
        </w:r>
        <w:r>
          <w:rPr>
            <w:noProof/>
            <w:webHidden/>
          </w:rPr>
        </w:r>
        <w:r>
          <w:rPr>
            <w:noProof/>
            <w:webHidden/>
          </w:rPr>
          <w:fldChar w:fldCharType="separate"/>
        </w:r>
        <w:r>
          <w:rPr>
            <w:noProof/>
            <w:webHidden/>
          </w:rPr>
          <w:t>299</w:t>
        </w:r>
        <w:r>
          <w:rPr>
            <w:noProof/>
            <w:webHidden/>
          </w:rPr>
          <w:fldChar w:fldCharType="end"/>
        </w:r>
      </w:hyperlink>
    </w:p>
    <w:p w14:paraId="2BC484F2" w14:textId="77777777" w:rsidR="00AB4E60" w:rsidRDefault="00000000">
      <w:pPr>
        <w:pStyle w:val="TOC2"/>
        <w:rPr>
          <w:rFonts w:asciiTheme="minorHAnsi" w:eastAsiaTheme="minorEastAsia" w:hAnsiTheme="minorHAnsi" w:cstheme="minorBidi"/>
          <w:noProof/>
          <w:szCs w:val="22"/>
        </w:rPr>
      </w:pPr>
      <w:hyperlink w:anchor="_Toc149806282" w:history="1">
        <w:r>
          <w:rPr>
            <w:rStyle w:val="af9"/>
            <w:rFonts w:ascii="仿宋_GB2312" w:eastAsia="仿宋_GB2312"/>
            <w:noProof/>
          </w:rPr>
          <w:t>3.4</w:t>
        </w:r>
        <w:r>
          <w:rPr>
            <w:rFonts w:asciiTheme="minorHAnsi" w:eastAsiaTheme="minorEastAsia" w:hAnsiTheme="minorHAnsi" w:cstheme="minorBidi"/>
            <w:noProof/>
            <w:szCs w:val="22"/>
          </w:rPr>
          <w:tab/>
        </w:r>
        <w:r>
          <w:rPr>
            <w:rStyle w:val="af9"/>
            <w:rFonts w:ascii="仿宋_GB2312" w:eastAsia="仿宋_GB2312"/>
            <w:noProof/>
          </w:rPr>
          <w:t>防范治理</w:t>
        </w:r>
        <w:r>
          <w:rPr>
            <w:rStyle w:val="af9"/>
            <w:rFonts w:ascii="仿宋_GB2312" w:eastAsia="仿宋_GB2312"/>
            <w:noProof/>
          </w:rPr>
          <w:t>“</w:t>
        </w:r>
        <w:r>
          <w:rPr>
            <w:rStyle w:val="af9"/>
            <w:rFonts w:ascii="仿宋_GB2312" w:eastAsia="仿宋_GB2312"/>
            <w:noProof/>
          </w:rPr>
          <w:t>小金库</w:t>
        </w:r>
        <w:r>
          <w:rPr>
            <w:rStyle w:val="af9"/>
            <w:rFonts w:ascii="仿宋_GB2312" w:eastAsia="仿宋_GB2312"/>
            <w:noProof/>
          </w:rPr>
          <w:t>”</w:t>
        </w:r>
        <w:r>
          <w:rPr>
            <w:rStyle w:val="af9"/>
            <w:rFonts w:ascii="仿宋_GB2312" w:eastAsia="仿宋_GB2312"/>
            <w:noProof/>
          </w:rPr>
          <w:t>管理规范</w:t>
        </w:r>
        <w:r>
          <w:rPr>
            <w:noProof/>
            <w:webHidden/>
          </w:rPr>
          <w:tab/>
        </w:r>
        <w:r>
          <w:rPr>
            <w:noProof/>
            <w:webHidden/>
          </w:rPr>
          <w:fldChar w:fldCharType="begin"/>
        </w:r>
        <w:r>
          <w:rPr>
            <w:noProof/>
            <w:webHidden/>
          </w:rPr>
          <w:instrText xml:space="preserve"> PAGEREF _Toc149806282 \h </w:instrText>
        </w:r>
        <w:r>
          <w:rPr>
            <w:noProof/>
            <w:webHidden/>
          </w:rPr>
        </w:r>
        <w:r>
          <w:rPr>
            <w:noProof/>
            <w:webHidden/>
          </w:rPr>
          <w:fldChar w:fldCharType="separate"/>
        </w:r>
        <w:r>
          <w:rPr>
            <w:noProof/>
            <w:webHidden/>
          </w:rPr>
          <w:t>302</w:t>
        </w:r>
        <w:r>
          <w:rPr>
            <w:noProof/>
            <w:webHidden/>
          </w:rPr>
          <w:fldChar w:fldCharType="end"/>
        </w:r>
      </w:hyperlink>
    </w:p>
    <w:p w14:paraId="2D2CFAD4" w14:textId="77777777" w:rsidR="00AB4E60" w:rsidRDefault="00000000">
      <w:pPr>
        <w:pStyle w:val="TOC2"/>
        <w:rPr>
          <w:rFonts w:asciiTheme="minorHAnsi" w:eastAsiaTheme="minorEastAsia" w:hAnsiTheme="minorHAnsi" w:cstheme="minorBidi"/>
          <w:noProof/>
          <w:szCs w:val="22"/>
        </w:rPr>
      </w:pPr>
      <w:hyperlink w:anchor="_Toc149806283" w:history="1">
        <w:r>
          <w:rPr>
            <w:rStyle w:val="af9"/>
            <w:rFonts w:ascii="仿宋_GB2312" w:eastAsia="仿宋_GB2312"/>
            <w:noProof/>
          </w:rPr>
          <w:t>3.5</w:t>
        </w:r>
        <w:r>
          <w:rPr>
            <w:rFonts w:asciiTheme="minorHAnsi" w:eastAsiaTheme="minorEastAsia" w:hAnsiTheme="minorHAnsi" w:cstheme="minorBidi"/>
            <w:noProof/>
            <w:szCs w:val="22"/>
          </w:rPr>
          <w:tab/>
        </w:r>
        <w:r>
          <w:rPr>
            <w:rStyle w:val="af9"/>
            <w:rFonts w:ascii="仿宋_GB2312" w:eastAsia="仿宋_GB2312"/>
            <w:noProof/>
          </w:rPr>
          <w:t>安全生产业务规范</w:t>
        </w:r>
        <w:r>
          <w:rPr>
            <w:noProof/>
            <w:webHidden/>
          </w:rPr>
          <w:tab/>
        </w:r>
        <w:r>
          <w:rPr>
            <w:noProof/>
            <w:webHidden/>
          </w:rPr>
          <w:fldChar w:fldCharType="begin"/>
        </w:r>
        <w:r>
          <w:rPr>
            <w:noProof/>
            <w:webHidden/>
          </w:rPr>
          <w:instrText xml:space="preserve"> PAGEREF _Toc149806283 \h </w:instrText>
        </w:r>
        <w:r>
          <w:rPr>
            <w:noProof/>
            <w:webHidden/>
          </w:rPr>
        </w:r>
        <w:r>
          <w:rPr>
            <w:noProof/>
            <w:webHidden/>
          </w:rPr>
          <w:fldChar w:fldCharType="separate"/>
        </w:r>
        <w:r>
          <w:rPr>
            <w:noProof/>
            <w:webHidden/>
          </w:rPr>
          <w:t>309</w:t>
        </w:r>
        <w:r>
          <w:rPr>
            <w:noProof/>
            <w:webHidden/>
          </w:rPr>
          <w:fldChar w:fldCharType="end"/>
        </w:r>
      </w:hyperlink>
    </w:p>
    <w:p w14:paraId="319F525C" w14:textId="77777777" w:rsidR="00AB4E60" w:rsidRDefault="00000000">
      <w:pPr>
        <w:pStyle w:val="TOC2"/>
        <w:rPr>
          <w:rFonts w:asciiTheme="minorHAnsi" w:eastAsiaTheme="minorEastAsia" w:hAnsiTheme="minorHAnsi" w:cstheme="minorBidi"/>
          <w:noProof/>
          <w:szCs w:val="22"/>
        </w:rPr>
      </w:pPr>
      <w:hyperlink w:anchor="_Toc149806284" w:history="1">
        <w:r>
          <w:rPr>
            <w:rStyle w:val="af9"/>
            <w:rFonts w:ascii="仿宋_GB2312" w:eastAsia="仿宋_GB2312"/>
            <w:noProof/>
          </w:rPr>
          <w:t>3.6</w:t>
        </w:r>
        <w:r>
          <w:rPr>
            <w:rFonts w:asciiTheme="minorHAnsi" w:eastAsiaTheme="minorEastAsia" w:hAnsiTheme="minorHAnsi" w:cstheme="minorBidi"/>
            <w:noProof/>
            <w:szCs w:val="22"/>
          </w:rPr>
          <w:tab/>
        </w:r>
        <w:r>
          <w:rPr>
            <w:rStyle w:val="af9"/>
            <w:rFonts w:ascii="仿宋_GB2312" w:eastAsia="仿宋_GB2312"/>
            <w:noProof/>
          </w:rPr>
          <w:t>产权管理业务规范</w:t>
        </w:r>
        <w:r>
          <w:rPr>
            <w:noProof/>
            <w:webHidden/>
          </w:rPr>
          <w:tab/>
        </w:r>
        <w:r>
          <w:rPr>
            <w:noProof/>
            <w:webHidden/>
          </w:rPr>
          <w:fldChar w:fldCharType="begin"/>
        </w:r>
        <w:r>
          <w:rPr>
            <w:noProof/>
            <w:webHidden/>
          </w:rPr>
          <w:instrText xml:space="preserve"> PAGEREF _Toc149806284 \h </w:instrText>
        </w:r>
        <w:r>
          <w:rPr>
            <w:noProof/>
            <w:webHidden/>
          </w:rPr>
        </w:r>
        <w:r>
          <w:rPr>
            <w:noProof/>
            <w:webHidden/>
          </w:rPr>
          <w:fldChar w:fldCharType="separate"/>
        </w:r>
        <w:r>
          <w:rPr>
            <w:noProof/>
            <w:webHidden/>
          </w:rPr>
          <w:t>315</w:t>
        </w:r>
        <w:r>
          <w:rPr>
            <w:noProof/>
            <w:webHidden/>
          </w:rPr>
          <w:fldChar w:fldCharType="end"/>
        </w:r>
      </w:hyperlink>
    </w:p>
    <w:p w14:paraId="482767DE" w14:textId="77777777" w:rsidR="00AB4E60" w:rsidRDefault="00000000">
      <w:pPr>
        <w:pStyle w:val="TOC2"/>
        <w:rPr>
          <w:rFonts w:asciiTheme="minorHAnsi" w:eastAsiaTheme="minorEastAsia" w:hAnsiTheme="minorHAnsi" w:cstheme="minorBidi"/>
          <w:noProof/>
          <w:szCs w:val="22"/>
        </w:rPr>
      </w:pPr>
      <w:hyperlink w:anchor="_Toc149806285" w:history="1">
        <w:r>
          <w:rPr>
            <w:rStyle w:val="af9"/>
            <w:rFonts w:ascii="仿宋_GB2312" w:eastAsia="仿宋_GB2312"/>
            <w:noProof/>
          </w:rPr>
          <w:t>3.7</w:t>
        </w:r>
        <w:r>
          <w:rPr>
            <w:rFonts w:asciiTheme="minorHAnsi" w:eastAsiaTheme="minorEastAsia" w:hAnsiTheme="minorHAnsi" w:cstheme="minorBidi"/>
            <w:noProof/>
            <w:szCs w:val="22"/>
          </w:rPr>
          <w:tab/>
        </w:r>
        <w:r>
          <w:rPr>
            <w:rStyle w:val="af9"/>
            <w:rFonts w:ascii="仿宋_GB2312" w:eastAsia="仿宋_GB2312"/>
            <w:noProof/>
          </w:rPr>
          <w:t>网络信息安全管理规范</w:t>
        </w:r>
        <w:r>
          <w:rPr>
            <w:noProof/>
            <w:webHidden/>
          </w:rPr>
          <w:tab/>
        </w:r>
        <w:r>
          <w:rPr>
            <w:noProof/>
            <w:webHidden/>
          </w:rPr>
          <w:fldChar w:fldCharType="begin"/>
        </w:r>
        <w:r>
          <w:rPr>
            <w:noProof/>
            <w:webHidden/>
          </w:rPr>
          <w:instrText xml:space="preserve"> PAGEREF _Toc149806285 \h </w:instrText>
        </w:r>
        <w:r>
          <w:rPr>
            <w:noProof/>
            <w:webHidden/>
          </w:rPr>
        </w:r>
        <w:r>
          <w:rPr>
            <w:noProof/>
            <w:webHidden/>
          </w:rPr>
          <w:fldChar w:fldCharType="separate"/>
        </w:r>
        <w:r>
          <w:rPr>
            <w:noProof/>
            <w:webHidden/>
          </w:rPr>
          <w:t>322</w:t>
        </w:r>
        <w:r>
          <w:rPr>
            <w:noProof/>
            <w:webHidden/>
          </w:rPr>
          <w:fldChar w:fldCharType="end"/>
        </w:r>
      </w:hyperlink>
    </w:p>
    <w:p w14:paraId="2AC87E53" w14:textId="71C62B06" w:rsidR="00AB4E60" w:rsidRPr="00860319" w:rsidRDefault="00000000" w:rsidP="00860319">
      <w:pPr>
        <w:pStyle w:val="TOC1"/>
        <w:rPr>
          <w:rStyle w:val="af9"/>
          <w:rFonts w:ascii="仿宋_GB2312" w:eastAsia="仿宋" w:hAnsi="宋体"/>
        </w:rPr>
      </w:pPr>
      <w:hyperlink w:anchor="_Toc149806286" w:history="1">
        <w:r w:rsidRPr="00860319">
          <w:rPr>
            <w:rStyle w:val="af9"/>
            <w:rFonts w:ascii="仿宋_GB2312" w:eastAsia="仿宋" w:hAnsi="宋体"/>
            <w:noProof/>
          </w:rPr>
          <w:t>4</w:t>
        </w:r>
        <w:r w:rsidR="009A5ABC">
          <w:rPr>
            <w:rStyle w:val="af9"/>
            <w:rFonts w:ascii="仿宋_GB2312" w:eastAsia="仿宋" w:hAnsi="宋体"/>
            <w:noProof/>
          </w:rPr>
          <w:t xml:space="preserve">   </w:t>
        </w:r>
        <w:r w:rsidRPr="00860319">
          <w:rPr>
            <w:rStyle w:val="af9"/>
            <w:rFonts w:ascii="仿宋_GB2312" w:eastAsia="仿宋" w:hAnsi="宋体"/>
            <w:noProof/>
          </w:rPr>
          <w:t>权限列表</w:t>
        </w:r>
        <w:r w:rsidRPr="00860319">
          <w:rPr>
            <w:noProof/>
            <w:webHidden/>
          </w:rPr>
          <w:tab/>
        </w:r>
        <w:r w:rsidRPr="009A5ABC">
          <w:rPr>
            <w:rStyle w:val="af9"/>
            <w:rFonts w:eastAsia="仿宋"/>
            <w:webHidden/>
          </w:rPr>
          <w:fldChar w:fldCharType="begin"/>
        </w:r>
        <w:r w:rsidRPr="009A5ABC">
          <w:rPr>
            <w:rStyle w:val="af9"/>
            <w:rFonts w:eastAsia="仿宋"/>
            <w:webHidden/>
          </w:rPr>
          <w:instrText xml:space="preserve"> PAGEREF _Toc149806286 \h </w:instrText>
        </w:r>
        <w:r w:rsidRPr="009A5ABC">
          <w:rPr>
            <w:rStyle w:val="af9"/>
            <w:rFonts w:eastAsia="仿宋"/>
            <w:webHidden/>
          </w:rPr>
        </w:r>
        <w:r w:rsidRPr="009A5ABC">
          <w:rPr>
            <w:rStyle w:val="af9"/>
            <w:rFonts w:eastAsia="仿宋"/>
            <w:webHidden/>
          </w:rPr>
          <w:fldChar w:fldCharType="separate"/>
        </w:r>
        <w:r w:rsidRPr="009A5ABC">
          <w:rPr>
            <w:rStyle w:val="af9"/>
            <w:rFonts w:eastAsia="仿宋"/>
            <w:webHidden/>
          </w:rPr>
          <w:t>328</w:t>
        </w:r>
        <w:r w:rsidRPr="009A5ABC">
          <w:rPr>
            <w:rStyle w:val="af9"/>
            <w:rFonts w:eastAsia="仿宋"/>
            <w:webHidden/>
          </w:rPr>
          <w:fldChar w:fldCharType="end"/>
        </w:r>
      </w:hyperlink>
    </w:p>
    <w:p w14:paraId="68A30559" w14:textId="77777777" w:rsidR="00AB4E60" w:rsidRDefault="00000000">
      <w:pPr>
        <w:rPr>
          <w:rFonts w:ascii="仿宋_GB2312" w:eastAsia="仿宋_GB2312"/>
          <w:lang w:val="en-GB"/>
        </w:rPr>
      </w:pPr>
      <w:r>
        <w:rPr>
          <w:rFonts w:ascii="仿宋_GB2312" w:eastAsia="仿宋_GB2312" w:hAnsi="宋体"/>
          <w:iCs/>
          <w:spacing w:val="6"/>
          <w:szCs w:val="28"/>
        </w:rPr>
        <w:fldChar w:fldCharType="end"/>
      </w:r>
      <w:bookmarkStart w:id="6" w:name="_Toc433207215"/>
      <w:bookmarkStart w:id="7" w:name="_Toc433209135"/>
      <w:bookmarkStart w:id="8" w:name="_Toc433208738"/>
      <w:bookmarkStart w:id="9" w:name="_Toc433207547"/>
      <w:bookmarkStart w:id="10" w:name="_Toc433207102"/>
      <w:bookmarkStart w:id="11" w:name="_Toc433207653"/>
      <w:bookmarkStart w:id="12" w:name="_Toc433208271"/>
      <w:bookmarkStart w:id="13" w:name="_Toc433207326"/>
      <w:bookmarkStart w:id="14" w:name="_Toc433207436"/>
      <w:bookmarkEnd w:id="6"/>
      <w:bookmarkEnd w:id="7"/>
      <w:bookmarkEnd w:id="8"/>
      <w:bookmarkEnd w:id="9"/>
      <w:bookmarkEnd w:id="10"/>
      <w:bookmarkEnd w:id="11"/>
      <w:bookmarkEnd w:id="12"/>
      <w:bookmarkEnd w:id="13"/>
      <w:bookmarkEnd w:id="14"/>
    </w:p>
    <w:p w14:paraId="5111274F" w14:textId="77777777" w:rsidR="00AB4E60" w:rsidRDefault="00AB4E60">
      <w:pPr>
        <w:rPr>
          <w:rFonts w:ascii="仿宋_GB2312" w:eastAsia="仿宋_GB2312"/>
          <w:lang w:val="en-GB"/>
        </w:rPr>
      </w:pPr>
    </w:p>
    <w:p w14:paraId="1A1DE4D5" w14:textId="77777777" w:rsidR="00AB4E60" w:rsidRDefault="00AB4E60">
      <w:pPr>
        <w:rPr>
          <w:rFonts w:ascii="仿宋_GB2312" w:eastAsia="仿宋_GB2312"/>
          <w:lang w:val="en-GB"/>
        </w:rPr>
      </w:pPr>
    </w:p>
    <w:p w14:paraId="5231621E" w14:textId="77777777" w:rsidR="00AB4E60" w:rsidRDefault="00000000">
      <w:pPr>
        <w:pStyle w:val="1"/>
        <w:spacing w:beforeLines="30" w:before="72" w:afterLines="30" w:after="72" w:line="440" w:lineRule="exact"/>
        <w:rPr>
          <w:rFonts w:ascii="仿宋_GB2312" w:eastAsia="仿宋_GB2312" w:hAnsi="宋体"/>
          <w:sz w:val="28"/>
          <w:szCs w:val="28"/>
        </w:rPr>
      </w:pPr>
      <w:bookmarkStart w:id="15" w:name="_Toc433207114"/>
      <w:bookmarkStart w:id="16" w:name="_Toc433209139"/>
      <w:bookmarkStart w:id="17" w:name="_Toc433206975"/>
      <w:bookmarkStart w:id="18" w:name="_Toc433207552"/>
      <w:bookmarkStart w:id="19" w:name="_Toc433207654"/>
      <w:bookmarkStart w:id="20" w:name="_Toc433210369"/>
      <w:bookmarkStart w:id="21" w:name="_Toc433207562"/>
      <w:bookmarkStart w:id="22" w:name="_Toc433210586"/>
      <w:bookmarkStart w:id="23" w:name="_Toc433206944"/>
      <w:bookmarkStart w:id="24" w:name="_Toc433207471"/>
      <w:bookmarkStart w:id="25" w:name="_Toc433210576"/>
      <w:bookmarkStart w:id="26" w:name="_Toc433207340"/>
      <w:bookmarkStart w:id="27" w:name="_Toc433208743"/>
      <w:bookmarkStart w:id="28" w:name="_Toc433206974"/>
      <w:bookmarkStart w:id="29" w:name="_Toc433209142"/>
      <w:bookmarkStart w:id="30" w:name="_Toc433204572"/>
      <w:bookmarkStart w:id="31" w:name="_Toc433209138"/>
      <w:bookmarkStart w:id="32" w:name="_Toc433210582"/>
      <w:bookmarkStart w:id="33" w:name="_Toc433210456"/>
      <w:bookmarkStart w:id="34" w:name="_Toc433207342"/>
      <w:bookmarkStart w:id="35" w:name="_Toc433210583"/>
      <w:bookmarkStart w:id="36" w:name="_Toc433206946"/>
      <w:bookmarkStart w:id="37" w:name="_Toc433209145"/>
      <w:bookmarkStart w:id="38" w:name="_Toc433207223"/>
      <w:bookmarkStart w:id="39" w:name="_Toc433206389"/>
      <w:bookmarkStart w:id="40" w:name="_Toc433210283"/>
      <w:bookmarkStart w:id="41" w:name="_Toc433210292"/>
      <w:bookmarkStart w:id="42" w:name="_Toc433210279"/>
      <w:bookmarkStart w:id="43" w:name="_Toc433206947"/>
      <w:bookmarkStart w:id="44" w:name="_Toc433206398"/>
      <w:bookmarkStart w:id="45" w:name="_Toc433209149"/>
      <w:bookmarkStart w:id="46" w:name="_Toc433210360"/>
      <w:bookmarkStart w:id="47" w:name="_Toc433207443"/>
      <w:bookmarkStart w:id="48" w:name="_Toc433210282"/>
      <w:bookmarkStart w:id="49" w:name="_Toc433210354"/>
      <w:bookmarkStart w:id="50" w:name="_Toc433207657"/>
      <w:bookmarkStart w:id="51" w:name="_Toc433204550"/>
      <w:bookmarkStart w:id="52" w:name="_Toc433207110"/>
      <w:bookmarkStart w:id="53" w:name="_Toc433208750"/>
      <w:bookmarkStart w:id="54" w:name="_Toc433210581"/>
      <w:bookmarkStart w:id="55" w:name="_Toc433207115"/>
      <w:bookmarkStart w:id="56" w:name="_Toc433206945"/>
      <w:bookmarkStart w:id="57" w:name="_Toc433207135"/>
      <w:bookmarkStart w:id="58" w:name="_Toc433208754"/>
      <w:bookmarkStart w:id="59" w:name="_Toc433207561"/>
      <w:bookmarkStart w:id="60" w:name="_Toc433210580"/>
      <w:bookmarkStart w:id="61" w:name="_Toc433206417"/>
      <w:bookmarkStart w:id="62" w:name="_Toc433209143"/>
      <w:bookmarkStart w:id="63" w:name="_Toc433204573"/>
      <w:bookmarkStart w:id="64" w:name="_Toc433207658"/>
      <w:bookmarkStart w:id="65" w:name="_Toc433210451"/>
      <w:bookmarkStart w:id="66" w:name="_Toc433204541"/>
      <w:bookmarkStart w:id="67" w:name="_Toc433209146"/>
      <w:bookmarkStart w:id="68" w:name="_Toc433210287"/>
      <w:bookmarkStart w:id="69" w:name="_Toc433210584"/>
      <w:bookmarkStart w:id="70" w:name="_Toc433207661"/>
      <w:bookmarkStart w:id="71" w:name="_Toc433204539"/>
      <w:bookmarkStart w:id="72" w:name="_Toc433207111"/>
      <w:bookmarkStart w:id="73" w:name="_Toc433207117"/>
      <w:bookmarkStart w:id="74" w:name="_Toc433208747"/>
      <w:bookmarkStart w:id="75" w:name="_Toc433207656"/>
      <w:bookmarkStart w:id="76" w:name="_Toc433210579"/>
      <w:bookmarkStart w:id="77" w:name="_Toc433206399"/>
      <w:bookmarkStart w:id="78" w:name="_Toc433206954"/>
      <w:bookmarkStart w:id="79" w:name="_Toc433207220"/>
      <w:bookmarkStart w:id="80" w:name="_Toc433210293"/>
      <w:bookmarkStart w:id="81" w:name="_Toc433207107"/>
      <w:bookmarkStart w:id="82" w:name="_Toc433208751"/>
      <w:bookmarkStart w:id="83" w:name="_Toc433210280"/>
      <w:bookmarkStart w:id="84" w:name="_Toc433210458"/>
      <w:bookmarkStart w:id="85" w:name="_Toc433207360"/>
      <w:bookmarkStart w:id="86" w:name="_Toc433210464"/>
      <w:bookmarkStart w:id="87" w:name="_Toc433207343"/>
      <w:bookmarkStart w:id="88" w:name="_Toc433207337"/>
      <w:bookmarkStart w:id="89" w:name="_Toc433210365"/>
      <w:bookmarkStart w:id="90" w:name="_Toc433207553"/>
      <w:bookmarkStart w:id="91" w:name="_Toc433207250"/>
      <w:bookmarkStart w:id="92" w:name="_Toc433210585"/>
      <w:bookmarkStart w:id="93" w:name="_Toc433210289"/>
      <w:bookmarkStart w:id="94" w:name="_Toc433210589"/>
      <w:bookmarkStart w:id="95" w:name="_Toc433207663"/>
      <w:bookmarkStart w:id="96" w:name="_Toc433208282"/>
      <w:bookmarkStart w:id="97" w:name="_Toc433206953"/>
      <w:bookmarkStart w:id="98" w:name="_Toc433207219"/>
      <w:bookmarkStart w:id="99" w:name="_Toc433207334"/>
      <w:bookmarkStart w:id="100" w:name="_Toc433207665"/>
      <w:bookmarkStart w:id="101" w:name="_Toc433207336"/>
      <w:bookmarkStart w:id="102" w:name="_Toc433210463"/>
      <w:bookmarkStart w:id="103" w:name="_Toc433209147"/>
      <w:bookmarkStart w:id="104" w:name="_Toc433207230"/>
      <w:bookmarkStart w:id="105" w:name="_Toc433204549"/>
      <w:bookmarkStart w:id="106" w:name="_Toc433207450"/>
      <w:bookmarkStart w:id="107" w:name="_Toc433207557"/>
      <w:bookmarkStart w:id="108" w:name="_Toc433208742"/>
      <w:bookmarkStart w:id="109" w:name="_Toc433206396"/>
      <w:bookmarkStart w:id="110" w:name="_Toc433208741"/>
      <w:bookmarkStart w:id="111" w:name="_Toc433207447"/>
      <w:bookmarkStart w:id="112" w:name="_Toc433207216"/>
      <w:bookmarkStart w:id="113" w:name="_Toc433206391"/>
      <w:bookmarkStart w:id="114" w:name="_Toc433207558"/>
      <w:bookmarkStart w:id="115" w:name="_Toc433207664"/>
      <w:bookmarkStart w:id="116" w:name="_Toc433206948"/>
      <w:bookmarkStart w:id="117" w:name="_Toc433207555"/>
      <w:bookmarkStart w:id="118" w:name="_Toc433206416"/>
      <w:bookmarkStart w:id="119" w:name="_Toc433208283"/>
      <w:bookmarkStart w:id="120" w:name="_Toc433207119"/>
      <w:bookmarkStart w:id="121" w:name="_Toc433208739"/>
      <w:bookmarkStart w:id="122" w:name="_Toc433207441"/>
      <w:bookmarkStart w:id="123" w:name="_Toc433204548"/>
      <w:bookmarkStart w:id="124" w:name="_Toc433207659"/>
      <w:bookmarkStart w:id="125" w:name="_Toc433206955"/>
      <w:bookmarkStart w:id="126" w:name="_Toc433204547"/>
      <w:bookmarkStart w:id="127" w:name="_Toc433207228"/>
      <w:bookmarkStart w:id="128" w:name="_Toc433210288"/>
      <w:bookmarkStart w:id="129" w:name="_Toc433207666"/>
      <w:bookmarkStart w:id="130" w:name="_Toc433204571"/>
      <w:bookmarkStart w:id="131" w:name="_Toc433207227"/>
      <w:bookmarkStart w:id="132" w:name="_Toc433207224"/>
      <w:bookmarkStart w:id="133" w:name="_Toc433206952"/>
      <w:bookmarkStart w:id="134" w:name="_Toc433210578"/>
      <w:bookmarkStart w:id="135" w:name="_Toc433206395"/>
      <w:bookmarkStart w:id="136" w:name="_Toc433207469"/>
      <w:bookmarkStart w:id="137" w:name="_Toc433206957"/>
      <w:bookmarkStart w:id="138" w:name="_Toc433210587"/>
      <w:bookmarkStart w:id="139" w:name="_Toc433204553"/>
      <w:bookmarkStart w:id="140" w:name="_Toc433207442"/>
      <w:bookmarkStart w:id="141" w:name="_Toc433206394"/>
      <w:bookmarkStart w:id="142" w:name="_Toc433207330"/>
      <w:bookmarkStart w:id="143" w:name="_Toc433208274"/>
      <w:bookmarkStart w:id="144" w:name="_Toc433210358"/>
      <w:bookmarkStart w:id="145" w:name="_Toc433207329"/>
      <w:bookmarkStart w:id="146" w:name="_Toc433207563"/>
      <w:bookmarkStart w:id="147" w:name="_Toc433207113"/>
      <w:bookmarkStart w:id="148" w:name="_Toc433206393"/>
      <w:bookmarkStart w:id="149" w:name="_Toc433210359"/>
      <w:bookmarkStart w:id="150" w:name="_Toc433206951"/>
      <w:bookmarkStart w:id="151" w:name="_Toc433207668"/>
      <w:bookmarkStart w:id="152" w:name="_Toc433210462"/>
      <w:bookmarkStart w:id="153" w:name="_Toc433208284"/>
      <w:bookmarkStart w:id="154" w:name="_Toc433204546"/>
      <w:bookmarkStart w:id="155" w:name="_Toc433207222"/>
      <w:bookmarkStart w:id="156" w:name="_Toc433207339"/>
      <w:bookmarkStart w:id="157" w:name="_Toc433207358"/>
      <w:bookmarkStart w:id="158" w:name="_Toc433206384"/>
      <w:bookmarkStart w:id="159" w:name="_Toc433207338"/>
      <w:bookmarkStart w:id="160" w:name="_Toc433204544"/>
      <w:bookmarkStart w:id="161" w:name="_Toc433206959"/>
      <w:bookmarkStart w:id="162" w:name="_Toc433207655"/>
      <w:bookmarkStart w:id="163" w:name="_Toc433210448"/>
      <w:bookmarkStart w:id="164" w:name="_Toc433207327"/>
      <w:bookmarkStart w:id="165" w:name="_Toc433208744"/>
      <w:bookmarkStart w:id="166" w:name="_Toc433209136"/>
      <w:bookmarkStart w:id="167" w:name="_Toc433204555"/>
      <w:bookmarkStart w:id="168" w:name="_Toc433210591"/>
      <w:bookmarkStart w:id="169" w:name="_Toc433208285"/>
      <w:bookmarkStart w:id="170" w:name="_Toc433208755"/>
      <w:bookmarkStart w:id="171" w:name="_Toc433207556"/>
      <w:bookmarkStart w:id="172" w:name="_Toc433207559"/>
      <w:bookmarkStart w:id="173" w:name="_Toc433210368"/>
      <w:bookmarkStart w:id="174" w:name="_Toc433210364"/>
      <w:bookmarkStart w:id="175" w:name="_Toc433207232"/>
      <w:bookmarkStart w:id="176" w:name="_Toc433207109"/>
      <w:bookmarkStart w:id="177" w:name="_Toc433208278"/>
      <w:bookmarkStart w:id="178" w:name="_Toc433204542"/>
      <w:bookmarkStart w:id="179" w:name="_Toc433209148"/>
      <w:bookmarkStart w:id="180" w:name="_Toc433210285"/>
      <w:bookmarkStart w:id="181" w:name="_Toc433208752"/>
      <w:bookmarkStart w:id="182" w:name="_Toc433206397"/>
      <w:bookmarkStart w:id="183" w:name="_Toc433206956"/>
      <w:bookmarkStart w:id="184" w:name="_Toc433207341"/>
      <w:bookmarkStart w:id="185" w:name="_Toc433206388"/>
      <w:bookmarkStart w:id="186" w:name="_Toc433208753"/>
      <w:bookmarkStart w:id="187" w:name="_Toc433210575"/>
      <w:bookmarkStart w:id="188" w:name="_Toc433210370"/>
      <w:bookmarkStart w:id="189" w:name="_Toc433207449"/>
      <w:bookmarkStart w:id="190" w:name="_Toc433210291"/>
      <w:bookmarkStart w:id="191" w:name="_Toc433204543"/>
      <w:bookmarkStart w:id="192" w:name="_Toc433204552"/>
      <w:bookmarkStart w:id="193" w:name="_Toc433207331"/>
      <w:bookmarkStart w:id="194" w:name="_Toc433207551"/>
      <w:bookmarkStart w:id="195" w:name="_Toc433206976"/>
      <w:bookmarkStart w:id="196" w:name="_Toc433210452"/>
      <w:bookmarkStart w:id="197" w:name="_Toc433207470"/>
      <w:bookmarkStart w:id="198" w:name="_Toc433207451"/>
      <w:bookmarkStart w:id="199" w:name="_Toc433210366"/>
      <w:bookmarkStart w:id="200" w:name="_Toc433210367"/>
      <w:bookmarkStart w:id="201" w:name="_Toc433207444"/>
      <w:bookmarkStart w:id="202" w:name="_Toc433206977"/>
      <w:bookmarkStart w:id="203" w:name="_Toc433208748"/>
      <w:bookmarkStart w:id="204" w:name="_Toc433210449"/>
      <w:bookmarkStart w:id="205" w:name="_Toc433210286"/>
      <w:bookmarkStart w:id="206" w:name="_Toc433207361"/>
      <w:bookmarkStart w:id="207" w:name="_Toc433207669"/>
      <w:bookmarkStart w:id="208" w:name="_Toc433210577"/>
      <w:bookmarkStart w:id="209" w:name="_Toc433207249"/>
      <w:bookmarkStart w:id="210" w:name="_Toc433209137"/>
      <w:bookmarkStart w:id="211" w:name="_Toc433206415"/>
      <w:bookmarkStart w:id="212" w:name="_Toc433207359"/>
      <w:bookmarkStart w:id="213" w:name="_Toc433207137"/>
      <w:bookmarkStart w:id="214" w:name="_Toc433208288"/>
      <w:bookmarkStart w:id="215" w:name="_Toc433206386"/>
      <w:bookmarkStart w:id="216" w:name="_Toc433207136"/>
      <w:bookmarkStart w:id="217" w:name="_Toc433206400"/>
      <w:bookmarkStart w:id="218" w:name="_Toc433210284"/>
      <w:bookmarkStart w:id="219" w:name="_Toc433207134"/>
      <w:bookmarkStart w:id="220" w:name="_Toc433207108"/>
      <w:bookmarkStart w:id="221" w:name="_Toc433207452"/>
      <w:bookmarkStart w:id="222" w:name="_Toc433207667"/>
      <w:bookmarkStart w:id="223" w:name="_Toc433210363"/>
      <w:bookmarkStart w:id="224" w:name="_Toc433207564"/>
      <w:bookmarkStart w:id="225" w:name="_Toc433207231"/>
      <w:bookmarkStart w:id="226" w:name="_Toc433208749"/>
      <w:bookmarkStart w:id="227" w:name="_Toc433207437"/>
      <w:bookmarkStart w:id="228" w:name="_Toc433207549"/>
      <w:bookmarkStart w:id="229" w:name="_Toc433207229"/>
      <w:bookmarkStart w:id="230" w:name="_Toc433207660"/>
      <w:bookmarkStart w:id="231" w:name="_Toc433204545"/>
      <w:bookmarkStart w:id="232" w:name="_Toc433207247"/>
      <w:bookmarkStart w:id="233" w:name="_Toc433208277"/>
      <w:bookmarkStart w:id="234" w:name="_Toc433208273"/>
      <w:bookmarkStart w:id="235" w:name="_Toc433207104"/>
      <w:bookmarkStart w:id="236" w:name="_Toc433207116"/>
      <w:bookmarkStart w:id="237" w:name="_Toc433207248"/>
      <w:bookmarkStart w:id="238" w:name="_Toc433207560"/>
      <w:bookmarkStart w:id="239" w:name="_Toc433207548"/>
      <w:bookmarkStart w:id="240" w:name="_Toc433207333"/>
      <w:bookmarkStart w:id="241" w:name="_Toc433204540"/>
      <w:bookmarkStart w:id="242" w:name="_Toc433204570"/>
      <w:bookmarkStart w:id="243" w:name="_Toc433210590"/>
      <w:bookmarkStart w:id="244" w:name="_Toc433207217"/>
      <w:bookmarkStart w:id="245" w:name="_Toc433208276"/>
      <w:bookmarkStart w:id="246" w:name="_Toc433207332"/>
      <w:bookmarkStart w:id="247" w:name="_Toc433210450"/>
      <w:bookmarkStart w:id="248" w:name="_Toc433210281"/>
      <w:bookmarkStart w:id="249" w:name="_Toc433206390"/>
      <w:bookmarkStart w:id="250" w:name="_Toc433206950"/>
      <w:bookmarkStart w:id="251" w:name="_Toc433210460"/>
      <w:bookmarkStart w:id="252" w:name="_Toc433210461"/>
      <w:bookmarkStart w:id="253" w:name="_Toc433207118"/>
      <w:bookmarkStart w:id="254" w:name="_Toc433209152"/>
      <w:bookmarkStart w:id="255" w:name="_Toc433206418"/>
      <w:bookmarkStart w:id="256" w:name="_Toc433210457"/>
      <w:bookmarkStart w:id="257" w:name="_Toc433208740"/>
      <w:bookmarkStart w:id="258" w:name="_Toc433210459"/>
      <w:bookmarkStart w:id="259" w:name="_Toc433207554"/>
      <w:bookmarkStart w:id="260" w:name="_Toc433208272"/>
      <w:bookmarkStart w:id="261" w:name="_Toc433207225"/>
      <w:bookmarkStart w:id="262" w:name="_Toc433210361"/>
      <w:bookmarkStart w:id="263" w:name="_Toc433207106"/>
      <w:bookmarkStart w:id="264" w:name="_Toc433208280"/>
      <w:bookmarkStart w:id="265" w:name="_Toc433210362"/>
      <w:bookmarkStart w:id="266" w:name="_Toc433207105"/>
      <w:bookmarkStart w:id="267" w:name="_Toc433207221"/>
      <w:bookmarkStart w:id="268" w:name="_Toc433208286"/>
      <w:bookmarkStart w:id="269" w:name="_Toc433207445"/>
      <w:bookmarkStart w:id="270" w:name="_Toc433207440"/>
      <w:bookmarkStart w:id="271" w:name="_Toc433207226"/>
      <w:bookmarkStart w:id="272" w:name="_Toc433207468"/>
      <w:bookmarkStart w:id="273" w:name="_Toc433207453"/>
      <w:bookmarkStart w:id="274" w:name="_Toc433208745"/>
      <w:bookmarkStart w:id="275" w:name="_Toc433210290"/>
      <w:bookmarkStart w:id="276" w:name="_Toc433210453"/>
      <w:bookmarkStart w:id="277" w:name="_Toc433204551"/>
      <w:bookmarkStart w:id="278" w:name="_Toc433207550"/>
      <w:bookmarkStart w:id="279" w:name="_Toc433207662"/>
      <w:bookmarkStart w:id="280" w:name="_Toc433207446"/>
      <w:bookmarkStart w:id="281" w:name="_Toc433210356"/>
      <w:bookmarkStart w:id="282" w:name="_Toc433210455"/>
      <w:bookmarkStart w:id="283" w:name="_Toc433206958"/>
      <w:bookmarkStart w:id="284" w:name="_Toc433207335"/>
      <w:bookmarkStart w:id="285" w:name="_Toc433208287"/>
      <w:bookmarkStart w:id="286" w:name="_Toc433206385"/>
      <w:bookmarkStart w:id="287" w:name="_Toc433206392"/>
      <w:bookmarkStart w:id="288" w:name="_Toc433206387"/>
      <w:bookmarkStart w:id="289" w:name="_Toc433207328"/>
      <w:bookmarkStart w:id="290" w:name="_Toc433209144"/>
      <w:bookmarkStart w:id="291" w:name="_Toc433210357"/>
      <w:bookmarkStart w:id="292" w:name="_Toc433210278"/>
      <w:bookmarkStart w:id="293" w:name="_Toc433209140"/>
      <w:bookmarkStart w:id="294" w:name="_Toc433208746"/>
      <w:bookmarkStart w:id="295" w:name="_Toc433206943"/>
      <w:bookmarkStart w:id="296" w:name="_Toc433210355"/>
      <w:bookmarkStart w:id="297" w:name="_Toc433207438"/>
      <w:bookmarkStart w:id="298" w:name="_Toc433208275"/>
      <w:bookmarkStart w:id="299" w:name="_Toc433209151"/>
      <w:bookmarkStart w:id="300" w:name="_Toc433208279"/>
      <w:bookmarkStart w:id="301" w:name="_Toc433209141"/>
      <w:bookmarkStart w:id="302" w:name="_Toc433209150"/>
      <w:bookmarkStart w:id="303" w:name="_Toc433207103"/>
      <w:bookmarkStart w:id="304" w:name="_Toc433207670"/>
      <w:bookmarkStart w:id="305" w:name="_Toc433208281"/>
      <w:bookmarkStart w:id="306" w:name="_Toc433206949"/>
      <w:bookmarkStart w:id="307" w:name="_Toc433210277"/>
      <w:bookmarkStart w:id="308" w:name="_Toc433210454"/>
      <w:bookmarkStart w:id="309" w:name="_Toc433210588"/>
      <w:bookmarkStart w:id="310" w:name="_Toc433207448"/>
      <w:bookmarkStart w:id="311" w:name="_Toc433207439"/>
      <w:bookmarkStart w:id="312" w:name="_Toc433207218"/>
      <w:bookmarkStart w:id="313" w:name="_Toc433207112"/>
      <w:bookmarkStart w:id="314" w:name="_Toc433204554"/>
      <w:bookmarkStart w:id="315" w:name="_Toc49416748"/>
      <w:bookmarkStart w:id="316" w:name="_Toc433206401"/>
      <w:bookmarkStart w:id="317" w:name="_Toc16781"/>
      <w:bookmarkStart w:id="318" w:name="_Toc497394121"/>
      <w:bookmarkStart w:id="319" w:name="_Toc149806247"/>
      <w:bookmarkStart w:id="320" w:name="_Toc433206419"/>
      <w:bookmarkStart w:id="321" w:name="_Toc23114026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rFonts w:ascii="仿宋_GB2312" w:eastAsia="仿宋_GB2312" w:hAnsi="宋体" w:hint="eastAsia"/>
          <w:sz w:val="28"/>
          <w:szCs w:val="28"/>
        </w:rPr>
        <w:lastRenderedPageBreak/>
        <w:t>内部控制总则</w:t>
      </w:r>
      <w:bookmarkEnd w:id="315"/>
      <w:bookmarkEnd w:id="316"/>
      <w:bookmarkEnd w:id="317"/>
      <w:bookmarkEnd w:id="318"/>
      <w:bookmarkEnd w:id="319"/>
    </w:p>
    <w:p w14:paraId="4B8DF429" w14:textId="77777777" w:rsidR="00AB4E60" w:rsidRDefault="00000000">
      <w:pPr>
        <w:pStyle w:val="2"/>
        <w:spacing w:beforeLines="30" w:before="72" w:afterLines="30" w:after="72"/>
        <w:ind w:left="737"/>
        <w:jc w:val="left"/>
        <w:rPr>
          <w:rFonts w:ascii="仿宋_GB2312" w:eastAsia="仿宋_GB2312"/>
          <w:sz w:val="28"/>
        </w:rPr>
      </w:pPr>
      <w:bookmarkStart w:id="322" w:name="_Toc433206402"/>
      <w:bookmarkStart w:id="323" w:name="_Toc14088"/>
      <w:bookmarkStart w:id="324" w:name="_Toc179947802"/>
      <w:bookmarkStart w:id="325" w:name="_Toc231140240"/>
      <w:bookmarkStart w:id="326" w:name="_Toc497394122"/>
      <w:bookmarkStart w:id="327" w:name="_Toc49416749"/>
      <w:bookmarkStart w:id="328" w:name="_Toc149806248"/>
      <w:r>
        <w:rPr>
          <w:rFonts w:ascii="仿宋_GB2312" w:eastAsia="仿宋_GB2312" w:hint="eastAsia"/>
          <w:sz w:val="28"/>
        </w:rPr>
        <w:t>指引概述</w:t>
      </w:r>
      <w:bookmarkEnd w:id="322"/>
      <w:bookmarkEnd w:id="323"/>
      <w:bookmarkEnd w:id="324"/>
      <w:bookmarkEnd w:id="325"/>
      <w:bookmarkEnd w:id="326"/>
      <w:bookmarkEnd w:id="327"/>
      <w:bookmarkEnd w:id="328"/>
    </w:p>
    <w:p w14:paraId="1FDCABE1"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29" w:name="_Toc90788132"/>
      <w:bookmarkStart w:id="330" w:name="_Toc90787822"/>
      <w:bookmarkStart w:id="331" w:name="_Toc52357938"/>
      <w:bookmarkStart w:id="332" w:name="_Toc231140241"/>
      <w:bookmarkStart w:id="333" w:name="_Toc179947803"/>
      <w:r>
        <w:rPr>
          <w:rFonts w:ascii="仿宋_GB2312" w:eastAsia="仿宋_GB2312" w:hAnsi="宋体" w:hint="eastAsia"/>
          <w:sz w:val="28"/>
          <w:szCs w:val="28"/>
        </w:rPr>
        <w:t>指引编制背景</w:t>
      </w:r>
      <w:bookmarkEnd w:id="329"/>
      <w:bookmarkEnd w:id="330"/>
      <w:bookmarkEnd w:id="331"/>
      <w:bookmarkEnd w:id="332"/>
      <w:bookmarkEnd w:id="333"/>
    </w:p>
    <w:p w14:paraId="6FBA8830"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为贯彻财政部等五部委联合发布的《企业内部控制基本规范》（财会〔</w:t>
      </w:r>
      <w:r>
        <w:rPr>
          <w:rFonts w:ascii="仿宋_GB2312" w:eastAsia="仿宋_GB2312" w:hAnsi="宋体"/>
          <w:kern w:val="0"/>
          <w:sz w:val="28"/>
          <w:szCs w:val="28"/>
        </w:rPr>
        <w:t>2008</w:t>
      </w:r>
      <w:r>
        <w:rPr>
          <w:rFonts w:ascii="仿宋_GB2312" w:eastAsia="仿宋_GB2312" w:hAnsi="宋体" w:hint="eastAsia"/>
          <w:kern w:val="0"/>
          <w:sz w:val="28"/>
          <w:szCs w:val="28"/>
        </w:rPr>
        <w:t>〕</w:t>
      </w:r>
      <w:r>
        <w:rPr>
          <w:rFonts w:ascii="仿宋_GB2312" w:eastAsia="仿宋_GB2312" w:hAnsi="宋体"/>
          <w:kern w:val="0"/>
          <w:sz w:val="28"/>
          <w:szCs w:val="28"/>
        </w:rPr>
        <w:t>7号）及相关指引，以及国资委《关于加快构建中央企业内部控制体系有关事项的通知》（国</w:t>
      </w:r>
      <w:proofErr w:type="gramStart"/>
      <w:r>
        <w:rPr>
          <w:rFonts w:ascii="仿宋_GB2312" w:eastAsia="仿宋_GB2312" w:hAnsi="宋体"/>
          <w:kern w:val="0"/>
          <w:sz w:val="28"/>
          <w:szCs w:val="28"/>
        </w:rPr>
        <w:t>资发评价</w:t>
      </w:r>
      <w:proofErr w:type="gramEnd"/>
      <w:r>
        <w:rPr>
          <w:rFonts w:ascii="仿宋_GB2312" w:eastAsia="仿宋_GB2312" w:hAnsi="宋体" w:hint="eastAsia"/>
          <w:kern w:val="0"/>
          <w:sz w:val="28"/>
          <w:szCs w:val="28"/>
        </w:rPr>
        <w:t>〔</w:t>
      </w:r>
      <w:r>
        <w:rPr>
          <w:rFonts w:ascii="仿宋_GB2312" w:eastAsia="仿宋_GB2312" w:hAnsi="宋体"/>
          <w:kern w:val="0"/>
          <w:sz w:val="28"/>
          <w:szCs w:val="28"/>
        </w:rPr>
        <w:t>2012</w:t>
      </w:r>
      <w:r>
        <w:rPr>
          <w:rFonts w:ascii="仿宋_GB2312" w:eastAsia="仿宋_GB2312" w:hAnsi="宋体" w:hint="eastAsia"/>
          <w:kern w:val="0"/>
          <w:sz w:val="28"/>
          <w:szCs w:val="28"/>
        </w:rPr>
        <w:t>〕</w:t>
      </w:r>
      <w:r>
        <w:rPr>
          <w:rFonts w:ascii="仿宋_GB2312" w:eastAsia="仿宋_GB2312" w:hAnsi="宋体"/>
          <w:kern w:val="0"/>
          <w:sz w:val="28"/>
          <w:szCs w:val="28"/>
        </w:rPr>
        <w:t>68号）</w:t>
      </w:r>
      <w:r>
        <w:rPr>
          <w:rFonts w:ascii="仿宋_GB2312" w:eastAsia="仿宋_GB2312" w:hAnsi="宋体" w:hint="eastAsia"/>
          <w:kern w:val="0"/>
          <w:sz w:val="28"/>
          <w:szCs w:val="28"/>
        </w:rPr>
        <w:t>、《关于加强中央企业内部控制体系建设与监督工作的实施意见》（国</w:t>
      </w:r>
      <w:proofErr w:type="gramStart"/>
      <w:r>
        <w:rPr>
          <w:rFonts w:ascii="仿宋_GB2312" w:eastAsia="仿宋_GB2312" w:hAnsi="宋体" w:hint="eastAsia"/>
          <w:kern w:val="0"/>
          <w:sz w:val="28"/>
          <w:szCs w:val="28"/>
        </w:rPr>
        <w:t>资发监督规</w:t>
      </w:r>
      <w:proofErr w:type="gramEnd"/>
      <w:r>
        <w:rPr>
          <w:rFonts w:ascii="仿宋_GB2312" w:eastAsia="仿宋_GB2312" w:hAnsi="宋体" w:hint="eastAsia"/>
          <w:kern w:val="0"/>
          <w:sz w:val="28"/>
          <w:szCs w:val="28"/>
        </w:rPr>
        <w:t>〔2019〕101号）</w:t>
      </w:r>
      <w:r>
        <w:rPr>
          <w:rFonts w:ascii="仿宋_GB2312" w:eastAsia="仿宋_GB2312" w:hAnsi="宋体"/>
          <w:kern w:val="0"/>
          <w:sz w:val="28"/>
          <w:szCs w:val="28"/>
        </w:rPr>
        <w:t>的相关要求，加强和规范</w:t>
      </w:r>
      <w:r>
        <w:rPr>
          <w:rFonts w:ascii="仿宋_GB2312" w:eastAsia="仿宋_GB2312" w:hAnsi="宋体" w:hint="eastAsia"/>
          <w:kern w:val="0"/>
          <w:sz w:val="28"/>
          <w:szCs w:val="28"/>
        </w:rPr>
        <w:t>安徽邮电职业技术学院</w:t>
      </w:r>
      <w:r>
        <w:rPr>
          <w:rFonts w:ascii="仿宋_GB2312" w:eastAsia="仿宋_GB2312" w:hAnsi="宋体"/>
          <w:kern w:val="0"/>
          <w:sz w:val="28"/>
          <w:szCs w:val="28"/>
        </w:rPr>
        <w:t>（以下简称</w:t>
      </w:r>
      <w:r>
        <w:rPr>
          <w:rFonts w:ascii="仿宋_GB2312" w:eastAsia="仿宋_GB2312" w:hAnsi="宋体" w:hint="eastAsia"/>
          <w:kern w:val="0"/>
          <w:sz w:val="28"/>
          <w:szCs w:val="28"/>
        </w:rPr>
        <w:t>学院</w:t>
      </w:r>
      <w:r>
        <w:rPr>
          <w:rFonts w:ascii="仿宋_GB2312" w:eastAsia="仿宋_GB2312" w:hAnsi="宋体"/>
          <w:kern w:val="0"/>
          <w:sz w:val="28"/>
          <w:szCs w:val="28"/>
        </w:rPr>
        <w:t>）内部控制工作，提高经营管理水平和风险防范能力，实现可持续发展，特制定《</w:t>
      </w:r>
      <w:r>
        <w:rPr>
          <w:rFonts w:ascii="仿宋_GB2312" w:eastAsia="仿宋_GB2312" w:hAnsi="宋体" w:hint="eastAsia"/>
          <w:kern w:val="0"/>
          <w:sz w:val="28"/>
          <w:szCs w:val="28"/>
        </w:rPr>
        <w:t>安徽邮电职业技术学院</w:t>
      </w:r>
      <w:r>
        <w:rPr>
          <w:rFonts w:ascii="仿宋_GB2312" w:eastAsia="仿宋_GB2312" w:hAnsi="宋体"/>
          <w:kern w:val="0"/>
          <w:sz w:val="28"/>
          <w:szCs w:val="28"/>
        </w:rPr>
        <w:t>内部控制手册》（以下简称手册），作为设计、执行、评价及验证内部控制的依据。</w:t>
      </w:r>
      <w:bookmarkStart w:id="334" w:name="_Toc231140242"/>
    </w:p>
    <w:p w14:paraId="62079524"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内部控制定义</w:t>
      </w:r>
      <w:bookmarkEnd w:id="334"/>
      <w:r>
        <w:rPr>
          <w:rFonts w:ascii="仿宋_GB2312" w:eastAsia="仿宋_GB2312" w:hAnsi="宋体" w:hint="eastAsia"/>
          <w:sz w:val="28"/>
          <w:szCs w:val="28"/>
        </w:rPr>
        <w:t>和目标</w:t>
      </w:r>
    </w:p>
    <w:p w14:paraId="57F18215" w14:textId="77777777" w:rsidR="00AB4E60" w:rsidRDefault="00000000">
      <w:pPr>
        <w:pStyle w:val="zcontents"/>
        <w:spacing w:beforeLines="30" w:before="72" w:afterLines="30" w:after="72" w:line="440" w:lineRule="exact"/>
        <w:ind w:firstLineChars="192" w:firstLine="538"/>
        <w:jc w:val="both"/>
        <w:rPr>
          <w:rFonts w:ascii="仿宋_GB2312" w:eastAsia="仿宋_GB2312" w:hAnsi="宋体"/>
          <w:sz w:val="28"/>
          <w:szCs w:val="28"/>
          <w:lang w:eastAsia="zh-CN"/>
        </w:rPr>
      </w:pPr>
      <w:r>
        <w:rPr>
          <w:rFonts w:ascii="仿宋_GB2312" w:eastAsia="仿宋_GB2312" w:hAnsi="宋体" w:hint="eastAsia"/>
          <w:sz w:val="28"/>
          <w:szCs w:val="28"/>
          <w:lang w:eastAsia="zh-CN"/>
        </w:rPr>
        <w:t>学院根据</w:t>
      </w:r>
      <w:r>
        <w:rPr>
          <w:rFonts w:ascii="仿宋_GB2312" w:eastAsia="仿宋_GB2312" w:hAnsi="宋体"/>
          <w:sz w:val="28"/>
          <w:szCs w:val="28"/>
          <w:lang w:eastAsia="zh-CN"/>
        </w:rPr>
        <w:t>《</w:t>
      </w:r>
      <w:r>
        <w:rPr>
          <w:rFonts w:ascii="仿宋_GB2312" w:eastAsia="仿宋_GB2312" w:hAnsi="宋体" w:hint="eastAsia"/>
          <w:sz w:val="28"/>
          <w:szCs w:val="28"/>
          <w:lang w:eastAsia="zh-CN"/>
        </w:rPr>
        <w:t>企业</w:t>
      </w:r>
      <w:r>
        <w:rPr>
          <w:rFonts w:ascii="仿宋_GB2312" w:eastAsia="仿宋_GB2312" w:hAnsi="宋体"/>
          <w:sz w:val="28"/>
          <w:szCs w:val="28"/>
          <w:lang w:eastAsia="zh-CN"/>
        </w:rPr>
        <w:t>内部控制</w:t>
      </w:r>
      <w:r>
        <w:rPr>
          <w:rFonts w:ascii="仿宋_GB2312" w:eastAsia="仿宋_GB2312" w:hAnsi="宋体" w:hint="eastAsia"/>
          <w:sz w:val="28"/>
          <w:szCs w:val="28"/>
          <w:lang w:eastAsia="zh-CN"/>
        </w:rPr>
        <w:t>基本</w:t>
      </w:r>
      <w:r>
        <w:rPr>
          <w:rFonts w:ascii="仿宋_GB2312" w:eastAsia="仿宋_GB2312" w:hAnsi="宋体"/>
          <w:sz w:val="28"/>
          <w:szCs w:val="28"/>
          <w:lang w:eastAsia="zh-CN"/>
        </w:rPr>
        <w:t>规范》</w:t>
      </w:r>
      <w:r>
        <w:rPr>
          <w:rFonts w:ascii="仿宋_GB2312" w:eastAsia="仿宋_GB2312" w:hAnsi="宋体" w:hint="eastAsia"/>
          <w:sz w:val="28"/>
          <w:szCs w:val="28"/>
          <w:lang w:eastAsia="zh-CN"/>
        </w:rPr>
        <w:t>要求，并结合实际情况，将内部控制定义如下：</w:t>
      </w:r>
      <w:r>
        <w:rPr>
          <w:rFonts w:ascii="仿宋_GB2312" w:eastAsia="仿宋_GB2312" w:hAnsi="宋体"/>
          <w:sz w:val="28"/>
          <w:szCs w:val="28"/>
          <w:lang w:eastAsia="zh-CN"/>
        </w:rPr>
        <w:t>内部控制是</w:t>
      </w:r>
      <w:r>
        <w:rPr>
          <w:rFonts w:ascii="仿宋_GB2312" w:eastAsia="仿宋_GB2312" w:hAnsi="宋体" w:hint="eastAsia"/>
          <w:sz w:val="28"/>
          <w:szCs w:val="28"/>
          <w:lang w:eastAsia="zh-CN"/>
        </w:rPr>
        <w:t>学院治理机构</w:t>
      </w:r>
      <w:r>
        <w:rPr>
          <w:rFonts w:ascii="仿宋_GB2312" w:eastAsia="仿宋_GB2312" w:hAnsi="宋体"/>
          <w:sz w:val="28"/>
          <w:szCs w:val="28"/>
          <w:lang w:eastAsia="zh-CN"/>
        </w:rPr>
        <w:t>、</w:t>
      </w:r>
      <w:r>
        <w:rPr>
          <w:rFonts w:ascii="仿宋_GB2312" w:eastAsia="仿宋_GB2312" w:hAnsi="宋体" w:hint="eastAsia"/>
          <w:sz w:val="28"/>
          <w:szCs w:val="28"/>
          <w:lang w:eastAsia="zh-CN"/>
        </w:rPr>
        <w:t>管理层</w:t>
      </w:r>
      <w:r>
        <w:rPr>
          <w:rFonts w:ascii="仿宋_GB2312" w:eastAsia="仿宋_GB2312" w:hAnsi="宋体"/>
          <w:sz w:val="28"/>
          <w:szCs w:val="28"/>
          <w:lang w:eastAsia="zh-CN"/>
        </w:rPr>
        <w:t>和全体员工实施的</w:t>
      </w:r>
      <w:r>
        <w:rPr>
          <w:rFonts w:ascii="仿宋_GB2312" w:eastAsia="仿宋_GB2312" w:hAnsi="宋体" w:hint="eastAsia"/>
          <w:sz w:val="28"/>
          <w:szCs w:val="28"/>
          <w:lang w:eastAsia="zh-CN"/>
        </w:rPr>
        <w:t>，</w:t>
      </w:r>
      <w:r>
        <w:rPr>
          <w:rFonts w:ascii="仿宋_GB2312" w:eastAsia="仿宋_GB2312" w:hAnsi="宋体"/>
          <w:sz w:val="28"/>
          <w:szCs w:val="28"/>
          <w:lang w:eastAsia="zh-CN"/>
        </w:rPr>
        <w:t>旨在实现控制目标的过程。</w:t>
      </w:r>
    </w:p>
    <w:p w14:paraId="67185111" w14:textId="77777777" w:rsidR="00AB4E60" w:rsidRDefault="00000000">
      <w:pPr>
        <w:pStyle w:val="zcontents"/>
        <w:spacing w:beforeLines="30" w:before="72" w:afterLines="30" w:after="72" w:line="440" w:lineRule="exact"/>
        <w:ind w:firstLineChars="192" w:firstLine="538"/>
        <w:jc w:val="both"/>
        <w:rPr>
          <w:rFonts w:ascii="仿宋_GB2312" w:eastAsia="仿宋_GB2312" w:hAnsi="宋体"/>
          <w:sz w:val="28"/>
          <w:szCs w:val="28"/>
          <w:lang w:eastAsia="zh-CN"/>
        </w:rPr>
      </w:pPr>
      <w:r>
        <w:rPr>
          <w:rFonts w:ascii="仿宋_GB2312" w:eastAsia="仿宋_GB2312" w:hAnsi="宋体" w:hint="eastAsia"/>
          <w:sz w:val="28"/>
          <w:szCs w:val="28"/>
          <w:lang w:eastAsia="zh-CN"/>
        </w:rPr>
        <w:t>学院</w:t>
      </w:r>
      <w:r>
        <w:rPr>
          <w:rFonts w:ascii="仿宋_GB2312" w:eastAsia="仿宋_GB2312" w:hAnsi="宋体"/>
          <w:sz w:val="28"/>
          <w:szCs w:val="28"/>
          <w:lang w:eastAsia="zh-CN"/>
        </w:rPr>
        <w:t>内部控制的目标是合理保证经营管理合法合</w:t>
      </w:r>
      <w:proofErr w:type="gramStart"/>
      <w:r>
        <w:rPr>
          <w:rFonts w:ascii="仿宋_GB2312" w:eastAsia="仿宋_GB2312" w:hAnsi="宋体"/>
          <w:sz w:val="28"/>
          <w:szCs w:val="28"/>
          <w:lang w:eastAsia="zh-CN"/>
        </w:rPr>
        <w:t>规</w:t>
      </w:r>
      <w:proofErr w:type="gramEnd"/>
      <w:r>
        <w:rPr>
          <w:rFonts w:ascii="仿宋_GB2312" w:eastAsia="仿宋_GB2312" w:hAnsi="宋体"/>
          <w:sz w:val="28"/>
          <w:szCs w:val="28"/>
          <w:lang w:eastAsia="zh-CN"/>
        </w:rPr>
        <w:t>、资产安全、财务报告及相关信息真实完整，提高经营效率和效果，</w:t>
      </w:r>
      <w:r>
        <w:rPr>
          <w:rFonts w:ascii="仿宋_GB2312" w:eastAsia="仿宋_GB2312" w:hAnsi="宋体" w:hint="eastAsia"/>
          <w:sz w:val="28"/>
          <w:szCs w:val="28"/>
          <w:lang w:eastAsia="zh-CN"/>
        </w:rPr>
        <w:t>确保工作秩序稳定，</w:t>
      </w:r>
      <w:r>
        <w:rPr>
          <w:rFonts w:ascii="仿宋_GB2312" w:eastAsia="仿宋_GB2312" w:hAnsi="宋体"/>
          <w:sz w:val="28"/>
          <w:szCs w:val="28"/>
          <w:lang w:eastAsia="zh-CN"/>
        </w:rPr>
        <w:t>促进</w:t>
      </w:r>
      <w:r>
        <w:rPr>
          <w:rFonts w:ascii="仿宋_GB2312" w:eastAsia="仿宋_GB2312" w:hAnsi="宋体" w:hint="eastAsia"/>
          <w:sz w:val="28"/>
          <w:szCs w:val="28"/>
          <w:lang w:eastAsia="zh-CN"/>
        </w:rPr>
        <w:t>学院</w:t>
      </w:r>
      <w:r>
        <w:rPr>
          <w:rFonts w:ascii="仿宋_GB2312" w:eastAsia="仿宋_GB2312" w:hAnsi="宋体"/>
          <w:sz w:val="28"/>
          <w:szCs w:val="28"/>
          <w:lang w:eastAsia="zh-CN"/>
        </w:rPr>
        <w:t>实现发展战略</w:t>
      </w:r>
      <w:r>
        <w:rPr>
          <w:rFonts w:ascii="仿宋_GB2312" w:eastAsia="仿宋_GB2312" w:hAnsi="宋体" w:hint="eastAsia"/>
          <w:sz w:val="28"/>
          <w:szCs w:val="28"/>
          <w:lang w:eastAsia="zh-CN"/>
        </w:rPr>
        <w:t>。</w:t>
      </w:r>
    </w:p>
    <w:p w14:paraId="2AEAF988"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35" w:name="_Toc231140243"/>
      <w:r>
        <w:rPr>
          <w:rFonts w:ascii="仿宋_GB2312" w:eastAsia="仿宋_GB2312" w:hAnsi="宋体" w:hint="eastAsia"/>
          <w:sz w:val="28"/>
          <w:szCs w:val="28"/>
        </w:rPr>
        <w:t>建立与实施内部控制所遵循的原则</w:t>
      </w:r>
    </w:p>
    <w:p w14:paraId="13738FA8"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（一）全面性原则。内部控制应当贯穿决策、执行和监督全过程，覆盖学院各种业务和事项。</w:t>
      </w:r>
    </w:p>
    <w:p w14:paraId="535ACAD1"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（二）重要性原则。内部控制应当在全面控制的基础上，关注重要业务事项和高风险领域。</w:t>
      </w:r>
    </w:p>
    <w:p w14:paraId="5D2382E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（三）有效性原则。内部控制应当在企业经营过程中能够得到贯彻执行并发挥作用，实现控制目标。</w:t>
      </w:r>
    </w:p>
    <w:p w14:paraId="36619CA1"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（四）制衡性原则。内部控制应当在治理结构、机构设置及权责分配、业务流程等方面形成相互制约、相互监督，同时兼顾运营效率。</w:t>
      </w:r>
    </w:p>
    <w:p w14:paraId="59C2959E"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lastRenderedPageBreak/>
        <w:t>（五）可追溯原则。内部控制的运行过程应留下相关痕迹，便于事后评估和责任界定。</w:t>
      </w:r>
    </w:p>
    <w:p w14:paraId="18F2B308"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（六）适应性原则。内部控制的建立、实施和完善是一个持续性的过程。内部控制应当与学院规模、业务范围、竞争状况和风险水平等相适应，并随着情况的变化及时加以调整。</w:t>
      </w:r>
    </w:p>
    <w:p w14:paraId="31CAEB3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（七）成本效益原则。内部控制应当权衡实施成本与预期效益，以适当的成本实现有效控制。</w:t>
      </w:r>
    </w:p>
    <w:p w14:paraId="50AE3E06"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内部控制手册内容</w:t>
      </w:r>
      <w:bookmarkEnd w:id="335"/>
    </w:p>
    <w:p w14:paraId="478E49FD"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本手册按照内部环境、风险管理、控制活动、信息与沟通、内部监督、内部控制体系阐述学院在内部控制方面的方针、政策，定义和规范学院内各部门和岗位的重要工作程序和控制职责，为建立并保持良好的内部控制提供制度上的依据和保证。</w:t>
      </w:r>
    </w:p>
    <w:p w14:paraId="38B958A2"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36" w:name="_Toc461942320"/>
      <w:r>
        <w:rPr>
          <w:rFonts w:ascii="仿宋_GB2312" w:eastAsia="仿宋_GB2312" w:hAnsi="宋体" w:hint="eastAsia"/>
          <w:sz w:val="28"/>
          <w:szCs w:val="28"/>
        </w:rPr>
        <w:t>内部控制工作中的层级划分</w:t>
      </w:r>
      <w:bookmarkEnd w:id="336"/>
    </w:p>
    <w:p w14:paraId="398A2401"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根据学院各层级管理者和员工在内控工作中所处的地位、发挥的作用，在内部控制手册中进行了管理层、组织层和操作层的划分。</w:t>
      </w:r>
      <w:proofErr w:type="gramStart"/>
      <w:r>
        <w:rPr>
          <w:rFonts w:ascii="仿宋_GB2312" w:eastAsia="仿宋_GB2312" w:hint="eastAsia"/>
          <w:sz w:val="28"/>
          <w:szCs w:val="28"/>
          <w:lang w:val="en-GB"/>
        </w:rPr>
        <w:t>管理层指学院</w:t>
      </w:r>
      <w:proofErr w:type="gramEnd"/>
      <w:r>
        <w:rPr>
          <w:rFonts w:ascii="仿宋_GB2312" w:eastAsia="仿宋_GB2312" w:hint="eastAsia"/>
          <w:sz w:val="28"/>
          <w:szCs w:val="28"/>
          <w:lang w:val="en-GB"/>
        </w:rPr>
        <w:t>的领导层及内控领导小组；</w:t>
      </w:r>
      <w:proofErr w:type="gramStart"/>
      <w:r>
        <w:rPr>
          <w:rFonts w:ascii="仿宋_GB2312" w:eastAsia="仿宋_GB2312" w:hint="eastAsia"/>
          <w:sz w:val="28"/>
          <w:szCs w:val="28"/>
          <w:lang w:val="en-GB"/>
        </w:rPr>
        <w:t>组织层指设计</w:t>
      </w:r>
      <w:proofErr w:type="gramEnd"/>
      <w:r>
        <w:rPr>
          <w:rFonts w:ascii="仿宋_GB2312" w:eastAsia="仿宋_GB2312" w:hint="eastAsia"/>
          <w:sz w:val="28"/>
          <w:szCs w:val="28"/>
          <w:lang w:val="en-GB"/>
        </w:rPr>
        <w:t>和实施内控流程、内控手册等内控制度文件的相关部门以及开展内控评估等监督检查的相关部门和内控工作团队；</w:t>
      </w:r>
      <w:proofErr w:type="gramStart"/>
      <w:r>
        <w:rPr>
          <w:rFonts w:ascii="仿宋_GB2312" w:eastAsia="仿宋_GB2312" w:hint="eastAsia"/>
          <w:sz w:val="28"/>
          <w:szCs w:val="28"/>
          <w:lang w:val="en-GB"/>
        </w:rPr>
        <w:t>操作层指承担</w:t>
      </w:r>
      <w:proofErr w:type="gramEnd"/>
      <w:r>
        <w:rPr>
          <w:rFonts w:ascii="仿宋_GB2312" w:eastAsia="仿宋_GB2312" w:hint="eastAsia"/>
          <w:sz w:val="28"/>
          <w:szCs w:val="28"/>
          <w:lang w:val="en-GB"/>
        </w:rPr>
        <w:t>本部门、本岗位内控有效执行与自评并上报管理层的部门、机构及所属员工。“组织层”和“操作层”的角色根据实际情况而有所转变，例如学院领导在执行内控流程时可将其视为操作层，而在制定本单位内控制度时可将其视为组织层。</w:t>
      </w:r>
    </w:p>
    <w:p w14:paraId="03941C73"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37" w:name="_Toc232492095"/>
      <w:bookmarkStart w:id="338" w:name="_Toc232492014"/>
      <w:bookmarkStart w:id="339" w:name="_Toc232492007"/>
      <w:bookmarkStart w:id="340" w:name="_Toc232492093"/>
      <w:bookmarkStart w:id="341" w:name="_Toc232492101"/>
      <w:bookmarkStart w:id="342" w:name="_Toc232492102"/>
      <w:bookmarkStart w:id="343" w:name="_Toc232492015"/>
      <w:bookmarkStart w:id="344" w:name="_Toc232492005"/>
      <w:bookmarkStart w:id="345" w:name="_Toc232492100"/>
      <w:bookmarkStart w:id="346" w:name="_Toc232492011"/>
      <w:bookmarkStart w:id="347" w:name="_Toc232492094"/>
      <w:bookmarkStart w:id="348" w:name="_Toc232492099"/>
      <w:bookmarkStart w:id="349" w:name="_Toc232492006"/>
      <w:bookmarkStart w:id="350" w:name="_Toc232492013"/>
      <w:bookmarkStart w:id="351" w:name="_Toc232492103"/>
      <w:bookmarkStart w:id="352" w:name="_Toc232492012"/>
      <w:bookmarkStart w:id="353" w:name="_Toc238981297"/>
      <w:bookmarkStart w:id="354" w:name="_Toc461942321"/>
      <w:bookmarkStart w:id="355" w:name="_Toc231551982"/>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rFonts w:ascii="仿宋_GB2312" w:eastAsia="仿宋_GB2312" w:hAnsi="宋体" w:hint="eastAsia"/>
          <w:sz w:val="28"/>
          <w:szCs w:val="28"/>
        </w:rPr>
        <w:t>运用信息技术加强内部控制</w:t>
      </w:r>
      <w:bookmarkEnd w:id="353"/>
      <w:bookmarkEnd w:id="354"/>
      <w:bookmarkEnd w:id="355"/>
    </w:p>
    <w:p w14:paraId="6414125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学院注重运用信息技术加强内部控制，建立与经营管理相适应的信息系统，促进内部控制流程与信息系统的有机结合，逐步提高运用信息系统固化关键控制点的水平，实现对业务和事项的自动控制，减少或消除人为操纵因素。</w:t>
      </w:r>
    </w:p>
    <w:p w14:paraId="71104DAC"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学院按照省公司部署，定期制定信息化滚动规划，并将运用信息技术加强内部控制的思路纳入信息化滚动规划的制定过程。</w:t>
      </w:r>
    </w:p>
    <w:p w14:paraId="1980B6EC"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56" w:name="_Toc231140244"/>
      <w:r>
        <w:rPr>
          <w:rFonts w:ascii="仿宋_GB2312" w:eastAsia="仿宋_GB2312" w:hAnsi="宋体" w:hint="eastAsia"/>
          <w:sz w:val="28"/>
          <w:szCs w:val="28"/>
        </w:rPr>
        <w:lastRenderedPageBreak/>
        <w:t>实施细则的适用范围</w:t>
      </w:r>
      <w:bookmarkEnd w:id="356"/>
    </w:p>
    <w:p w14:paraId="79F643E3"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本实施细则适用于学院各部门，对各级管理者及员工具有约束力。</w:t>
      </w:r>
    </w:p>
    <w:p w14:paraId="77975898"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57" w:name="_Toc52357942"/>
      <w:bookmarkStart w:id="358" w:name="_Toc231140245"/>
      <w:bookmarkStart w:id="359" w:name="_Toc179947807"/>
      <w:bookmarkStart w:id="360" w:name="_Toc90788136"/>
      <w:bookmarkStart w:id="361" w:name="_Toc41983603"/>
      <w:bookmarkStart w:id="362" w:name="_Toc90787826"/>
      <w:r>
        <w:rPr>
          <w:rFonts w:ascii="仿宋_GB2312" w:eastAsia="仿宋_GB2312" w:hAnsi="宋体" w:hint="eastAsia"/>
          <w:sz w:val="28"/>
          <w:szCs w:val="28"/>
        </w:rPr>
        <w:t>颁布及生效</w:t>
      </w:r>
      <w:bookmarkEnd w:id="357"/>
      <w:bookmarkEnd w:id="358"/>
      <w:bookmarkEnd w:id="359"/>
      <w:bookmarkEnd w:id="360"/>
      <w:bookmarkEnd w:id="361"/>
      <w:bookmarkEnd w:id="362"/>
    </w:p>
    <w:p w14:paraId="042EA64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本手册自颁布之日起生效。</w:t>
      </w:r>
    </w:p>
    <w:p w14:paraId="0CAC8F70" w14:textId="77777777" w:rsidR="00AB4E60" w:rsidRDefault="00AB4E60">
      <w:pPr>
        <w:spacing w:line="440" w:lineRule="exact"/>
        <w:ind w:firstLineChars="200" w:firstLine="560"/>
        <w:rPr>
          <w:rFonts w:ascii="仿宋_GB2312" w:eastAsia="仿宋_GB2312"/>
          <w:sz w:val="28"/>
          <w:szCs w:val="28"/>
          <w:lang w:val="en-GB"/>
        </w:rPr>
        <w:sectPr w:rsidR="00AB4E60">
          <w:headerReference w:type="default" r:id="rId13"/>
          <w:footerReference w:type="even" r:id="rId14"/>
          <w:footerReference w:type="default" r:id="rId15"/>
          <w:pgSz w:w="11906" w:h="16838"/>
          <w:pgMar w:top="2098" w:right="1588" w:bottom="1985" w:left="1588" w:header="851" w:footer="1531" w:gutter="0"/>
          <w:pgNumType w:start="1"/>
          <w:cols w:space="425"/>
          <w:docGrid w:linePitch="312"/>
        </w:sectPr>
      </w:pPr>
    </w:p>
    <w:p w14:paraId="53077947" w14:textId="77777777" w:rsidR="00AB4E60" w:rsidRDefault="00000000">
      <w:pPr>
        <w:pStyle w:val="2"/>
        <w:spacing w:beforeLines="30" w:before="72" w:afterLines="30" w:after="72"/>
        <w:ind w:left="737"/>
        <w:jc w:val="left"/>
        <w:rPr>
          <w:rFonts w:ascii="仿宋_GB2312" w:eastAsia="仿宋_GB2312"/>
          <w:sz w:val="28"/>
        </w:rPr>
      </w:pPr>
      <w:bookmarkStart w:id="363" w:name="_Toc49416750"/>
      <w:bookmarkStart w:id="364" w:name="_Toc26723"/>
      <w:bookmarkStart w:id="365" w:name="_Toc497394123"/>
      <w:bookmarkStart w:id="366" w:name="_Toc433206405"/>
      <w:bookmarkStart w:id="367" w:name="_Toc149806249"/>
      <w:r>
        <w:rPr>
          <w:rFonts w:ascii="仿宋_GB2312" w:eastAsia="仿宋_GB2312" w:hint="eastAsia"/>
          <w:sz w:val="28"/>
        </w:rPr>
        <w:lastRenderedPageBreak/>
        <w:t>内部环境</w:t>
      </w:r>
      <w:bookmarkEnd w:id="363"/>
      <w:bookmarkEnd w:id="364"/>
      <w:bookmarkEnd w:id="365"/>
      <w:bookmarkEnd w:id="366"/>
      <w:bookmarkEnd w:id="367"/>
    </w:p>
    <w:p w14:paraId="60C47E78"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68" w:name="_Toc231140247"/>
      <w:r>
        <w:rPr>
          <w:rFonts w:ascii="仿宋_GB2312" w:eastAsia="仿宋_GB2312" w:hAnsi="宋体" w:hint="eastAsia"/>
          <w:sz w:val="28"/>
          <w:szCs w:val="28"/>
        </w:rPr>
        <w:t>治理结构和议事规则</w:t>
      </w:r>
    </w:p>
    <w:p w14:paraId="6D34AE1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学院根据国家有关法律法规和单位章程，建立规范的治理结构和议事规则，明确出资人、治理层和管理层等机构分别在决策、执行、监督等方面的职责权限。</w:t>
      </w:r>
    </w:p>
    <w:p w14:paraId="190782CC"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学院指定专门部门对治理机构提供工作支撑，确保治理机构成员具备适当的独立性、良好的职业操守和充分的专业胜任能力，形成科学有效的职责分工和制衡机制。</w:t>
      </w:r>
    </w:p>
    <w:p w14:paraId="503188E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学院实行院长负责制。院长领导和负责学院的全面工作，其他院领导根据院长授权，协助院长工作，对院长负责。</w:t>
      </w:r>
    </w:p>
    <w:p w14:paraId="175CDF21"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学院通过院长办公会议、党委会、院长专题办公会形式，研究、决定学院的重大事项。对于重大事项决策、重要干部任免、重要项目安排、大额度资金的使用，必须经学院管理层或党委集体讨论</w:t>
      </w:r>
      <w:proofErr w:type="gramStart"/>
      <w:r>
        <w:rPr>
          <w:rFonts w:ascii="仿宋_GB2312" w:eastAsia="仿宋_GB2312" w:hint="eastAsia"/>
          <w:sz w:val="28"/>
          <w:szCs w:val="28"/>
          <w:lang w:val="en-GB"/>
        </w:rPr>
        <w:t>作出</w:t>
      </w:r>
      <w:proofErr w:type="gramEnd"/>
      <w:r>
        <w:rPr>
          <w:rFonts w:ascii="仿宋_GB2312" w:eastAsia="仿宋_GB2312" w:hint="eastAsia"/>
          <w:sz w:val="28"/>
          <w:szCs w:val="28"/>
          <w:lang w:val="en-GB"/>
        </w:rPr>
        <w:t>决定。任何个人不得单独进行决策或者擅自改变集体决策意见。</w:t>
      </w:r>
    </w:p>
    <w:p w14:paraId="60E8C21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按照党委会“把方向、管大局、保落实”的职能定位要求，党管干部由党委会研究决策，保证党对干部人事工作的领导权和对重要干部的管理权；对于“三重一大”中的其他重要经营管理事项，将党委会研究讨论作为总经理办公会决策的前置程序，即重大经营管理事项必须先经党委会研究讨论后，再召开总经理办公会决策。两个会议分别召开，不能套开、不能替代。党委会主要决策重大事项的总原则、大方向，总经理办公会主要决策在大原则、大方向下的具体事项和运作流程。</w:t>
      </w:r>
    </w:p>
    <w:p w14:paraId="5C6AC2AC"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建立了职代会，在制定、修改或者决定有关劳动报酬、工作时间、休息休假、劳动安全卫生、保险福利、职工培训、劳动纪律以及劳动定额管理等直接涉及劳动者切身利益的规章制度或者重大事项时，经职工代表大会讨论，提出方案和意见，与工会或者职工代表平等协商确定。从而确保员工的合法权益得到维护，以及促进学院决策的科学性和民主性。</w:t>
      </w:r>
    </w:p>
    <w:p w14:paraId="06BB23EB"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学院通过职工代表大会、院务公开、平等协商集体合同制度等民主</w:t>
      </w:r>
      <w:r>
        <w:rPr>
          <w:rFonts w:ascii="仿宋_GB2312" w:eastAsia="仿宋_GB2312" w:hint="eastAsia"/>
          <w:sz w:val="28"/>
          <w:szCs w:val="28"/>
          <w:lang w:val="en-GB"/>
        </w:rPr>
        <w:lastRenderedPageBreak/>
        <w:t>管理形式，并依法在相应职权范围内开展工作，确保职工参与民主决策、民主管理和民主监督。工会是职工代表大会的工作机构，负责职工代表大会的日常工作。</w:t>
      </w:r>
    </w:p>
    <w:p w14:paraId="545DA345"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组织架构设置</w:t>
      </w:r>
    </w:p>
    <w:p w14:paraId="274D710C"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学院组织机构的设计总体由人事处负责。组织机构设置所遵循的基本原则包括：支撑业务发展、快速响应市场、精简高效、责权利统一、决策信息流畅通等。</w:t>
      </w:r>
    </w:p>
    <w:p w14:paraId="60F6B12C"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学院内部组织机构设置的基本流程如下：</w:t>
      </w:r>
    </w:p>
    <w:p w14:paraId="72F7E0B0" w14:textId="77777777" w:rsidR="00AB4E60" w:rsidRDefault="00000000">
      <w:pPr>
        <w:pStyle w:val="afc"/>
        <w:numPr>
          <w:ilvl w:val="0"/>
          <w:numId w:val="12"/>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提出议题：学院根据对情况变化的掌握，初步分析是否有进行组织机构改变的动因并向学院管理层进行汇报；学院管理层亦可根据其日常经营管理直接形成这种判断。而后提出组织机构调整的方案报省公司审批。</w:t>
      </w:r>
    </w:p>
    <w:p w14:paraId="2A73BBDF" w14:textId="77777777" w:rsidR="00AB4E60" w:rsidRDefault="00000000">
      <w:pPr>
        <w:pStyle w:val="afc"/>
        <w:numPr>
          <w:ilvl w:val="0"/>
          <w:numId w:val="12"/>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分析论证：人事处负责与省公司相关部门就组织机构调整进行细致的沟通并开展研究工作。</w:t>
      </w:r>
    </w:p>
    <w:p w14:paraId="34FB1E46" w14:textId="77777777" w:rsidR="00AB4E60" w:rsidRDefault="00000000">
      <w:pPr>
        <w:pStyle w:val="afc"/>
        <w:numPr>
          <w:ilvl w:val="0"/>
          <w:numId w:val="12"/>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做出决定：由人事处会同相关部门进行研讨和论证，提出调整方案，最终由学院管理层对是否进行组织机构调整和如何进行调整的具体方案做出决策。</w:t>
      </w:r>
    </w:p>
    <w:p w14:paraId="20C5291D" w14:textId="77777777" w:rsidR="00AB4E60" w:rsidRDefault="00000000">
      <w:pPr>
        <w:pStyle w:val="afc"/>
        <w:numPr>
          <w:ilvl w:val="0"/>
          <w:numId w:val="12"/>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发布执行：以学院文件形式将经省公司审批的组织机构调整方案下发执行。</w:t>
      </w:r>
    </w:p>
    <w:p w14:paraId="46C71487"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69" w:name="_Toc461942326"/>
      <w:r>
        <w:rPr>
          <w:rFonts w:ascii="仿宋_GB2312" w:eastAsia="仿宋_GB2312" w:hAnsi="宋体" w:hint="eastAsia"/>
          <w:sz w:val="28"/>
          <w:szCs w:val="28"/>
        </w:rPr>
        <w:t>职责和权限</w:t>
      </w:r>
      <w:bookmarkEnd w:id="369"/>
    </w:p>
    <w:p w14:paraId="5E6B547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对于机构和部门的职责，学院在相应组织机构设置时加以明确界定。</w:t>
      </w:r>
    </w:p>
    <w:p w14:paraId="56940F67"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对于岗位的职责和权限，学院制定了制度和标准，要求各部门通过编写岗位说明书加以明确界定。学院的岗位说明书由人事处汇总审核后正式制定，其中包括学院每一岗位的职责。</w:t>
      </w:r>
    </w:p>
    <w:p w14:paraId="091FC8C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学院通过权限列表的形式对管理层的权限进行归纳和发布，以清晰地反映学院的横向权力制衡机制和纵向授权审批机制。</w:t>
      </w:r>
    </w:p>
    <w:p w14:paraId="23660C0E"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学院应将工作分析纳入生产经营管理的日常内容，要通过工作分析，明确各个岗位的职责任务和任职条件，促进管理工作的科学化和规范</w:t>
      </w:r>
      <w:r>
        <w:rPr>
          <w:rFonts w:ascii="仿宋_GB2312" w:eastAsia="仿宋_GB2312" w:hint="eastAsia"/>
          <w:sz w:val="28"/>
          <w:szCs w:val="28"/>
          <w:lang w:val="en-GB"/>
        </w:rPr>
        <w:lastRenderedPageBreak/>
        <w:t>化。”</w:t>
      </w:r>
    </w:p>
    <w:p w14:paraId="1CE92A7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学院在进行组织机构设置时必须明确相应的职责和权限；通过规范的岗位分析工作，对保证机构正常、高效运转所需的具体岗位、工作内容、职责与权限等加以明确设定。</w:t>
      </w:r>
    </w:p>
    <w:p w14:paraId="380DCAC1"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70" w:name="_Toc238981307"/>
      <w:bookmarkStart w:id="371" w:name="_Toc461942327"/>
      <w:r>
        <w:rPr>
          <w:rFonts w:ascii="仿宋_GB2312" w:eastAsia="仿宋_GB2312" w:hAnsi="宋体" w:hint="eastAsia"/>
          <w:sz w:val="28"/>
          <w:szCs w:val="28"/>
        </w:rPr>
        <w:t>内部审计和评估</w:t>
      </w:r>
      <w:bookmarkEnd w:id="370"/>
      <w:bookmarkEnd w:id="371"/>
    </w:p>
    <w:p w14:paraId="04280D35"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按照省公司的内部审计方式，由计划财务处开展内部审计监督工作，依照省公司下发的审计工作制度，制定了一系列内部审计规章制度，对审计机构、人员、职责、权限、工作程序、质量控制和奖惩等事宜进行了规范，以保证内部审计机构设置、人员配备和工作的独立性。</w:t>
      </w:r>
    </w:p>
    <w:p w14:paraId="0F8F5B7C"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计划财务处按照既定的计划对学院内部控制的有效性进行监督检查，对监督检查中发现的内部控制缺陷，按照有关内部审计工作程序向学院分管领导进行报告；对监督检查中发现的内部控制重大缺陷，有权直接向院长报告。</w:t>
      </w:r>
    </w:p>
    <w:p w14:paraId="09B5647D"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学院审计部门应根据省公司下达的指导性计划，制定本单位的审计计划。</w:t>
      </w:r>
    </w:p>
    <w:p w14:paraId="0EDCCAFB"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72" w:name="_Toc238981308"/>
      <w:bookmarkStart w:id="373" w:name="_Toc231551989"/>
      <w:bookmarkStart w:id="374" w:name="_Toc461942328"/>
      <w:r>
        <w:rPr>
          <w:rFonts w:ascii="仿宋_GB2312" w:eastAsia="仿宋_GB2312" w:hAnsi="宋体" w:hint="eastAsia"/>
          <w:sz w:val="28"/>
          <w:szCs w:val="28"/>
        </w:rPr>
        <w:t>人力资源政策和程序</w:t>
      </w:r>
      <w:bookmarkEnd w:id="372"/>
      <w:bookmarkEnd w:id="373"/>
      <w:bookmarkEnd w:id="374"/>
    </w:p>
    <w:p w14:paraId="4763C22B"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学院根据实际情况制定、调整用工计划，以更好地匹配业务发展的需求。</w:t>
      </w:r>
    </w:p>
    <w:p w14:paraId="591CD44B"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在员工雇佣方面，学院严格遵守《劳动合同法》等相关政策法规，确保人员雇佣行为规范有序地开展。</w:t>
      </w:r>
    </w:p>
    <w:p w14:paraId="420937EF"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在员工培训方面，对所有新进员工安排集中培训。学院还不定期对员工进行应用系统使用、信息技术技能、系统安全实践、保密准则、内部控制要求等方面的培训，确保员工能胜任新的工作岗位或要求。</w:t>
      </w:r>
    </w:p>
    <w:p w14:paraId="76B39ADF"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在职业发展方面，学院制定了明确的职业发展标准和程序，确保员工提拔工作公开、公正和透明，同时确保员工提拔的制度化和科学化，实现优秀员工不断提升进步、淘汰不合格员工的目的。</w:t>
      </w:r>
    </w:p>
    <w:p w14:paraId="63494F0D"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在员</w:t>
      </w:r>
      <w:proofErr w:type="gramStart"/>
      <w:r>
        <w:rPr>
          <w:rFonts w:ascii="仿宋_GB2312" w:eastAsia="仿宋_GB2312" w:hint="eastAsia"/>
          <w:sz w:val="28"/>
          <w:szCs w:val="28"/>
          <w:lang w:val="en-GB"/>
        </w:rPr>
        <w:t>工薪酬与考核</w:t>
      </w:r>
      <w:proofErr w:type="gramEnd"/>
      <w:r>
        <w:rPr>
          <w:rFonts w:ascii="仿宋_GB2312" w:eastAsia="仿宋_GB2312" w:hint="eastAsia"/>
          <w:sz w:val="28"/>
          <w:szCs w:val="28"/>
          <w:lang w:val="en-GB"/>
        </w:rPr>
        <w:t>方面，学院制定明确规范的薪酬标准，同时加强考核。学院应对考核部门、具体考核流程、考核指标体系等进行明确规</w:t>
      </w:r>
      <w:r>
        <w:rPr>
          <w:rFonts w:ascii="仿宋_GB2312" w:eastAsia="仿宋_GB2312" w:hint="eastAsia"/>
          <w:sz w:val="28"/>
          <w:szCs w:val="28"/>
          <w:lang w:val="en-GB"/>
        </w:rPr>
        <w:lastRenderedPageBreak/>
        <w:t>定，有助于建立有效的内部激励与约束机制。</w:t>
      </w:r>
    </w:p>
    <w:p w14:paraId="0E6A914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rPr>
        <w:t>学院通过员工培训等形式确保员工了解其职责；通过全面预算管理体系和绩效考核</w:t>
      </w:r>
      <w:r>
        <w:rPr>
          <w:rFonts w:ascii="仿宋_GB2312" w:eastAsia="仿宋_GB2312" w:hAnsi="宋体" w:hint="eastAsia"/>
          <w:kern w:val="0"/>
          <w:sz w:val="28"/>
          <w:szCs w:val="28"/>
        </w:rPr>
        <w:t>制度</w:t>
      </w:r>
      <w:r>
        <w:rPr>
          <w:rFonts w:ascii="仿宋_GB2312" w:eastAsia="仿宋_GB2312" w:hint="eastAsia"/>
          <w:sz w:val="28"/>
          <w:szCs w:val="28"/>
        </w:rPr>
        <w:t>使员工充分了解学院对其的期望。</w:t>
      </w:r>
    </w:p>
    <w:p w14:paraId="2952EA77"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学院对拟雇佣的</w:t>
      </w:r>
      <w:r>
        <w:rPr>
          <w:rFonts w:ascii="仿宋_GB2312" w:eastAsia="仿宋_GB2312" w:hAnsi="宋体" w:hint="eastAsia"/>
          <w:kern w:val="0"/>
          <w:sz w:val="28"/>
          <w:szCs w:val="28"/>
        </w:rPr>
        <w:t>员工</w:t>
      </w:r>
      <w:r>
        <w:rPr>
          <w:rFonts w:ascii="仿宋_GB2312" w:eastAsia="仿宋_GB2312" w:hint="eastAsia"/>
          <w:sz w:val="28"/>
          <w:szCs w:val="28"/>
          <w:lang w:val="en-GB"/>
        </w:rPr>
        <w:t>应进行相应的背景调查，尤其应调查拟雇佣员工以前的某些行为和活动是否与学院现有行为准则相抵触，对于关键岗位雇佣员工，如会计、法律人士等，如发现其先前存在违反诚信和法律等行为，禁止雇佣。</w:t>
      </w:r>
    </w:p>
    <w:p w14:paraId="6CF9A321"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学院根据人力资源能力框架要求，按照权限和职责，建立、健全和执行规范的</w:t>
      </w:r>
      <w:r>
        <w:rPr>
          <w:rFonts w:ascii="仿宋_GB2312" w:eastAsia="仿宋_GB2312" w:hAnsi="宋体" w:hint="eastAsia"/>
          <w:kern w:val="0"/>
          <w:sz w:val="28"/>
          <w:szCs w:val="28"/>
        </w:rPr>
        <w:t>人力资源</w:t>
      </w:r>
      <w:r>
        <w:rPr>
          <w:rFonts w:ascii="仿宋_GB2312" w:eastAsia="仿宋_GB2312" w:hint="eastAsia"/>
          <w:sz w:val="28"/>
          <w:szCs w:val="28"/>
          <w:lang w:val="en-GB"/>
        </w:rPr>
        <w:t>政策和程序，主要包括以下方面：</w:t>
      </w:r>
    </w:p>
    <w:p w14:paraId="3FF42944"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w:t>
      </w:r>
      <w:r>
        <w:rPr>
          <w:rFonts w:ascii="仿宋_GB2312" w:eastAsia="仿宋_GB2312" w:hAnsi="宋体"/>
          <w:kern w:val="0"/>
          <w:sz w:val="28"/>
          <w:szCs w:val="28"/>
        </w:rPr>
        <w:t>1）员工的聘用、培训、辞退、辞职与退休；</w:t>
      </w:r>
    </w:p>
    <w:p w14:paraId="14DFEE59"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w:t>
      </w:r>
      <w:r>
        <w:rPr>
          <w:rFonts w:ascii="仿宋_GB2312" w:eastAsia="仿宋_GB2312" w:hAnsi="宋体"/>
          <w:kern w:val="0"/>
          <w:sz w:val="28"/>
          <w:szCs w:val="28"/>
        </w:rPr>
        <w:t>2）员工的岗位管理、薪酬激励、绩效管理、职务升降与奖惩；</w:t>
      </w:r>
    </w:p>
    <w:p w14:paraId="6DC77B3C"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w:t>
      </w:r>
      <w:r>
        <w:rPr>
          <w:rFonts w:ascii="仿宋_GB2312" w:eastAsia="仿宋_GB2312" w:hAnsi="宋体"/>
          <w:kern w:val="0"/>
          <w:sz w:val="28"/>
          <w:szCs w:val="28"/>
        </w:rPr>
        <w:t>3）</w:t>
      </w:r>
      <w:r>
        <w:rPr>
          <w:rFonts w:ascii="仿宋_GB2312" w:eastAsia="仿宋_GB2312" w:hAnsi="宋体" w:hint="eastAsia"/>
          <w:kern w:val="0"/>
          <w:sz w:val="28"/>
          <w:szCs w:val="28"/>
        </w:rPr>
        <w:t>根据学院的实际情况制定</w:t>
      </w:r>
      <w:r>
        <w:rPr>
          <w:rFonts w:ascii="仿宋_GB2312" w:eastAsia="仿宋_GB2312" w:hAnsi="宋体"/>
          <w:kern w:val="0"/>
          <w:sz w:val="28"/>
          <w:szCs w:val="28"/>
        </w:rPr>
        <w:t>员工的定期岗位轮换制度；</w:t>
      </w:r>
    </w:p>
    <w:p w14:paraId="18CFA1C3"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w:t>
      </w:r>
      <w:r>
        <w:rPr>
          <w:rFonts w:ascii="仿宋_GB2312" w:eastAsia="仿宋_GB2312" w:hAnsi="宋体"/>
          <w:kern w:val="0"/>
          <w:sz w:val="28"/>
          <w:szCs w:val="28"/>
        </w:rPr>
        <w:t>4）掌握国家秘密或重要商业秘密的员工离岗的限制性规定。</w:t>
      </w:r>
    </w:p>
    <w:bookmarkEnd w:id="368"/>
    <w:p w14:paraId="707D7E25"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学院文化建设</w:t>
      </w:r>
    </w:p>
    <w:p w14:paraId="195D362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应积极宣传贯彻省公司制定的企业文化，并将培育积极向上的价值观和社会责任感、倡导诚实守信、爱岗敬业、开拓创新和团队协作精神、树立现代管理理念和风险管理意识，作为本单位企业文化建设的重点领域；治理机构成员和高级管理人员应在本单位的企业文化建设中发挥主导作用，并在日常工作中着力宣传、实践和贯彻企业文化手册中的重要理念，以及通过各种有效途径加深单位员工对企业文化的理解和认同，将企业文化理念融入生产经营活动全过程，并配合主管部门做好企业文化的评估工作，提高团队凝聚力。</w:t>
      </w:r>
    </w:p>
    <w:p w14:paraId="27F30814"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75" w:name="_Toc231140250"/>
      <w:r>
        <w:rPr>
          <w:rFonts w:ascii="仿宋_GB2312" w:eastAsia="仿宋_GB2312" w:hAnsi="宋体" w:hint="eastAsia"/>
          <w:sz w:val="28"/>
          <w:szCs w:val="28"/>
        </w:rPr>
        <w:t>学院社会责任</w:t>
      </w:r>
      <w:bookmarkEnd w:id="375"/>
    </w:p>
    <w:p w14:paraId="3189AA8D"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遵照相关法律法规和政府的有关部署及要求，深入开展安全生产宣传教育培训，不断提高员工安全生产意识和自觉性，全面落实安全生产责任制，建立健全安全生产管理机制，推行安全生产标准化建设，创造学院良好的安全环境。</w:t>
      </w:r>
    </w:p>
    <w:p w14:paraId="0960C169"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学院遵守国家和行业相关质量要求，努力为社会提供优质的教育和</w:t>
      </w:r>
      <w:r>
        <w:rPr>
          <w:rFonts w:ascii="仿宋_GB2312" w:eastAsia="仿宋_GB2312" w:hint="eastAsia"/>
          <w:sz w:val="28"/>
          <w:szCs w:val="28"/>
          <w:lang w:val="en-GB"/>
        </w:rPr>
        <w:lastRenderedPageBreak/>
        <w:t>培训服务，最大限度地满足学生和客户需求，对社会和公众负责，接受社会监督，承担社会责任。</w:t>
      </w:r>
    </w:p>
    <w:p w14:paraId="5FE898FB"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学院注重维护人类健康的生活环境，把环境保护的理念和措施贯穿于工作过程，开展控制能耗、降本增效的节能减排工作。</w:t>
      </w:r>
    </w:p>
    <w:p w14:paraId="7941CC17"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严格遵守相关法律法规，规范用工，与员工签订并履行劳动合同，坚持按劳分配、同工同酬的原则，建立科学完善的薪酬和社会保险保障制度；同时，重视工会组织建设，建立并完善职工代表大会制度，加强基层民主参与、监督，有效维护员工合法权益，积极开展员工职业教育培训，创造平等发展机会。</w:t>
      </w:r>
    </w:p>
    <w:p w14:paraId="6C3F98AC"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“平战结合”的内控体系</w:t>
      </w:r>
    </w:p>
    <w:p w14:paraId="5ED0E44F"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在战时状态（即在全社会遭受重大疫情、重大自然灾害、战争等不可抗力的极端情况）下，为满足特殊时期的应急需要，学院可根据实际情况对内控及相关管理制度流程进行调整优化。</w:t>
      </w:r>
    </w:p>
    <w:p w14:paraId="0ED3A53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学院进入战时状态需由党委会议决策并经上级主管部门批准后，确定学院进入战时状态。</w:t>
      </w:r>
    </w:p>
    <w:p w14:paraId="6875BB6B"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战时状态下，对于不涉及重大决策等关键事项的业务流程，如采购、招标、存货、销售、物资配送等，可合理简化中间审批环节，提升审批效率。对于应急类日常成本费用支出，如办公费、差旅费、应急物资采购费用等，可及时调整费用支出标准，并做好事后的审核监督。对于简化环节和操作要强化事后审核确认，对于战时状态下优化的内控流程需在事后按照正常流程补充完备。</w:t>
      </w:r>
    </w:p>
    <w:p w14:paraId="07A3D78F"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通过战时机制的安排以实现在合理简化流程、及时支撑应急需求的同时防控重大风险的目的。</w:t>
      </w:r>
    </w:p>
    <w:p w14:paraId="33913AB4" w14:textId="77777777" w:rsidR="00AB4E60" w:rsidRDefault="00AB4E60">
      <w:pPr>
        <w:spacing w:line="440" w:lineRule="exact"/>
        <w:ind w:firstLineChars="200" w:firstLine="560"/>
        <w:rPr>
          <w:rFonts w:ascii="仿宋_GB2312" w:eastAsia="仿宋_GB2312"/>
          <w:sz w:val="28"/>
          <w:szCs w:val="28"/>
          <w:lang w:val="en-GB"/>
        </w:rPr>
        <w:sectPr w:rsidR="00AB4E60">
          <w:headerReference w:type="default" r:id="rId16"/>
          <w:pgSz w:w="11906" w:h="16838"/>
          <w:pgMar w:top="2098" w:right="1588" w:bottom="1985" w:left="1588" w:header="851" w:footer="1531" w:gutter="0"/>
          <w:cols w:space="425"/>
          <w:docGrid w:linePitch="312"/>
        </w:sectPr>
      </w:pPr>
    </w:p>
    <w:p w14:paraId="6585D63E" w14:textId="77777777" w:rsidR="00AB4E60" w:rsidRDefault="00000000">
      <w:pPr>
        <w:pStyle w:val="2"/>
        <w:spacing w:beforeLines="30" w:before="72" w:afterLines="30" w:after="72"/>
        <w:ind w:left="737"/>
        <w:jc w:val="left"/>
        <w:rPr>
          <w:rFonts w:ascii="仿宋_GB2312" w:eastAsia="仿宋_GB2312"/>
          <w:sz w:val="28"/>
        </w:rPr>
      </w:pPr>
      <w:bookmarkStart w:id="376" w:name="_Toc149806250"/>
      <w:r>
        <w:rPr>
          <w:rFonts w:ascii="仿宋_GB2312" w:eastAsia="仿宋_GB2312" w:hint="eastAsia"/>
          <w:sz w:val="28"/>
        </w:rPr>
        <w:lastRenderedPageBreak/>
        <w:t>风险管理</w:t>
      </w:r>
      <w:bookmarkEnd w:id="376"/>
    </w:p>
    <w:p w14:paraId="5A78F3F8" w14:textId="77777777" w:rsidR="00AB4E60" w:rsidRDefault="00000000">
      <w:pPr>
        <w:spacing w:beforeLines="30" w:before="72" w:afterLines="30" w:after="72" w:line="440" w:lineRule="exact"/>
        <w:ind w:firstLineChars="200" w:firstLine="560"/>
        <w:rPr>
          <w:rFonts w:ascii="仿宋_GB2312" w:eastAsia="仿宋_GB2312"/>
          <w:sz w:val="28"/>
        </w:rPr>
      </w:pPr>
      <w:r>
        <w:rPr>
          <w:rFonts w:ascii="仿宋_GB2312" w:eastAsia="仿宋_GB2312" w:hint="eastAsia"/>
          <w:sz w:val="28"/>
          <w:szCs w:val="28"/>
          <w:lang w:val="en-GB"/>
        </w:rPr>
        <w:t>根据国务院国资委有关风险管理工作的要求，以提升企业内部管理水平为目的，学院开展了风险管理工作，并根据《关于推进中国电信风险管理工作的指导意见》（中国电信〔</w:t>
      </w:r>
      <w:r>
        <w:rPr>
          <w:rFonts w:ascii="仿宋_GB2312" w:eastAsia="仿宋_GB2312"/>
          <w:sz w:val="28"/>
          <w:szCs w:val="28"/>
          <w:lang w:val="en-GB"/>
        </w:rPr>
        <w:t>2007〕492号），对开展风险管理工作的目标、责任体系、工作的政策和程序进行了说明。</w:t>
      </w:r>
    </w:p>
    <w:p w14:paraId="6D345D10"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77" w:name="_Toc238981315"/>
      <w:bookmarkStart w:id="378" w:name="_Toc461942337"/>
      <w:r>
        <w:rPr>
          <w:rFonts w:ascii="仿宋_GB2312" w:eastAsia="仿宋_GB2312" w:hAnsi="宋体" w:hint="eastAsia"/>
          <w:sz w:val="28"/>
          <w:szCs w:val="28"/>
        </w:rPr>
        <w:t>风险</w:t>
      </w:r>
      <w:bookmarkEnd w:id="377"/>
      <w:bookmarkEnd w:id="378"/>
      <w:r>
        <w:rPr>
          <w:rFonts w:ascii="仿宋_GB2312" w:eastAsia="仿宋_GB2312" w:hAnsi="宋体" w:hint="eastAsia"/>
          <w:sz w:val="28"/>
          <w:szCs w:val="28"/>
        </w:rPr>
        <w:t>评估的信息收集</w:t>
      </w:r>
    </w:p>
    <w:p w14:paraId="0CE32534" w14:textId="77777777" w:rsidR="00AB4E60" w:rsidRDefault="00000000">
      <w:pPr>
        <w:spacing w:before="72" w:after="72"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学院从本单位实际面临的风险环境出发，利用可获取的资源，在战略风险、财务风险、市场风险、运营风险、法律风险等方面全面系统持续的开展风险评估的初始信息收集工作。</w:t>
      </w:r>
    </w:p>
    <w:p w14:paraId="0116EF12"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79" w:name="_Toc461942338"/>
      <w:bookmarkStart w:id="380" w:name="_Toc238981316"/>
      <w:r>
        <w:rPr>
          <w:rFonts w:ascii="仿宋_GB2312" w:eastAsia="仿宋_GB2312" w:hAnsi="宋体" w:hint="eastAsia"/>
          <w:sz w:val="28"/>
          <w:szCs w:val="28"/>
        </w:rPr>
        <w:t>风险</w:t>
      </w:r>
      <w:bookmarkEnd w:id="379"/>
      <w:bookmarkEnd w:id="380"/>
      <w:r>
        <w:rPr>
          <w:rFonts w:ascii="仿宋_GB2312" w:eastAsia="仿宋_GB2312" w:hAnsi="宋体" w:hint="eastAsia"/>
          <w:sz w:val="28"/>
          <w:szCs w:val="28"/>
        </w:rPr>
        <w:t>识别和评估</w:t>
      </w:r>
    </w:p>
    <w:p w14:paraId="67DE3B56" w14:textId="77777777" w:rsidR="00AB4E60" w:rsidRDefault="00000000">
      <w:pPr>
        <w:spacing w:before="72" w:after="72"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学院应至少每年一次按照省公司的风险管理模板和风险评估模型开展风险梳理评估工作，确定重大风险，并制定出风险管理解决方案并逐级汇总上报，最终形成年度风险报告。</w:t>
      </w:r>
    </w:p>
    <w:p w14:paraId="53973C1E" w14:textId="77777777" w:rsidR="00AB4E60" w:rsidRDefault="00000000">
      <w:pPr>
        <w:spacing w:before="72" w:after="72"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学院在日常工作中按省公司的要求对风险进行识别，以及时处理和应对。</w:t>
      </w:r>
    </w:p>
    <w:p w14:paraId="6BEA2316" w14:textId="77777777" w:rsidR="00AB4E60" w:rsidRDefault="00000000">
      <w:pPr>
        <w:spacing w:before="72" w:after="72"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识别内部风险时应当关注下列因素：</w:t>
      </w:r>
    </w:p>
    <w:p w14:paraId="1050FB2E"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2"/>
          <w:szCs w:val="28"/>
          <w:lang w:val="en-GB"/>
        </w:rPr>
        <w:tab/>
      </w:r>
      <w:r>
        <w:rPr>
          <w:rFonts w:ascii="仿宋_GB2312" w:eastAsia="仿宋_GB2312" w:hint="eastAsia"/>
          <w:sz w:val="28"/>
          <w:szCs w:val="28"/>
          <w:lang w:val="en-GB"/>
        </w:rPr>
        <w:t>各级管理人员的职业操守、员工专业胜任能力等人力资源因素；</w:t>
      </w:r>
    </w:p>
    <w:p w14:paraId="0DC0D4AD"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组织机构、运营方式、资产管理、业务流程等管理因素；</w:t>
      </w:r>
    </w:p>
    <w:p w14:paraId="39ABB6D5"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研究开发、技术投入、信息技术运用等自主创新因素；</w:t>
      </w:r>
    </w:p>
    <w:p w14:paraId="0B91D5E2"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财务状况、经营成果、现金流量等财务因素；</w:t>
      </w:r>
    </w:p>
    <w:p w14:paraId="74C70408"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营运安全、员工健康、环境保护等安全环保因素；</w:t>
      </w:r>
    </w:p>
    <w:p w14:paraId="11F2AB4F"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学生稳定等其他有关内部风险因素。</w:t>
      </w:r>
    </w:p>
    <w:p w14:paraId="25A2A7AE" w14:textId="77777777" w:rsidR="00AB4E60" w:rsidRDefault="00000000">
      <w:pPr>
        <w:spacing w:before="72" w:after="72"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识别外部风险时应当关注下列因素：</w:t>
      </w:r>
    </w:p>
    <w:p w14:paraId="6C07779B"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经济形势、产业政策、融资环境、市场竞争、资源供给等经济因素；</w:t>
      </w:r>
    </w:p>
    <w:p w14:paraId="75845464"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法律法规、监管要求等法律因素；</w:t>
      </w:r>
    </w:p>
    <w:p w14:paraId="70A66D7F"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lastRenderedPageBreak/>
        <w:t>•</w:t>
      </w:r>
      <w:r>
        <w:rPr>
          <w:rFonts w:ascii="仿宋_GB2312" w:eastAsia="仿宋_GB2312" w:hint="eastAsia"/>
          <w:sz w:val="28"/>
          <w:szCs w:val="28"/>
          <w:lang w:val="en-GB"/>
        </w:rPr>
        <w:tab/>
        <w:t>安全稳定、文化传统、社会信用、教育水平、消费者行为等社会因素；</w:t>
      </w:r>
    </w:p>
    <w:p w14:paraId="3BC39401"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技术进步、工艺改进等科学技术因素；</w:t>
      </w:r>
    </w:p>
    <w:p w14:paraId="5911AF5F"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自然灾害、环境状况等自然环境因素；</w:t>
      </w:r>
    </w:p>
    <w:p w14:paraId="1681B485" w14:textId="77777777" w:rsidR="00AB4E60" w:rsidRDefault="00000000">
      <w:pPr>
        <w:spacing w:before="72" w:after="72" w:line="440" w:lineRule="exact"/>
        <w:ind w:firstLineChars="200" w:firstLine="440"/>
        <w:rPr>
          <w:rFonts w:ascii="仿宋_GB2312" w:eastAsia="仿宋_GB2312"/>
          <w:sz w:val="28"/>
          <w:szCs w:val="28"/>
          <w:lang w:val="en-GB"/>
        </w:rPr>
      </w:pPr>
      <w:r>
        <w:rPr>
          <w:rFonts w:ascii="微软雅黑" w:eastAsia="微软雅黑" w:hAnsi="微软雅黑" w:cs="微软雅黑" w:hint="eastAsia"/>
          <w:sz w:val="22"/>
          <w:szCs w:val="28"/>
          <w:lang w:val="en-GB"/>
        </w:rPr>
        <w:t>•</w:t>
      </w:r>
      <w:r>
        <w:rPr>
          <w:rFonts w:ascii="仿宋_GB2312" w:eastAsia="仿宋_GB2312" w:hint="eastAsia"/>
          <w:sz w:val="28"/>
          <w:szCs w:val="28"/>
          <w:lang w:val="en-GB"/>
        </w:rPr>
        <w:tab/>
        <w:t>其他有关外部风险因素。</w:t>
      </w:r>
      <w:r>
        <w:rPr>
          <w:rStyle w:val="Char0"/>
          <w:rFonts w:hint="eastAsia"/>
        </w:rPr>
        <w:t>。</w:t>
      </w:r>
    </w:p>
    <w:p w14:paraId="08F7001A"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81" w:name="_Toc461942339"/>
      <w:bookmarkStart w:id="382" w:name="_Toc238981317"/>
      <w:r>
        <w:rPr>
          <w:rFonts w:ascii="仿宋_GB2312" w:eastAsia="仿宋_GB2312" w:hAnsi="宋体" w:hint="eastAsia"/>
          <w:sz w:val="28"/>
          <w:szCs w:val="28"/>
        </w:rPr>
        <w:t>风险</w:t>
      </w:r>
      <w:bookmarkEnd w:id="381"/>
      <w:bookmarkEnd w:id="382"/>
      <w:r>
        <w:rPr>
          <w:rFonts w:ascii="仿宋_GB2312" w:eastAsia="仿宋_GB2312" w:hAnsi="宋体" w:hint="eastAsia"/>
          <w:sz w:val="28"/>
          <w:szCs w:val="28"/>
        </w:rPr>
        <w:t>应对</w:t>
      </w:r>
    </w:p>
    <w:p w14:paraId="06CB984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学院认真按照省公司部署，实施风险管理解决方案，并定期向省公司有关责任部门汇报；同时，针对本单位的特殊风险，妥善制定风险应对策略和方案，经适当的管理人员审批后执行。</w:t>
      </w:r>
    </w:p>
    <w:p w14:paraId="4B9C8892"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学院制定自身的风险应对策略和方案时，应当综合运用风险规避、风险降低、风险分担和风险承受等风险应对策略 ，实现对风险的有效控制。</w:t>
      </w:r>
    </w:p>
    <w:p w14:paraId="4F302127"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针对本单位重大风险的应对方案，须提交管理层审批后执行。每年末，学院还应根据上级单位有关要求，对本单位的全面风险管理工作效果进行自我评估。</w:t>
      </w:r>
    </w:p>
    <w:p w14:paraId="0474C663"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83" w:name="_Toc238981318"/>
      <w:bookmarkStart w:id="384" w:name="_Toc461942340"/>
      <w:r>
        <w:rPr>
          <w:rFonts w:ascii="仿宋_GB2312" w:eastAsia="仿宋_GB2312" w:hAnsi="宋体" w:hint="eastAsia"/>
          <w:sz w:val="28"/>
          <w:szCs w:val="28"/>
        </w:rPr>
        <w:t>风险</w:t>
      </w:r>
      <w:bookmarkEnd w:id="383"/>
      <w:bookmarkEnd w:id="384"/>
      <w:r>
        <w:rPr>
          <w:rFonts w:ascii="仿宋_GB2312" w:eastAsia="仿宋_GB2312" w:hAnsi="宋体" w:hint="eastAsia"/>
          <w:sz w:val="28"/>
          <w:szCs w:val="28"/>
        </w:rPr>
        <w:t>应对方案的持续完善</w:t>
      </w:r>
    </w:p>
    <w:p w14:paraId="0EEB890D" w14:textId="77777777" w:rsidR="00AB4E60" w:rsidRDefault="00000000">
      <w:pPr>
        <w:spacing w:beforeLines="30" w:before="72" w:afterLines="30" w:after="72"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相关部门应负责密切跟踪技术发展趋势、监管政策、金融政策、竞争对手策略等最新变化，研究对学院重大风险产生重要影响的因素，及时调整并完善风险管理解决方案；对在实施过程中发现仍有管理空白的环节，及时制定新的管控举措；对实施效果不明显的风险管理举措进行分析，找出实施瓶颈或问题所在，改进解决方案。</w:t>
      </w:r>
    </w:p>
    <w:p w14:paraId="7CF57D54" w14:textId="77777777" w:rsidR="00AB4E60" w:rsidRDefault="00AB4E60">
      <w:pPr>
        <w:spacing w:beforeLines="30" w:before="72" w:afterLines="30" w:after="72" w:line="440" w:lineRule="exact"/>
        <w:rPr>
          <w:rFonts w:ascii="仿宋_GB2312" w:eastAsia="仿宋_GB2312"/>
          <w:sz w:val="28"/>
          <w:lang w:val="en-GB"/>
        </w:rPr>
        <w:sectPr w:rsidR="00AB4E60">
          <w:headerReference w:type="default" r:id="rId17"/>
          <w:pgSz w:w="11906" w:h="16838"/>
          <w:pgMar w:top="2098" w:right="1588" w:bottom="1985" w:left="1588" w:header="851" w:footer="1531" w:gutter="0"/>
          <w:cols w:space="425"/>
          <w:docGrid w:linePitch="312"/>
        </w:sectPr>
      </w:pPr>
    </w:p>
    <w:p w14:paraId="70D5F5E6" w14:textId="77777777" w:rsidR="00AB4E60" w:rsidRDefault="00AB4E60">
      <w:pPr>
        <w:spacing w:beforeLines="30" w:before="72" w:afterLines="30" w:after="72" w:line="440" w:lineRule="exact"/>
        <w:rPr>
          <w:rFonts w:ascii="仿宋_GB2312" w:eastAsia="仿宋_GB2312"/>
          <w:sz w:val="28"/>
        </w:rPr>
      </w:pPr>
    </w:p>
    <w:p w14:paraId="5B477875" w14:textId="77777777" w:rsidR="00AB4E60" w:rsidRDefault="00AB4E60">
      <w:pPr>
        <w:spacing w:beforeLines="30" w:before="72" w:afterLines="30" w:after="72" w:line="440" w:lineRule="exact"/>
        <w:rPr>
          <w:rFonts w:ascii="仿宋_GB2312" w:eastAsia="仿宋_GB2312"/>
          <w:sz w:val="28"/>
        </w:rPr>
      </w:pPr>
    </w:p>
    <w:p w14:paraId="5FE4FCBD" w14:textId="77777777" w:rsidR="00AB4E60" w:rsidRDefault="00AB4E60">
      <w:pPr>
        <w:spacing w:beforeLines="30" w:before="72" w:afterLines="30" w:after="72" w:line="440" w:lineRule="exact"/>
        <w:rPr>
          <w:rFonts w:ascii="仿宋_GB2312" w:eastAsia="仿宋_GB2312"/>
          <w:sz w:val="28"/>
        </w:rPr>
      </w:pPr>
    </w:p>
    <w:p w14:paraId="6EC0CF80" w14:textId="77777777" w:rsidR="00AB4E60" w:rsidRDefault="00AB4E60">
      <w:pPr>
        <w:spacing w:beforeLines="30" w:before="72" w:afterLines="30" w:after="72" w:line="440" w:lineRule="exact"/>
        <w:rPr>
          <w:rFonts w:ascii="仿宋_GB2312" w:eastAsia="仿宋_GB2312"/>
          <w:sz w:val="28"/>
        </w:rPr>
      </w:pPr>
    </w:p>
    <w:p w14:paraId="75E55077" w14:textId="77777777" w:rsidR="00AB4E60" w:rsidRDefault="00000000">
      <w:pPr>
        <w:spacing w:beforeLines="30" w:before="72" w:afterLines="30" w:after="72" w:line="440" w:lineRule="exact"/>
        <w:rPr>
          <w:rFonts w:ascii="仿宋_GB2312" w:eastAsia="仿宋_GB2312"/>
          <w:sz w:val="28"/>
        </w:rPr>
      </w:pPr>
      <w:r>
        <w:rPr>
          <w:rFonts w:ascii="仿宋_GB2312" w:eastAsia="仿宋_GB2312"/>
          <w:sz w:val="28"/>
        </w:rPr>
        <w:br w:type="page"/>
      </w:r>
    </w:p>
    <w:p w14:paraId="794CE5E1" w14:textId="77777777" w:rsidR="00AB4E60" w:rsidRDefault="00AB4E60">
      <w:pPr>
        <w:pStyle w:val="2"/>
        <w:spacing w:beforeLines="30" w:before="72" w:afterLines="30" w:after="72"/>
        <w:rPr>
          <w:rFonts w:ascii="仿宋_GB2312" w:eastAsia="仿宋_GB2312"/>
          <w:sz w:val="28"/>
        </w:rPr>
        <w:sectPr w:rsidR="00AB4E60">
          <w:headerReference w:type="default" r:id="rId18"/>
          <w:type w:val="continuous"/>
          <w:pgSz w:w="11906" w:h="16838"/>
          <w:pgMar w:top="2098" w:right="1588" w:bottom="1985" w:left="1588" w:header="851" w:footer="1531" w:gutter="0"/>
          <w:cols w:space="425"/>
          <w:docGrid w:linePitch="312"/>
        </w:sectPr>
      </w:pPr>
      <w:bookmarkStart w:id="385" w:name="_Toc497394125"/>
      <w:bookmarkStart w:id="386" w:name="_Toc49416752"/>
      <w:bookmarkStart w:id="387" w:name="_Toc14835"/>
      <w:bookmarkStart w:id="388" w:name="_Toc433206410"/>
    </w:p>
    <w:p w14:paraId="161BE44C" w14:textId="77777777" w:rsidR="00AB4E60" w:rsidRDefault="00000000">
      <w:pPr>
        <w:pStyle w:val="2"/>
        <w:spacing w:beforeLines="30" w:before="72" w:afterLines="30" w:after="72"/>
        <w:ind w:left="737"/>
        <w:rPr>
          <w:rFonts w:ascii="仿宋_GB2312" w:eastAsia="仿宋_GB2312"/>
          <w:sz w:val="28"/>
        </w:rPr>
      </w:pPr>
      <w:bookmarkStart w:id="389" w:name="_Toc149806251"/>
      <w:r>
        <w:rPr>
          <w:rFonts w:ascii="仿宋_GB2312" w:eastAsia="仿宋_GB2312" w:hint="eastAsia"/>
          <w:sz w:val="28"/>
        </w:rPr>
        <w:lastRenderedPageBreak/>
        <w:t>控制活动</w:t>
      </w:r>
      <w:bookmarkEnd w:id="385"/>
      <w:bookmarkEnd w:id="386"/>
      <w:bookmarkEnd w:id="387"/>
      <w:bookmarkEnd w:id="388"/>
      <w:bookmarkEnd w:id="389"/>
    </w:p>
    <w:p w14:paraId="4711FF51"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控制活动设计与分类</w:t>
      </w:r>
    </w:p>
    <w:p w14:paraId="187C99C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控制活动按不同维度大体可分为手工控制或自动控制，以及预防性控制或发现性控制。</w:t>
      </w:r>
    </w:p>
    <w:p w14:paraId="7F230D9F"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从所针对的风险和具体的实施方式出发，典型的控制活动包括以下种类：</w:t>
      </w:r>
    </w:p>
    <w:p w14:paraId="7ECE99C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不相容职务分离控制，要求学院全面系统地分析、梳理业务流程中所涉及的不相容职务，实施相应的分离措施，形成各司其职、各负其责、相互制约的工作机制。不相容职务包括但不限于：授权批准、业务经办、会计记录、财产保管、稽核检查、资金出纳等职务。</w:t>
      </w:r>
    </w:p>
    <w:p w14:paraId="56EE3B7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具体岗位详见表</w:t>
      </w:r>
      <w:proofErr w:type="gramStart"/>
      <w:r>
        <w:rPr>
          <w:rFonts w:ascii="仿宋_GB2312" w:eastAsia="仿宋_GB2312" w:hint="eastAsia"/>
          <w:sz w:val="28"/>
          <w:szCs w:val="28"/>
          <w:lang w:val="en-GB"/>
        </w:rPr>
        <w:t>一</w:t>
      </w:r>
      <w:proofErr w:type="gramEnd"/>
      <w:r>
        <w:rPr>
          <w:rFonts w:ascii="仿宋_GB2312" w:eastAsia="仿宋_GB2312" w:hint="eastAsia"/>
          <w:sz w:val="28"/>
          <w:szCs w:val="28"/>
          <w:lang w:val="en-GB"/>
        </w:rPr>
        <w:t>至表三。</w:t>
      </w:r>
    </w:p>
    <w:p w14:paraId="0C6B10EE" w14:textId="77777777" w:rsidR="00AB4E60" w:rsidRDefault="00000000">
      <w:pPr>
        <w:pStyle w:val="zcontents"/>
        <w:spacing w:beforeLines="30" w:before="72" w:afterLines="30" w:after="72" w:line="440" w:lineRule="exact"/>
        <w:jc w:val="both"/>
        <w:rPr>
          <w:rFonts w:ascii="仿宋_GB2312" w:eastAsia="仿宋_GB2312" w:hAnsi="宋体"/>
          <w:sz w:val="28"/>
          <w:szCs w:val="28"/>
        </w:rPr>
      </w:pPr>
      <w:proofErr w:type="spellStart"/>
      <w:r>
        <w:rPr>
          <w:rFonts w:ascii="仿宋_GB2312" w:eastAsia="仿宋_GB2312" w:hAnsi="宋体" w:hint="eastAsia"/>
          <w:sz w:val="28"/>
          <w:szCs w:val="28"/>
        </w:rPr>
        <w:t>表一</w:t>
      </w:r>
      <w:proofErr w:type="spellEnd"/>
      <w:r>
        <w:rPr>
          <w:rFonts w:ascii="仿宋_GB2312" w:eastAsia="仿宋_GB2312" w:hAnsi="宋体" w:hint="eastAsia"/>
          <w:sz w:val="28"/>
          <w:szCs w:val="28"/>
        </w:rPr>
        <w:t>：</w:t>
      </w:r>
    </w:p>
    <w:tbl>
      <w:tblPr>
        <w:tblW w:w="8730" w:type="dxa"/>
        <w:tblInd w:w="93" w:type="dxa"/>
        <w:tblLayout w:type="fixed"/>
        <w:tblLook w:val="04A0" w:firstRow="1" w:lastRow="0" w:firstColumn="1" w:lastColumn="0" w:noHBand="0" w:noVBand="1"/>
      </w:tblPr>
      <w:tblGrid>
        <w:gridCol w:w="2220"/>
        <w:gridCol w:w="2730"/>
        <w:gridCol w:w="1890"/>
        <w:gridCol w:w="1890"/>
      </w:tblGrid>
      <w:tr w:rsidR="00AB4E60" w14:paraId="6E5CB407" w14:textId="77777777">
        <w:trPr>
          <w:trHeight w:val="540"/>
        </w:trPr>
        <w:tc>
          <w:tcPr>
            <w:tcW w:w="2220" w:type="dxa"/>
            <w:tcBorders>
              <w:top w:val="single" w:sz="4" w:space="0" w:color="auto"/>
              <w:left w:val="single" w:sz="4" w:space="0" w:color="auto"/>
              <w:bottom w:val="single" w:sz="4" w:space="0" w:color="auto"/>
              <w:right w:val="single" w:sz="4" w:space="0" w:color="auto"/>
            </w:tcBorders>
            <w:vAlign w:val="center"/>
          </w:tcPr>
          <w:p w14:paraId="02753AC1"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一、资金及票据</w:t>
            </w:r>
          </w:p>
        </w:tc>
        <w:tc>
          <w:tcPr>
            <w:tcW w:w="2730" w:type="dxa"/>
            <w:tcBorders>
              <w:top w:val="single" w:sz="4" w:space="0" w:color="auto"/>
              <w:left w:val="nil"/>
              <w:bottom w:val="single" w:sz="4" w:space="0" w:color="auto"/>
              <w:right w:val="single" w:sz="4" w:space="0" w:color="auto"/>
            </w:tcBorders>
            <w:noWrap/>
            <w:vAlign w:val="center"/>
          </w:tcPr>
          <w:p w14:paraId="665BABBE"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二、营业与收款</w:t>
            </w:r>
          </w:p>
        </w:tc>
        <w:tc>
          <w:tcPr>
            <w:tcW w:w="1890" w:type="dxa"/>
            <w:tcBorders>
              <w:top w:val="single" w:sz="4" w:space="0" w:color="auto"/>
              <w:left w:val="nil"/>
              <w:bottom w:val="single" w:sz="4" w:space="0" w:color="auto"/>
              <w:right w:val="single" w:sz="4" w:space="0" w:color="auto"/>
            </w:tcBorders>
            <w:noWrap/>
            <w:vAlign w:val="center"/>
          </w:tcPr>
          <w:p w14:paraId="65D8899D"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三、成本费用</w:t>
            </w:r>
          </w:p>
        </w:tc>
        <w:tc>
          <w:tcPr>
            <w:tcW w:w="1890" w:type="dxa"/>
            <w:tcBorders>
              <w:top w:val="single" w:sz="4" w:space="0" w:color="auto"/>
              <w:left w:val="nil"/>
              <w:bottom w:val="single" w:sz="4" w:space="0" w:color="auto"/>
              <w:right w:val="single" w:sz="4" w:space="0" w:color="auto"/>
            </w:tcBorders>
            <w:noWrap/>
            <w:vAlign w:val="center"/>
          </w:tcPr>
          <w:p w14:paraId="3F244AF7"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四、采购与付款</w:t>
            </w:r>
          </w:p>
        </w:tc>
      </w:tr>
      <w:tr w:rsidR="00AB4E60" w14:paraId="2E77AE52" w14:textId="77777777">
        <w:trPr>
          <w:trHeight w:val="925"/>
        </w:trPr>
        <w:tc>
          <w:tcPr>
            <w:tcW w:w="2220" w:type="dxa"/>
            <w:tcBorders>
              <w:top w:val="nil"/>
              <w:left w:val="single" w:sz="4" w:space="0" w:color="auto"/>
              <w:bottom w:val="single" w:sz="4" w:space="0" w:color="auto"/>
              <w:right w:val="single" w:sz="4" w:space="0" w:color="auto"/>
            </w:tcBorders>
          </w:tcPr>
          <w:p w14:paraId="757369A0"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1、收入、支出、费用、债权债务等账目的登记；</w:t>
            </w:r>
          </w:p>
          <w:p w14:paraId="67A80D5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2、稽核检查；</w:t>
            </w:r>
          </w:p>
          <w:p w14:paraId="3514CA4D"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3、会计档案保管；</w:t>
            </w:r>
          </w:p>
          <w:p w14:paraId="79A1C3EF"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4、支票的保管和签发；</w:t>
            </w:r>
          </w:p>
          <w:p w14:paraId="4DE6B17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5、银行账户的开立和注销；</w:t>
            </w:r>
          </w:p>
          <w:p w14:paraId="263315FF"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6、银行存款余额调节表的编制与核查；</w:t>
            </w:r>
          </w:p>
          <w:p w14:paraId="10DFA37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7、现金和银行存款</w:t>
            </w:r>
            <w:proofErr w:type="gramStart"/>
            <w:r>
              <w:rPr>
                <w:rFonts w:ascii="仿宋_GB2312" w:eastAsia="仿宋_GB2312" w:hAnsi="宋体" w:cs="宋体" w:hint="eastAsia"/>
                <w:kern w:val="0"/>
                <w:sz w:val="22"/>
                <w:szCs w:val="22"/>
              </w:rPr>
              <w:t>总帐</w:t>
            </w:r>
            <w:proofErr w:type="gramEnd"/>
            <w:r>
              <w:rPr>
                <w:rFonts w:ascii="仿宋_GB2312" w:eastAsia="仿宋_GB2312" w:hAnsi="宋体" w:cs="宋体" w:hint="eastAsia"/>
                <w:kern w:val="0"/>
                <w:sz w:val="22"/>
                <w:szCs w:val="22"/>
              </w:rPr>
              <w:t>的登记与核查。</w:t>
            </w:r>
          </w:p>
          <w:p w14:paraId="6E8EDF2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8、专用发票开据与一般纳税人客户资料录入；</w:t>
            </w:r>
          </w:p>
          <w:p w14:paraId="7A149E1B"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9、发票开据与发票审核、发票专用章保管。</w:t>
            </w:r>
          </w:p>
        </w:tc>
        <w:tc>
          <w:tcPr>
            <w:tcW w:w="2730" w:type="dxa"/>
            <w:tcBorders>
              <w:top w:val="nil"/>
              <w:left w:val="nil"/>
              <w:bottom w:val="single" w:sz="4" w:space="0" w:color="auto"/>
              <w:right w:val="single" w:sz="4" w:space="0" w:color="auto"/>
            </w:tcBorders>
          </w:tcPr>
          <w:p w14:paraId="04026D3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1、资费政策及信用政策的制定与审批；</w:t>
            </w:r>
          </w:p>
          <w:p w14:paraId="6C24B71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2、资费政策及信用政策的制定或审批与业务受理、营业收款、资料审核、业务稽核、营业数据录入；</w:t>
            </w:r>
          </w:p>
          <w:p w14:paraId="5791AF19"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3、业务受理与资料审核、业务稽核、卡及终端实物管理；</w:t>
            </w:r>
          </w:p>
          <w:p w14:paraId="0AF72ABA"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4、营业收款与资料审核，业务稽核、卡及终端实物管理；</w:t>
            </w:r>
          </w:p>
          <w:p w14:paraId="472ED07A"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5、资料审核与卡及终端实物管理、营业数据录入；</w:t>
            </w:r>
          </w:p>
          <w:p w14:paraId="6A00A6EB"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6、卡及终端实物管理与业务稽核、营业数据录入；</w:t>
            </w:r>
          </w:p>
          <w:p w14:paraId="361073F7"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7、业务稽核与营业数据录入。</w:t>
            </w:r>
          </w:p>
        </w:tc>
        <w:tc>
          <w:tcPr>
            <w:tcW w:w="1890" w:type="dxa"/>
            <w:tcBorders>
              <w:top w:val="nil"/>
              <w:left w:val="nil"/>
              <w:bottom w:val="single" w:sz="4" w:space="0" w:color="auto"/>
              <w:right w:val="single" w:sz="4" w:space="0" w:color="auto"/>
            </w:tcBorders>
          </w:tcPr>
          <w:p w14:paraId="303DA87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1、成本费用预算的编制与审批；</w:t>
            </w:r>
          </w:p>
          <w:p w14:paraId="4874BFF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2、成本费用支出的审批与执行；</w:t>
            </w:r>
          </w:p>
          <w:p w14:paraId="41F60FD2"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3、成本费用支出的执行与相关会计记录。</w:t>
            </w:r>
          </w:p>
        </w:tc>
        <w:tc>
          <w:tcPr>
            <w:tcW w:w="1890" w:type="dxa"/>
            <w:tcBorders>
              <w:top w:val="nil"/>
              <w:left w:val="nil"/>
              <w:bottom w:val="single" w:sz="4" w:space="0" w:color="auto"/>
              <w:right w:val="single" w:sz="4" w:space="0" w:color="auto"/>
            </w:tcBorders>
          </w:tcPr>
          <w:p w14:paraId="17C9CD00"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1、采购与审批；</w:t>
            </w:r>
          </w:p>
          <w:p w14:paraId="33CA2715"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2、询价与确定供应商；</w:t>
            </w:r>
          </w:p>
          <w:p w14:paraId="6D4A1F4D"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3、采购招标与评标；</w:t>
            </w:r>
          </w:p>
          <w:p w14:paraId="4F9FC289"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4、采购合同的订立与审计；</w:t>
            </w:r>
          </w:p>
          <w:p w14:paraId="3EF6DB76"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5、采购与验收；</w:t>
            </w:r>
          </w:p>
          <w:p w14:paraId="1F4E019B"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6、采购、验收与相关记录；</w:t>
            </w:r>
          </w:p>
          <w:p w14:paraId="0EA05295"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7、付款审批与付款执行；</w:t>
            </w:r>
          </w:p>
          <w:p w14:paraId="378CC53E"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8、付款及与供应商的往来款项核对。</w:t>
            </w:r>
          </w:p>
        </w:tc>
      </w:tr>
    </w:tbl>
    <w:p w14:paraId="40674E9D" w14:textId="77777777" w:rsidR="00AB4E60" w:rsidRDefault="00AB4E60">
      <w:pPr>
        <w:pStyle w:val="zcontents"/>
        <w:spacing w:beforeLines="30" w:before="72" w:afterLines="30" w:after="72" w:line="440" w:lineRule="exact"/>
        <w:jc w:val="both"/>
        <w:rPr>
          <w:rFonts w:ascii="仿宋_GB2312" w:eastAsia="仿宋_GB2312" w:hAnsi="宋体"/>
          <w:sz w:val="28"/>
          <w:szCs w:val="28"/>
          <w:lang w:eastAsia="zh-CN"/>
        </w:rPr>
      </w:pPr>
    </w:p>
    <w:p w14:paraId="563FBA2C" w14:textId="77777777" w:rsidR="00AB4E60" w:rsidRDefault="00000000">
      <w:pPr>
        <w:pStyle w:val="zcontents"/>
        <w:spacing w:beforeLines="30" w:before="72" w:afterLines="30" w:after="72" w:line="440" w:lineRule="exact"/>
        <w:jc w:val="both"/>
        <w:rPr>
          <w:rFonts w:ascii="仿宋_GB2312" w:eastAsia="仿宋_GB2312" w:hAnsi="宋体"/>
          <w:sz w:val="28"/>
          <w:szCs w:val="28"/>
        </w:rPr>
      </w:pPr>
      <w:proofErr w:type="spellStart"/>
      <w:r>
        <w:rPr>
          <w:rFonts w:ascii="仿宋_GB2312" w:eastAsia="仿宋_GB2312" w:hAnsi="宋体" w:hint="eastAsia"/>
          <w:sz w:val="28"/>
          <w:szCs w:val="28"/>
        </w:rPr>
        <w:lastRenderedPageBreak/>
        <w:t>表二</w:t>
      </w:r>
      <w:proofErr w:type="spellEnd"/>
      <w:r>
        <w:rPr>
          <w:rFonts w:ascii="仿宋_GB2312" w:eastAsia="仿宋_GB2312" w:hAnsi="宋体" w:hint="eastAsia"/>
          <w:sz w:val="28"/>
          <w:szCs w:val="28"/>
        </w:rPr>
        <w:t>：</w:t>
      </w:r>
    </w:p>
    <w:tbl>
      <w:tblPr>
        <w:tblW w:w="8730" w:type="dxa"/>
        <w:tblInd w:w="93" w:type="dxa"/>
        <w:tblLayout w:type="fixed"/>
        <w:tblLook w:val="04A0" w:firstRow="1" w:lastRow="0" w:firstColumn="1" w:lastColumn="0" w:noHBand="0" w:noVBand="1"/>
      </w:tblPr>
      <w:tblGrid>
        <w:gridCol w:w="2140"/>
        <w:gridCol w:w="2390"/>
        <w:gridCol w:w="1890"/>
        <w:gridCol w:w="2310"/>
      </w:tblGrid>
      <w:tr w:rsidR="00AB4E60" w14:paraId="1E784244" w14:textId="77777777">
        <w:trPr>
          <w:trHeight w:val="540"/>
        </w:trPr>
        <w:tc>
          <w:tcPr>
            <w:tcW w:w="2140" w:type="dxa"/>
            <w:tcBorders>
              <w:top w:val="single" w:sz="4" w:space="0" w:color="auto"/>
              <w:left w:val="single" w:sz="4" w:space="0" w:color="auto"/>
              <w:bottom w:val="single" w:sz="4" w:space="0" w:color="auto"/>
              <w:right w:val="single" w:sz="4" w:space="0" w:color="auto"/>
            </w:tcBorders>
            <w:noWrap/>
            <w:vAlign w:val="center"/>
          </w:tcPr>
          <w:p w14:paraId="65D5FB5B"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五、存货</w:t>
            </w:r>
          </w:p>
        </w:tc>
        <w:tc>
          <w:tcPr>
            <w:tcW w:w="2390" w:type="dxa"/>
            <w:tcBorders>
              <w:top w:val="single" w:sz="4" w:space="0" w:color="auto"/>
              <w:left w:val="nil"/>
              <w:bottom w:val="single" w:sz="4" w:space="0" w:color="auto"/>
              <w:right w:val="single" w:sz="4" w:space="0" w:color="auto"/>
            </w:tcBorders>
            <w:noWrap/>
            <w:vAlign w:val="center"/>
          </w:tcPr>
          <w:p w14:paraId="5D18B5F0"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六、固定资产</w:t>
            </w:r>
          </w:p>
        </w:tc>
        <w:tc>
          <w:tcPr>
            <w:tcW w:w="1890" w:type="dxa"/>
            <w:tcBorders>
              <w:top w:val="single" w:sz="4" w:space="0" w:color="auto"/>
              <w:left w:val="nil"/>
              <w:bottom w:val="single" w:sz="4" w:space="0" w:color="auto"/>
              <w:right w:val="single" w:sz="4" w:space="0" w:color="auto"/>
            </w:tcBorders>
            <w:vAlign w:val="center"/>
          </w:tcPr>
          <w:p w14:paraId="180896E6"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七、工程项目</w:t>
            </w:r>
          </w:p>
        </w:tc>
        <w:tc>
          <w:tcPr>
            <w:tcW w:w="2310" w:type="dxa"/>
            <w:tcBorders>
              <w:top w:val="single" w:sz="4" w:space="0" w:color="auto"/>
              <w:left w:val="nil"/>
              <w:bottom w:val="single" w:sz="4" w:space="0" w:color="auto"/>
              <w:right w:val="single" w:sz="4" w:space="0" w:color="auto"/>
            </w:tcBorders>
            <w:noWrap/>
            <w:vAlign w:val="center"/>
          </w:tcPr>
          <w:p w14:paraId="1C91BFD0"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八、筹资</w:t>
            </w:r>
          </w:p>
        </w:tc>
      </w:tr>
      <w:tr w:rsidR="00AB4E60" w14:paraId="22A56AB8" w14:textId="77777777">
        <w:trPr>
          <w:trHeight w:val="4875"/>
        </w:trPr>
        <w:tc>
          <w:tcPr>
            <w:tcW w:w="2140" w:type="dxa"/>
            <w:tcBorders>
              <w:top w:val="nil"/>
              <w:left w:val="single" w:sz="4" w:space="0" w:color="auto"/>
              <w:bottom w:val="single" w:sz="4" w:space="0" w:color="auto"/>
              <w:right w:val="single" w:sz="4" w:space="0" w:color="auto"/>
            </w:tcBorders>
          </w:tcPr>
          <w:p w14:paraId="0692EAE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1、存货的采购、验收和付款；</w:t>
            </w:r>
          </w:p>
          <w:p w14:paraId="4D4B0666"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2、存货的保管与清查；</w:t>
            </w:r>
          </w:p>
          <w:p w14:paraId="52414667"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3、存货的销售与收款；</w:t>
            </w:r>
          </w:p>
          <w:p w14:paraId="2D36C4F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4、存货处置的申请、审批和执行；</w:t>
            </w:r>
          </w:p>
          <w:p w14:paraId="292F38F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5、存货的实物管理与相关会计记录。</w:t>
            </w:r>
          </w:p>
        </w:tc>
        <w:tc>
          <w:tcPr>
            <w:tcW w:w="2390" w:type="dxa"/>
            <w:tcBorders>
              <w:top w:val="nil"/>
              <w:left w:val="nil"/>
              <w:bottom w:val="single" w:sz="4" w:space="0" w:color="auto"/>
              <w:right w:val="single" w:sz="4" w:space="0" w:color="auto"/>
            </w:tcBorders>
          </w:tcPr>
          <w:p w14:paraId="13A9DBB0"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1、固定资产投资预算的编制与审批；</w:t>
            </w:r>
          </w:p>
          <w:p w14:paraId="765DB4FE"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2、固定资产取得的审批与执行、执行与会计记录；</w:t>
            </w:r>
          </w:p>
          <w:p w14:paraId="03F56E1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3、固定资产的取得、验收与付款；</w:t>
            </w:r>
          </w:p>
          <w:p w14:paraId="798DE922"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4、固定资产投保的申请与审批；</w:t>
            </w:r>
          </w:p>
          <w:p w14:paraId="5435A9B2"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5、固定资产的保管与清查、保管与会计记录；</w:t>
            </w:r>
          </w:p>
          <w:p w14:paraId="29BC04AE"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6、固定资产处置的申请与审批，审批与执行；</w:t>
            </w:r>
          </w:p>
          <w:p w14:paraId="2D0C5A15"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7、固定资产业务的审批、执行与相关会计记录。</w:t>
            </w:r>
          </w:p>
        </w:tc>
        <w:tc>
          <w:tcPr>
            <w:tcW w:w="1890" w:type="dxa"/>
            <w:tcBorders>
              <w:top w:val="nil"/>
              <w:left w:val="nil"/>
              <w:bottom w:val="single" w:sz="4" w:space="0" w:color="auto"/>
              <w:right w:val="single" w:sz="4" w:space="0" w:color="auto"/>
            </w:tcBorders>
          </w:tcPr>
          <w:p w14:paraId="4DE8AD6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1、项目建议、可行性研究与项目决策；</w:t>
            </w:r>
          </w:p>
          <w:p w14:paraId="7251E13F"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2、概预算编制与审核；</w:t>
            </w:r>
          </w:p>
          <w:p w14:paraId="4A3B25FF"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3、项目实施与价款支付；</w:t>
            </w:r>
          </w:p>
          <w:p w14:paraId="5A2D8811"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4、竣工决算与竣工审计。</w:t>
            </w:r>
          </w:p>
        </w:tc>
        <w:tc>
          <w:tcPr>
            <w:tcW w:w="2310" w:type="dxa"/>
            <w:tcBorders>
              <w:top w:val="nil"/>
              <w:left w:val="nil"/>
              <w:bottom w:val="single" w:sz="4" w:space="0" w:color="auto"/>
              <w:right w:val="single" w:sz="4" w:space="0" w:color="auto"/>
            </w:tcBorders>
          </w:tcPr>
          <w:p w14:paraId="1FC9EB9D"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1、筹资方案的拟定与决策；</w:t>
            </w:r>
          </w:p>
          <w:p w14:paraId="2060AE0B"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2、筹资合同或协议的订立与审核；</w:t>
            </w:r>
          </w:p>
          <w:p w14:paraId="3801A4D4"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3、与筹资有关的各种款项偿付的审批与执行；</w:t>
            </w:r>
          </w:p>
          <w:p w14:paraId="321D21C6"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4、筹资业务的执行与相关会计记录。</w:t>
            </w:r>
          </w:p>
        </w:tc>
      </w:tr>
    </w:tbl>
    <w:p w14:paraId="3EFBDAC1" w14:textId="77777777" w:rsidR="00AB4E60" w:rsidRDefault="00000000">
      <w:pPr>
        <w:pStyle w:val="zcontents"/>
        <w:spacing w:beforeLines="30" w:before="72" w:afterLines="30" w:after="72" w:line="440" w:lineRule="exact"/>
        <w:jc w:val="both"/>
        <w:rPr>
          <w:rFonts w:ascii="仿宋_GB2312" w:eastAsia="仿宋_GB2312" w:hAnsi="宋体"/>
          <w:sz w:val="28"/>
          <w:szCs w:val="28"/>
        </w:rPr>
      </w:pPr>
      <w:proofErr w:type="spellStart"/>
      <w:r>
        <w:rPr>
          <w:rFonts w:ascii="仿宋_GB2312" w:eastAsia="仿宋_GB2312" w:hAnsi="宋体" w:hint="eastAsia"/>
          <w:sz w:val="28"/>
          <w:szCs w:val="28"/>
        </w:rPr>
        <w:t>表三</w:t>
      </w:r>
      <w:proofErr w:type="spellEnd"/>
      <w:r>
        <w:rPr>
          <w:rFonts w:ascii="仿宋_GB2312" w:eastAsia="仿宋_GB2312" w:hAnsi="宋体" w:hint="eastAsia"/>
          <w:sz w:val="28"/>
          <w:szCs w:val="28"/>
        </w:rPr>
        <w:t>：</w:t>
      </w:r>
    </w:p>
    <w:tbl>
      <w:tblPr>
        <w:tblW w:w="6940" w:type="dxa"/>
        <w:tblInd w:w="93" w:type="dxa"/>
        <w:tblLayout w:type="fixed"/>
        <w:tblLook w:val="04A0" w:firstRow="1" w:lastRow="0" w:firstColumn="1" w:lastColumn="0" w:noHBand="0" w:noVBand="1"/>
      </w:tblPr>
      <w:tblGrid>
        <w:gridCol w:w="2200"/>
        <w:gridCol w:w="1760"/>
        <w:gridCol w:w="2980"/>
      </w:tblGrid>
      <w:tr w:rsidR="00AB4E60" w14:paraId="1B4ACC6B" w14:textId="77777777">
        <w:trPr>
          <w:trHeight w:val="540"/>
        </w:trPr>
        <w:tc>
          <w:tcPr>
            <w:tcW w:w="2200" w:type="dxa"/>
            <w:tcBorders>
              <w:top w:val="single" w:sz="4" w:space="0" w:color="auto"/>
              <w:left w:val="single" w:sz="4" w:space="0" w:color="auto"/>
              <w:bottom w:val="single" w:sz="4" w:space="0" w:color="auto"/>
              <w:right w:val="single" w:sz="4" w:space="0" w:color="auto"/>
            </w:tcBorders>
            <w:noWrap/>
            <w:vAlign w:val="center"/>
          </w:tcPr>
          <w:p w14:paraId="5F03E3A5"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九、对外投资</w:t>
            </w:r>
          </w:p>
        </w:tc>
        <w:tc>
          <w:tcPr>
            <w:tcW w:w="1760" w:type="dxa"/>
            <w:tcBorders>
              <w:top w:val="single" w:sz="4" w:space="0" w:color="auto"/>
              <w:left w:val="nil"/>
              <w:bottom w:val="single" w:sz="4" w:space="0" w:color="auto"/>
              <w:right w:val="single" w:sz="4" w:space="0" w:color="auto"/>
            </w:tcBorders>
            <w:noWrap/>
            <w:vAlign w:val="center"/>
          </w:tcPr>
          <w:p w14:paraId="3341205C"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十、担保</w:t>
            </w:r>
          </w:p>
        </w:tc>
        <w:tc>
          <w:tcPr>
            <w:tcW w:w="2980" w:type="dxa"/>
            <w:tcBorders>
              <w:top w:val="single" w:sz="4" w:space="0" w:color="auto"/>
              <w:left w:val="nil"/>
              <w:bottom w:val="single" w:sz="4" w:space="0" w:color="auto"/>
              <w:right w:val="single" w:sz="4" w:space="0" w:color="auto"/>
            </w:tcBorders>
            <w:noWrap/>
            <w:vAlign w:val="center"/>
          </w:tcPr>
          <w:p w14:paraId="64834715" w14:textId="77777777" w:rsidR="00AB4E60" w:rsidRDefault="00000000">
            <w:pPr>
              <w:widowControl/>
              <w:jc w:val="center"/>
              <w:rPr>
                <w:rFonts w:ascii="仿宋_GB2312" w:eastAsia="仿宋_GB2312" w:hAnsi="宋体" w:cs="宋体"/>
                <w:b/>
                <w:bCs/>
                <w:kern w:val="0"/>
                <w:sz w:val="22"/>
                <w:szCs w:val="22"/>
              </w:rPr>
            </w:pPr>
            <w:r>
              <w:rPr>
                <w:rFonts w:ascii="仿宋_GB2312" w:eastAsia="仿宋_GB2312" w:hAnsi="宋体" w:cs="宋体" w:hint="eastAsia"/>
                <w:b/>
                <w:bCs/>
                <w:kern w:val="0"/>
                <w:sz w:val="22"/>
                <w:szCs w:val="22"/>
              </w:rPr>
              <w:t>十一、信息系统业务处理</w:t>
            </w:r>
          </w:p>
        </w:tc>
      </w:tr>
      <w:tr w:rsidR="00AB4E60" w14:paraId="0F09187A" w14:textId="77777777">
        <w:trPr>
          <w:trHeight w:val="4875"/>
        </w:trPr>
        <w:tc>
          <w:tcPr>
            <w:tcW w:w="2200" w:type="dxa"/>
            <w:tcBorders>
              <w:top w:val="nil"/>
              <w:left w:val="single" w:sz="4" w:space="0" w:color="auto"/>
              <w:bottom w:val="single" w:sz="4" w:space="0" w:color="auto"/>
              <w:right w:val="single" w:sz="4" w:space="0" w:color="auto"/>
            </w:tcBorders>
          </w:tcPr>
          <w:p w14:paraId="1F90EBE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1、对外投资项目可行性研究与评估；</w:t>
            </w:r>
          </w:p>
          <w:p w14:paraId="15B6DE41"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2、对外投资的决策与执行；</w:t>
            </w:r>
          </w:p>
          <w:p w14:paraId="23791538"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3、对外投资处置的审批与执行；</w:t>
            </w:r>
          </w:p>
          <w:p w14:paraId="772FC242"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4、对外投资业务的执行与相关会计记录。</w:t>
            </w:r>
          </w:p>
        </w:tc>
        <w:tc>
          <w:tcPr>
            <w:tcW w:w="1760" w:type="dxa"/>
            <w:tcBorders>
              <w:top w:val="nil"/>
              <w:left w:val="nil"/>
              <w:bottom w:val="single" w:sz="4" w:space="0" w:color="auto"/>
              <w:right w:val="single" w:sz="4" w:space="0" w:color="auto"/>
            </w:tcBorders>
          </w:tcPr>
          <w:p w14:paraId="7E3C51AA"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1、担保业务的评估与审批；</w:t>
            </w:r>
          </w:p>
          <w:p w14:paraId="6B15D1FA"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2、担保业务的审批与执行；</w:t>
            </w:r>
          </w:p>
          <w:p w14:paraId="3F256153"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3、担保财产的保管与相关会计记录。</w:t>
            </w:r>
          </w:p>
        </w:tc>
        <w:tc>
          <w:tcPr>
            <w:tcW w:w="2980" w:type="dxa"/>
            <w:tcBorders>
              <w:top w:val="nil"/>
              <w:left w:val="nil"/>
              <w:bottom w:val="single" w:sz="4" w:space="0" w:color="auto"/>
              <w:right w:val="single" w:sz="4" w:space="0" w:color="auto"/>
            </w:tcBorders>
          </w:tcPr>
          <w:p w14:paraId="18139096"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1、应用系统开发与审批，变更与审批；</w:t>
            </w:r>
          </w:p>
          <w:p w14:paraId="419E7F64"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2、应用系统开发与验收测试；</w:t>
            </w:r>
          </w:p>
          <w:p w14:paraId="788A024E"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3、应用系统开发与上线、验收；</w:t>
            </w:r>
          </w:p>
          <w:p w14:paraId="61876883"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4、应用系统开发与应用系统的系统管理员（负责安全和权限管理）、数据库管理员、操作系统带理员；</w:t>
            </w:r>
          </w:p>
          <w:p w14:paraId="22C1654C"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5、应用系统的最终用户（系统使用者）与应用系统的系统管理员、数据库管理员、操作系统管理员；</w:t>
            </w:r>
          </w:p>
          <w:p w14:paraId="7057EA2D"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6、应用系统的系统管理员与数据库管理员；</w:t>
            </w:r>
          </w:p>
          <w:p w14:paraId="77BFAAD1" w14:textId="77777777" w:rsidR="00AB4E60" w:rsidRDefault="00000000">
            <w:pPr>
              <w:widowControl/>
              <w:jc w:val="left"/>
              <w:rPr>
                <w:rFonts w:ascii="仿宋_GB2312" w:eastAsia="仿宋_GB2312" w:hAnsi="宋体" w:cs="宋体"/>
                <w:kern w:val="0"/>
                <w:sz w:val="22"/>
                <w:szCs w:val="22"/>
              </w:rPr>
            </w:pPr>
            <w:r>
              <w:rPr>
                <w:rFonts w:ascii="仿宋_GB2312" w:eastAsia="仿宋_GB2312" w:hAnsi="宋体" w:cs="宋体" w:hint="eastAsia"/>
                <w:kern w:val="0"/>
                <w:sz w:val="22"/>
                <w:szCs w:val="22"/>
              </w:rPr>
              <w:t>7．应用系统的系统管理员与操作系统管理员。</w:t>
            </w:r>
          </w:p>
        </w:tc>
      </w:tr>
    </w:tbl>
    <w:p w14:paraId="6AFCC03B"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lastRenderedPageBreak/>
        <w:t>授权审批控制，要求学院根据内部控制实施细则中权限列表和其他特别授权规定，明确办理业务和事项的权限范围、审批程序和相应责任；还要求对于重大的业务和事项，应当实行集体决策审批或者联签制度，任何个人不得单独进行决策或者擅自改变集体决策。</w:t>
      </w:r>
    </w:p>
    <w:p w14:paraId="7D67954F"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会计系统控制，要求学院严格执行《中国电信集团会计核算办法》，加强会计基础工作，明确会计凭证、会计账簿和财务会计报告的处理程序，保证会计资料真实完整。</w:t>
      </w:r>
    </w:p>
    <w:p w14:paraId="09D7FDE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信息系统应用控制，要求学院在业务流程中使用必要的信息系统所提供的电子化控制手段，合理确保相关信息的获取、处理及传递过程和报告的及时性、可靠性、准确性和完整性。这些信息技术应用控制包括系统设置、自动核对和校验、例外情况自动识别和报告、接口及数据转换控制、系统访问权限控制以及通过系统实现的不相容职责分离、授权审批等。</w:t>
      </w:r>
    </w:p>
    <w:p w14:paraId="3E342052"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财产保护控制，要求学院建立财产日常管理制度和定期清查制度，采取财产记录、实物保管、限制接触、定期盘点、账实核对等措施，确保财产安全。</w:t>
      </w:r>
    </w:p>
    <w:p w14:paraId="70C8B35E"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预算控制，要求学院按照省公司全面预算机制和相关管理办法，实施全面预算管理制度，明确在预算管理中的职责权限，规范预算的编制、审定、下达和执行程序，不断强化预算对经营活动的引导和约束。</w:t>
      </w:r>
    </w:p>
    <w:p w14:paraId="5E960539"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运营分析控制，要求学院建立运营情况分析制度，管理层应当综合运用生产、购销、投资、筹资、财务等方面的信息，通过因素分析、对比分析、趋势分析等方法，定期开展运营情况分析，发现存在的问题，及时查明原因并加以改进。</w:t>
      </w:r>
    </w:p>
    <w:p w14:paraId="3C53411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绩效考评控制，要求学院按照省公司绩效考核的相关规定，建立和实施绩效考评制度，接应和细化考核指标体系，对单位内部各责任部门和全体员工的业绩进行定期考核和客观评价，将考评结果作为确定员工薪</w:t>
      </w:r>
      <w:proofErr w:type="gramStart"/>
      <w:r>
        <w:rPr>
          <w:rFonts w:ascii="仿宋_GB2312" w:eastAsia="仿宋_GB2312" w:hint="eastAsia"/>
          <w:sz w:val="28"/>
          <w:szCs w:val="28"/>
          <w:lang w:val="en-GB"/>
        </w:rPr>
        <w:t>酬</w:t>
      </w:r>
      <w:proofErr w:type="gramEnd"/>
      <w:r>
        <w:rPr>
          <w:rFonts w:ascii="仿宋_GB2312" w:eastAsia="仿宋_GB2312" w:hint="eastAsia"/>
          <w:sz w:val="28"/>
          <w:szCs w:val="28"/>
          <w:lang w:val="en-GB"/>
        </w:rPr>
        <w:t>以及职务晋升、评优、降级、调岗、辞退等的依据。。</w:t>
      </w:r>
    </w:p>
    <w:p w14:paraId="60F4B99D"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lastRenderedPageBreak/>
        <w:t>学院内部控制规范概述</w:t>
      </w:r>
    </w:p>
    <w:p w14:paraId="2781A6F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本手册的第二、三部分</w:t>
      </w:r>
      <w:r>
        <w:rPr>
          <w:rFonts w:ascii="黑体" w:eastAsia="黑体" w:hAnsi="黑体" w:hint="eastAsia"/>
          <w:sz w:val="28"/>
          <w:szCs w:val="28"/>
          <w:lang w:val="en-GB"/>
        </w:rPr>
        <w:t>——</w:t>
      </w:r>
      <w:r>
        <w:rPr>
          <w:rFonts w:ascii="仿宋_GB2312" w:eastAsia="仿宋_GB2312" w:hint="eastAsia"/>
          <w:sz w:val="28"/>
          <w:szCs w:val="28"/>
          <w:lang w:val="en-GB"/>
        </w:rPr>
        <w:t>“内部控制业务流程和规范”共</w:t>
      </w:r>
      <w:r>
        <w:rPr>
          <w:rFonts w:ascii="仿宋_GB2312" w:eastAsia="仿宋_GB2312"/>
          <w:sz w:val="28"/>
          <w:szCs w:val="28"/>
          <w:lang w:val="en-GB"/>
        </w:rPr>
        <w:t>18</w:t>
      </w:r>
      <w:r>
        <w:rPr>
          <w:rFonts w:ascii="仿宋_GB2312" w:eastAsia="仿宋_GB2312" w:hint="eastAsia"/>
          <w:sz w:val="28"/>
          <w:szCs w:val="28"/>
          <w:lang w:val="en-GB"/>
        </w:rPr>
        <w:t>个业务流程和</w:t>
      </w:r>
      <w:r>
        <w:rPr>
          <w:rFonts w:ascii="仿宋_GB2312" w:eastAsia="仿宋_GB2312"/>
          <w:sz w:val="28"/>
          <w:szCs w:val="28"/>
        </w:rPr>
        <w:t>9</w:t>
      </w:r>
      <w:r>
        <w:rPr>
          <w:rFonts w:ascii="仿宋_GB2312" w:eastAsia="仿宋_GB2312" w:hint="eastAsia"/>
          <w:sz w:val="28"/>
          <w:szCs w:val="28"/>
          <w:lang w:val="en-GB"/>
        </w:rPr>
        <w:t>个规范，对学院所有主要和重要的管理和业务活动的内部控制流程进行了详细规定。现将内部控制流程标准内容概述如下：</w:t>
      </w:r>
    </w:p>
    <w:p w14:paraId="33EEE69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一、风险识别</w:t>
      </w:r>
    </w:p>
    <w:p w14:paraId="6F0FE8D1"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风险识别是指对某项业务可能涉及的各类风险进行的梳理识别。所涉及到的风险包括战略风险、财务风险、市场风险、运营风险、法律风险等。</w:t>
      </w:r>
    </w:p>
    <w:p w14:paraId="50639735"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二、控制目标</w:t>
      </w:r>
    </w:p>
    <w:p w14:paraId="17AC9AB5"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控制目标是内控流程所要实现的风险控制目的。一般包括合法合</w:t>
      </w:r>
      <w:proofErr w:type="gramStart"/>
      <w:r>
        <w:rPr>
          <w:rFonts w:ascii="仿宋_GB2312" w:eastAsia="仿宋_GB2312" w:hint="eastAsia"/>
          <w:sz w:val="28"/>
          <w:szCs w:val="28"/>
          <w:lang w:val="en-GB"/>
        </w:rPr>
        <w:t>规</w:t>
      </w:r>
      <w:proofErr w:type="gramEnd"/>
      <w:r>
        <w:rPr>
          <w:rFonts w:ascii="仿宋_GB2312" w:eastAsia="仿宋_GB2312" w:hint="eastAsia"/>
          <w:sz w:val="28"/>
          <w:szCs w:val="28"/>
          <w:lang w:val="en-GB"/>
        </w:rPr>
        <w:t>性目标、财务报告目标和经营效率性目标。</w:t>
      </w:r>
    </w:p>
    <w:p w14:paraId="53B7CC0C" w14:textId="77777777" w:rsidR="00AB4E60" w:rsidRDefault="00000000">
      <w:pPr>
        <w:pStyle w:val="afc"/>
        <w:numPr>
          <w:ilvl w:val="0"/>
          <w:numId w:val="4"/>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合法合</w:t>
      </w:r>
      <w:proofErr w:type="gramStart"/>
      <w:r>
        <w:rPr>
          <w:rFonts w:ascii="仿宋_GB2312" w:eastAsia="仿宋_GB2312" w:hint="eastAsia"/>
          <w:sz w:val="28"/>
          <w:szCs w:val="28"/>
          <w:lang w:val="en-GB"/>
        </w:rPr>
        <w:t>规</w:t>
      </w:r>
      <w:proofErr w:type="gramEnd"/>
      <w:r>
        <w:rPr>
          <w:rFonts w:ascii="仿宋_GB2312" w:eastAsia="仿宋_GB2312" w:hint="eastAsia"/>
          <w:sz w:val="28"/>
          <w:szCs w:val="28"/>
          <w:lang w:val="en-GB"/>
        </w:rPr>
        <w:t>性目标，即业务活动必须遵守相关法律法规。</w:t>
      </w:r>
    </w:p>
    <w:p w14:paraId="4D1BCE56" w14:textId="77777777" w:rsidR="00AB4E60" w:rsidRDefault="00000000">
      <w:pPr>
        <w:pStyle w:val="afc"/>
        <w:numPr>
          <w:ilvl w:val="0"/>
          <w:numId w:val="4"/>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财务报告目标，即确保与该业务活动相关的会计处理、财务报告编制和相关信息列报和披露的真实、准确和及时。</w:t>
      </w:r>
    </w:p>
    <w:p w14:paraId="3EC79B40" w14:textId="77777777" w:rsidR="00AB4E60" w:rsidRDefault="00000000">
      <w:pPr>
        <w:pStyle w:val="afc"/>
        <w:numPr>
          <w:ilvl w:val="0"/>
          <w:numId w:val="4"/>
        </w:numPr>
        <w:spacing w:line="440" w:lineRule="exact"/>
        <w:ind w:firstLineChars="0"/>
        <w:rPr>
          <w:rFonts w:ascii="仿宋_GB2312" w:eastAsia="仿宋_GB2312"/>
          <w:sz w:val="28"/>
          <w:szCs w:val="28"/>
          <w:lang w:val="en-GB"/>
        </w:rPr>
      </w:pPr>
      <w:r>
        <w:rPr>
          <w:rFonts w:ascii="仿宋_GB2312" w:eastAsia="仿宋_GB2312" w:hint="eastAsia"/>
          <w:sz w:val="28"/>
          <w:szCs w:val="28"/>
          <w:lang w:val="en-GB"/>
        </w:rPr>
        <w:t>经营效率性目标，即确保能提升该业务经营的效率和效果，有效实现公司战略目标。</w:t>
      </w:r>
    </w:p>
    <w:p w14:paraId="0A9BB035"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三、流程图</w:t>
      </w:r>
    </w:p>
    <w:p w14:paraId="11C39F73"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即某项业务开展的逻辑顺序图，根据业务发生逻辑先后顺序用图形和文字相结合的方式进行展示。</w:t>
      </w:r>
    </w:p>
    <w:p w14:paraId="18C8A91D"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四、控制点</w:t>
      </w:r>
    </w:p>
    <w:p w14:paraId="650C891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即内控流程中的控制点描述、每个控制点对应的责任部门或责任岗位、监督检查方法以及风险等级。</w:t>
      </w:r>
    </w:p>
    <w:p w14:paraId="2CF3084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五、备查文件</w:t>
      </w:r>
    </w:p>
    <w:p w14:paraId="02904623"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即每一内控流程涉及的企业外部法规及公司现行的重要内部管理规章制度。</w:t>
      </w:r>
    </w:p>
    <w:p w14:paraId="73DF59BE"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六、备注</w:t>
      </w:r>
    </w:p>
    <w:p w14:paraId="5A82D498"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即对每一个内控流程中所涉及到的专业名词、特定称谓等内容的定义和解释。</w:t>
      </w:r>
    </w:p>
    <w:p w14:paraId="6822C4D3" w14:textId="77777777" w:rsidR="00AB4E60" w:rsidRDefault="00AB4E60">
      <w:pPr>
        <w:spacing w:line="440" w:lineRule="exact"/>
        <w:rPr>
          <w:rFonts w:ascii="仿宋_GB2312" w:eastAsia="仿宋_GB2312"/>
          <w:sz w:val="28"/>
          <w:szCs w:val="28"/>
          <w:lang w:val="en-GB"/>
        </w:rPr>
        <w:sectPr w:rsidR="00AB4E60">
          <w:headerReference w:type="default" r:id="rId19"/>
          <w:pgSz w:w="11906" w:h="16838"/>
          <w:pgMar w:top="2098" w:right="1588" w:bottom="1985" w:left="1588" w:header="851" w:footer="1531" w:gutter="0"/>
          <w:cols w:space="425"/>
          <w:docGrid w:linePitch="312"/>
        </w:sectPr>
      </w:pPr>
    </w:p>
    <w:p w14:paraId="18E5CB4A" w14:textId="77777777" w:rsidR="00AB4E60" w:rsidRDefault="00000000">
      <w:pPr>
        <w:pStyle w:val="2"/>
        <w:spacing w:beforeLines="30" w:before="72" w:afterLines="30" w:after="72"/>
        <w:ind w:left="737"/>
        <w:rPr>
          <w:rFonts w:ascii="仿宋_GB2312" w:eastAsia="仿宋_GB2312"/>
          <w:sz w:val="28"/>
        </w:rPr>
      </w:pPr>
      <w:bookmarkStart w:id="390" w:name="_Toc497394126"/>
      <w:bookmarkStart w:id="391" w:name="_Toc49416753"/>
      <w:bookmarkStart w:id="392" w:name="_Toc1555"/>
      <w:bookmarkStart w:id="393" w:name="_Toc461942345"/>
      <w:bookmarkStart w:id="394" w:name="_Toc149806252"/>
      <w:r>
        <w:rPr>
          <w:rFonts w:ascii="仿宋_GB2312" w:eastAsia="仿宋_GB2312" w:hint="eastAsia"/>
          <w:sz w:val="28"/>
        </w:rPr>
        <w:lastRenderedPageBreak/>
        <w:t>信息与沟通</w:t>
      </w:r>
      <w:bookmarkEnd w:id="390"/>
      <w:bookmarkEnd w:id="391"/>
      <w:bookmarkEnd w:id="392"/>
      <w:bookmarkEnd w:id="393"/>
      <w:bookmarkEnd w:id="394"/>
    </w:p>
    <w:p w14:paraId="42B49A4B"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95" w:name="_Toc238981324"/>
      <w:bookmarkStart w:id="396" w:name="_Toc461942346"/>
      <w:r>
        <w:rPr>
          <w:rFonts w:ascii="仿宋_GB2312" w:eastAsia="仿宋_GB2312" w:hAnsi="宋体" w:hint="eastAsia"/>
          <w:sz w:val="28"/>
          <w:szCs w:val="28"/>
        </w:rPr>
        <w:t>信息的获取和处理</w:t>
      </w:r>
      <w:bookmarkEnd w:id="395"/>
      <w:bookmarkEnd w:id="396"/>
    </w:p>
    <w:p w14:paraId="259002DE"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相关部门通过行业协会组织、社会中介机构、业务往来单位、市场调查、来信来访、网络媒体以及有关监管部门等渠道，收集外部信息；日常通过公司内部办公自动化网络、财务报告系统、管理报告系统等渠道收集内部信息；负责对收集的内外部信息进行整理、筛选、验证、分析、归纳后形成汇编、报告等可用性较高的文档。</w:t>
      </w:r>
    </w:p>
    <w:p w14:paraId="20CACD6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重视高质量的信息对管理和内部控制工作的意义，根据省公司的要求或自身需要，将重要信息进行分类定义，并指定责任部门负责内外部信息的获取和处理工作，最终以适当的载体形成企业可利用的文档资料。</w:t>
      </w:r>
    </w:p>
    <w:p w14:paraId="1F369839"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397" w:name="_Toc231115076"/>
      <w:bookmarkStart w:id="398" w:name="_Toc238981325"/>
      <w:bookmarkStart w:id="399" w:name="_Toc461942347"/>
      <w:r>
        <w:rPr>
          <w:rFonts w:ascii="仿宋_GB2312" w:eastAsia="仿宋_GB2312" w:hAnsi="宋体" w:hint="eastAsia"/>
          <w:sz w:val="28"/>
          <w:szCs w:val="28"/>
        </w:rPr>
        <w:t>信息的传递</w:t>
      </w:r>
      <w:bookmarkEnd w:id="397"/>
      <w:r>
        <w:rPr>
          <w:rFonts w:ascii="仿宋_GB2312" w:eastAsia="仿宋_GB2312" w:hAnsi="宋体" w:hint="eastAsia"/>
          <w:sz w:val="28"/>
          <w:szCs w:val="28"/>
        </w:rPr>
        <w:t>和沟通</w:t>
      </w:r>
      <w:bookmarkEnd w:id="398"/>
      <w:bookmarkEnd w:id="399"/>
    </w:p>
    <w:p w14:paraId="0C7A9834"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通过各种渠道和方式促进信息在学院内部的顺畅沟通，以便学院员工能够高效高质的履行其职责。对主要的渠道和方式，学院通过有关规章制度和信息系统加以规范和固化，其中包括培训制度、会议制度、工作通报制度、督办制度、公文处理制度、内部通讯系统、智能化办公信息系统、安全公务平台、内部网站等。</w:t>
      </w:r>
    </w:p>
    <w:p w14:paraId="562DC008"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学院建立了规范的内部汇报机制，通过董事会、党委会、总经理办公会、学院领导专题办公会、通报、签报等方式，确保高级管理人员能够及时获知学院的重要信息。</w:t>
      </w:r>
    </w:p>
    <w:p w14:paraId="342CD523"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通过各种渠道和方式确保债权人、客户、供应商、中介机构和监管部门等外部机构进行适当的沟通。针对重要的外部沟通事务，学院在相关的规章制度中对沟通的渠道、方式、内容、格式、频率以及其他重要方面提出了要求，如信息披露制度、客户服务制度等。学院还利用信息技术促进外部沟通的便捷和准确性，包括建立和维护学院官方网站等。</w:t>
      </w:r>
    </w:p>
    <w:p w14:paraId="36F97E93"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学院重视信息的保密工作，并制定有关规章制度界定信息分级及其处理方式，在确保信息顺畅沟通的同时，维护信息安全。</w:t>
      </w:r>
    </w:p>
    <w:p w14:paraId="1C79A598"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lastRenderedPageBreak/>
        <w:t>各有关部门应通过有效途径促进信息在学院内、外部的顺畅流转；对重要信息的沟通渠道和方式，应在有关规章制度中予以规范；应有</w:t>
      </w:r>
      <w:proofErr w:type="gramStart"/>
      <w:r>
        <w:rPr>
          <w:rFonts w:ascii="仿宋_GB2312" w:eastAsia="仿宋_GB2312" w:hint="eastAsia"/>
          <w:sz w:val="28"/>
          <w:szCs w:val="28"/>
          <w:lang w:val="en-GB"/>
        </w:rPr>
        <w:t>效</w:t>
      </w:r>
      <w:proofErr w:type="gramEnd"/>
      <w:r>
        <w:rPr>
          <w:rFonts w:ascii="仿宋_GB2312" w:eastAsia="仿宋_GB2312" w:hint="eastAsia"/>
          <w:sz w:val="28"/>
          <w:szCs w:val="28"/>
          <w:lang w:val="en-GB"/>
        </w:rPr>
        <w:t>利用信息技术提高沟通的质量和效率；应建立规范的内部汇报机制，以确保治理机构和高级管理人员能够及时获知单位的重要信息；应重视信息的保密工作，根据自身业务特点和经营环境，制定规范的信息保密制度和措施，维护信息安全。</w:t>
      </w:r>
    </w:p>
    <w:p w14:paraId="01D28A0B"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00" w:name="_Toc231115077"/>
      <w:bookmarkStart w:id="401" w:name="_Toc461942348"/>
      <w:bookmarkStart w:id="402" w:name="_Toc238981326"/>
      <w:r>
        <w:rPr>
          <w:rFonts w:ascii="仿宋_GB2312" w:eastAsia="仿宋_GB2312" w:hAnsi="宋体" w:hint="eastAsia"/>
          <w:sz w:val="28"/>
          <w:szCs w:val="28"/>
        </w:rPr>
        <w:t>信息技术</w:t>
      </w:r>
      <w:bookmarkEnd w:id="400"/>
      <w:r>
        <w:rPr>
          <w:rFonts w:ascii="仿宋_GB2312" w:eastAsia="仿宋_GB2312" w:hAnsi="宋体" w:hint="eastAsia"/>
          <w:sz w:val="28"/>
          <w:szCs w:val="28"/>
        </w:rPr>
        <w:t>控制</w:t>
      </w:r>
      <w:bookmarkEnd w:id="401"/>
      <w:bookmarkEnd w:id="402"/>
    </w:p>
    <w:p w14:paraId="050688F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重视信息系统的安全稳定运行，制定和设计了对信息系统的一般性控制政策，包括对信息系统开发与维护、访问与变更、数据输入与输出、文件储存与保管、网络安全、敏感信息安全等方面的控制内容。各部门要据以细化、实施，为信息系统安全稳定运行提供保证。</w:t>
      </w:r>
    </w:p>
    <w:p w14:paraId="66C10B5A"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学院对信息系统一般性控制的规范性要求详见本手册相关业务规范。</w:t>
      </w:r>
    </w:p>
    <w:p w14:paraId="16DD5F32"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各部门应认识到信息系统的安全稳定运行对学院的战略意义，指定到人，根据学院要求，建立有关规章制度，对各类系统的一般性控制进行规范。</w:t>
      </w:r>
    </w:p>
    <w:p w14:paraId="4599ADBF"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03" w:name="_Toc238981327"/>
      <w:bookmarkStart w:id="404" w:name="_Toc461942349"/>
      <w:bookmarkStart w:id="405" w:name="_Toc231115078"/>
      <w:r>
        <w:rPr>
          <w:rFonts w:ascii="仿宋_GB2312" w:eastAsia="仿宋_GB2312" w:hAnsi="宋体" w:hint="eastAsia"/>
          <w:sz w:val="28"/>
          <w:szCs w:val="28"/>
        </w:rPr>
        <w:t>防治腐败及舞弊的机制</w:t>
      </w:r>
      <w:bookmarkEnd w:id="403"/>
      <w:bookmarkEnd w:id="404"/>
      <w:bookmarkEnd w:id="405"/>
    </w:p>
    <w:p w14:paraId="33AB552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学院贯彻落</w:t>
      </w:r>
      <w:proofErr w:type="gramStart"/>
      <w:r>
        <w:rPr>
          <w:rFonts w:ascii="仿宋_GB2312" w:eastAsia="仿宋_GB2312" w:hint="eastAsia"/>
          <w:sz w:val="28"/>
          <w:szCs w:val="28"/>
          <w:lang w:val="en-GB"/>
        </w:rPr>
        <w:t>实习近</w:t>
      </w:r>
      <w:proofErr w:type="gramEnd"/>
      <w:r>
        <w:rPr>
          <w:rFonts w:ascii="仿宋_GB2312" w:eastAsia="仿宋_GB2312" w:hint="eastAsia"/>
          <w:sz w:val="28"/>
          <w:szCs w:val="28"/>
          <w:lang w:val="en-GB"/>
        </w:rPr>
        <w:t>平新时代中国特色社会主义思想和党的二十大精神，深入推进全面从严治党，不断加强党风廉政建设和反腐败工作。学院在总结党的十八大以来从严治党实践的基础上，将行之有效的经验上升到制度，将一系列制度整合为机制，形成了教育预防、制度监督、惩治问责、容错纠错、政治</w:t>
      </w:r>
      <w:proofErr w:type="gramStart"/>
      <w:r>
        <w:rPr>
          <w:rFonts w:ascii="仿宋_GB2312" w:eastAsia="仿宋_GB2312" w:hint="eastAsia"/>
          <w:sz w:val="28"/>
          <w:szCs w:val="28"/>
          <w:lang w:val="en-GB"/>
        </w:rPr>
        <w:t>巡察五</w:t>
      </w:r>
      <w:proofErr w:type="gramEnd"/>
      <w:r>
        <w:rPr>
          <w:rFonts w:ascii="仿宋_GB2312" w:eastAsia="仿宋_GB2312" w:hint="eastAsia"/>
          <w:sz w:val="28"/>
          <w:szCs w:val="28"/>
          <w:lang w:val="en-GB"/>
        </w:rPr>
        <w:t>大工作格局。既解决“不敢为、不想为、不善为”的现实问题，又推进“不敢腐、不能腐、不想腐”的目标实现。</w:t>
      </w:r>
    </w:p>
    <w:p w14:paraId="4EEE67B3"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学院党委、纪委要落实主体责任和监督责任，纵深推进企业全面从严治党和党风廉政建设工作，为学院高质量发展提供坚实保障。学院党委对学院全面从严治党和党风廉政建设</w:t>
      </w:r>
      <w:proofErr w:type="gramStart"/>
      <w:r>
        <w:rPr>
          <w:rFonts w:ascii="仿宋_GB2312" w:eastAsia="仿宋_GB2312" w:hint="eastAsia"/>
          <w:sz w:val="28"/>
          <w:szCs w:val="28"/>
          <w:lang w:val="en-GB"/>
        </w:rPr>
        <w:t>负主体</w:t>
      </w:r>
      <w:proofErr w:type="gramEnd"/>
      <w:r>
        <w:rPr>
          <w:rFonts w:ascii="仿宋_GB2312" w:eastAsia="仿宋_GB2312" w:hint="eastAsia"/>
          <w:sz w:val="28"/>
          <w:szCs w:val="28"/>
          <w:lang w:val="en-GB"/>
        </w:rPr>
        <w:t>责任，院长承担“第一责任人”职责，必须强化责任担当，带头履行责任；党委委员要履行“一岗双责”，把落实党风廉政建设责任与抓分管工作结合起来，对职责范围内的党风廉政建设承担主要领导责任。要增强领导人员责任意识和廉</w:t>
      </w:r>
      <w:r>
        <w:rPr>
          <w:rFonts w:ascii="仿宋_GB2312" w:eastAsia="仿宋_GB2312" w:hint="eastAsia"/>
          <w:sz w:val="28"/>
          <w:szCs w:val="28"/>
          <w:lang w:val="en-GB"/>
        </w:rPr>
        <w:lastRenderedPageBreak/>
        <w:t>洁自律意识，</w:t>
      </w:r>
      <w:proofErr w:type="gramStart"/>
      <w:r>
        <w:rPr>
          <w:rFonts w:ascii="仿宋_GB2312" w:eastAsia="仿宋_GB2312" w:hint="eastAsia"/>
          <w:sz w:val="28"/>
          <w:szCs w:val="28"/>
          <w:lang w:val="en-GB"/>
        </w:rPr>
        <w:t>形成党风</w:t>
      </w:r>
      <w:proofErr w:type="gramEnd"/>
      <w:r>
        <w:rPr>
          <w:rFonts w:ascii="仿宋_GB2312" w:eastAsia="仿宋_GB2312" w:hint="eastAsia"/>
          <w:sz w:val="28"/>
          <w:szCs w:val="28"/>
          <w:lang w:val="en-GB"/>
        </w:rPr>
        <w:t>廉政建设和反腐败工作合力，保障党风廉政和反腐败建设各项任务有效落实。针对巡视巡察和执纪审查中发现的违规违纪问题、重点业务领域权力滥用、制度缺失问题，以及党员干部中存在的思想、作风、纪律等苗头性、倾向性问题，加强分层分类教育，加强对“关键少数”特别是“一把手”、领导班子成员和关键岗位人员的教育监督管理。通过集中宣讲、廉洁培训、警示教育、情况通报、谈心谈话和</w:t>
      </w:r>
      <w:proofErr w:type="gramStart"/>
      <w:r>
        <w:rPr>
          <w:rFonts w:ascii="仿宋_GB2312" w:eastAsia="仿宋_GB2312" w:hint="eastAsia"/>
          <w:sz w:val="28"/>
          <w:szCs w:val="28"/>
          <w:lang w:val="en-GB"/>
        </w:rPr>
        <w:t>廉洁文化</w:t>
      </w:r>
      <w:proofErr w:type="gramEnd"/>
      <w:r>
        <w:rPr>
          <w:rFonts w:ascii="仿宋_GB2312" w:eastAsia="仿宋_GB2312" w:hint="eastAsia"/>
          <w:sz w:val="28"/>
          <w:szCs w:val="28"/>
          <w:lang w:val="en-GB"/>
        </w:rPr>
        <w:t>宣教等多种方式，开展有特色的宣教活动，突出针对性、有效性，营造廉洁氛围。对于存在违规决策或决策失误、不作为或执行不力、管理监督不力和处置不当、滥用职权等情况的，按照中国通信服务股份有限公司党委贯彻＜中国共产党问责条例＞ 实施办法（中国通</w:t>
      </w:r>
      <w:proofErr w:type="gramStart"/>
      <w:r>
        <w:rPr>
          <w:rFonts w:ascii="仿宋_GB2312" w:eastAsia="仿宋_GB2312" w:hint="eastAsia"/>
          <w:sz w:val="28"/>
          <w:szCs w:val="28"/>
          <w:lang w:val="en-GB"/>
        </w:rPr>
        <w:t>服党委</w:t>
      </w:r>
      <w:proofErr w:type="gramEnd"/>
      <w:r>
        <w:rPr>
          <w:rFonts w:ascii="仿宋_GB2312" w:eastAsia="仿宋_GB2312" w:hint="eastAsia"/>
          <w:sz w:val="28"/>
          <w:szCs w:val="28"/>
          <w:lang w:val="en-GB"/>
        </w:rPr>
        <w:t>〔2022〕31号）</w:t>
      </w:r>
      <w:proofErr w:type="gramStart"/>
      <w:r>
        <w:rPr>
          <w:rFonts w:ascii="仿宋_GB2312" w:eastAsia="仿宋_GB2312" w:hint="eastAsia"/>
          <w:sz w:val="28"/>
          <w:szCs w:val="28"/>
          <w:lang w:val="en-GB"/>
        </w:rPr>
        <w:t>》予以问</w:t>
      </w:r>
      <w:proofErr w:type="gramEnd"/>
      <w:r>
        <w:rPr>
          <w:rFonts w:ascii="仿宋_GB2312" w:eastAsia="仿宋_GB2312" w:hint="eastAsia"/>
          <w:sz w:val="28"/>
          <w:szCs w:val="28"/>
          <w:lang w:val="en-GB"/>
        </w:rPr>
        <w:t>责。</w:t>
      </w:r>
    </w:p>
    <w:p w14:paraId="2B0D1026"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纪委加强对权力运行的制约和监督，强化监督第一职责，把政治监督摆在首位，督促推动党委坚决维护习近平总书记党中央的核心、全党的核心地位，坚决维护党中央权威和集中统一领导，围绕贯彻新发展理念、构建新发展格局、推动高质量发展、深化供给侧结构性改革、提高人民生活品质、守住</w:t>
      </w:r>
      <w:proofErr w:type="gramStart"/>
      <w:r>
        <w:rPr>
          <w:rFonts w:ascii="仿宋_GB2312" w:eastAsia="仿宋_GB2312" w:hint="eastAsia"/>
          <w:sz w:val="28"/>
          <w:szCs w:val="28"/>
          <w:lang w:val="en-GB"/>
        </w:rPr>
        <w:t>安全发展</w:t>
      </w:r>
      <w:proofErr w:type="gramEnd"/>
      <w:r>
        <w:rPr>
          <w:rFonts w:ascii="仿宋_GB2312" w:eastAsia="仿宋_GB2312" w:hint="eastAsia"/>
          <w:sz w:val="28"/>
          <w:szCs w:val="28"/>
          <w:lang w:val="en-GB"/>
        </w:rPr>
        <w:t>底线等重大决策，围绕巩固拓展疫情防控和改革发展成果、巩固脱贫攻坚成果及有效衔接乡村振兴、强化国家科技战略力量、增强产业</w:t>
      </w:r>
      <w:proofErr w:type="gramStart"/>
      <w:r>
        <w:rPr>
          <w:rFonts w:ascii="仿宋_GB2312" w:eastAsia="仿宋_GB2312" w:hint="eastAsia"/>
          <w:sz w:val="28"/>
          <w:szCs w:val="28"/>
          <w:lang w:val="en-GB"/>
        </w:rPr>
        <w:t>链供应</w:t>
      </w:r>
      <w:proofErr w:type="gramEnd"/>
      <w:r>
        <w:rPr>
          <w:rFonts w:ascii="仿宋_GB2312" w:eastAsia="仿宋_GB2312" w:hint="eastAsia"/>
          <w:sz w:val="28"/>
          <w:szCs w:val="28"/>
          <w:lang w:val="en-GB"/>
        </w:rPr>
        <w:t>链自主可控能力、坚持扩大内需战略基点等战略部署，围绕企业建设网络强国、数字中国、维护</w:t>
      </w:r>
      <w:proofErr w:type="gramStart"/>
      <w:r>
        <w:rPr>
          <w:rFonts w:ascii="仿宋_GB2312" w:eastAsia="仿宋_GB2312" w:hint="eastAsia"/>
          <w:sz w:val="28"/>
          <w:szCs w:val="28"/>
          <w:lang w:val="en-GB"/>
        </w:rPr>
        <w:t>网信安全</w:t>
      </w:r>
      <w:proofErr w:type="gramEnd"/>
      <w:r>
        <w:rPr>
          <w:rFonts w:ascii="仿宋_GB2312" w:eastAsia="仿宋_GB2312" w:hint="eastAsia"/>
          <w:sz w:val="28"/>
          <w:szCs w:val="28"/>
          <w:lang w:val="en-GB"/>
        </w:rPr>
        <w:t>职责使命以及“云改数转”等重点任务，紧盯研究部署、科学决策、履职尽责、问题整改等重要环节，加强监督检查，确保党的路线方针政策和重大决策部署在学院落到实处，坚决整治贯彻落实中的形式主义和官僚主义。强化日常监督，抓住“关键少数”，督促推动领导班子成员、党委管理人员忠诚干净、担当作为，督促推动学院党委落实全面从严治党主体责任，主要负责人履行第一责任人职责，班子其他成员认真履行“一岗双责”，抓好分管领域的全面从严治党工作。重点监督权力集中、资金密集、资源富集的部门和岗位，将权力关进制度的笼子里，防止国有资产流失。加强反腐力度，重点查处政治问题和经济问题交织的腐败</w:t>
      </w:r>
      <w:r>
        <w:rPr>
          <w:rFonts w:ascii="仿宋_GB2312" w:eastAsia="仿宋_GB2312" w:hint="eastAsia"/>
          <w:sz w:val="28"/>
          <w:szCs w:val="28"/>
          <w:lang w:val="en-GB"/>
        </w:rPr>
        <w:lastRenderedPageBreak/>
        <w:t>案件，聚焦政策支持力度大、投资密集、资源集中的领域和环节，紧盯通信基础设施建设、物资采购、佣金管理、资金资产管理等方面存在的问题，坚决查处</w:t>
      </w:r>
      <w:proofErr w:type="gramStart"/>
      <w:r>
        <w:rPr>
          <w:rFonts w:ascii="仿宋_GB2312" w:eastAsia="仿宋_GB2312" w:hint="eastAsia"/>
          <w:sz w:val="28"/>
          <w:szCs w:val="28"/>
          <w:lang w:val="en-GB"/>
        </w:rPr>
        <w:t>靠企吃企</w:t>
      </w:r>
      <w:proofErr w:type="gramEnd"/>
      <w:r>
        <w:rPr>
          <w:rFonts w:ascii="仿宋_GB2312" w:eastAsia="仿宋_GB2312" w:hint="eastAsia"/>
          <w:sz w:val="28"/>
          <w:szCs w:val="28"/>
          <w:lang w:val="en-GB"/>
        </w:rPr>
        <w:t>、设租寻租、内外勾结侵吞国有资产等问题，对阻碍学院发展、群众反映强烈的问题要从严从快查处，对问题多发频发、发生严重违规违纪违法案件的部门和人员“一案双查”。</w:t>
      </w:r>
    </w:p>
    <w:p w14:paraId="2F315EA4"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加强对重大决策事项的监督检查，通过参加或列席重要会议、抽查、专项检查等方式，关注是否建立健全决策程序和议事规则，重要事项是否集体决策。加强选人用人监督，纪委书记从动议酝酿阶段就参与学院党委选人用人工作并实行全过程监督。纪委就党委管理人员考察人选的党风廉政情况提出书面意见，严把政治关、品行关、作风关、廉洁关。加强对领导人员用权、作风和廉洁方面的监督，以及对支配人财物的关键岗位人员的监督。着力在开展专项监督、加强基层监督上下功夫，深入开展落实中央八项规定精神、“靠企吃企”、主实协同专项监督，努力破解制约企业高质量发展的顽</w:t>
      </w:r>
      <w:proofErr w:type="gramStart"/>
      <w:r>
        <w:rPr>
          <w:rFonts w:ascii="仿宋_GB2312" w:eastAsia="仿宋_GB2312" w:hint="eastAsia"/>
          <w:sz w:val="28"/>
          <w:szCs w:val="28"/>
          <w:lang w:val="en-GB"/>
        </w:rPr>
        <w:t>瘴</w:t>
      </w:r>
      <w:proofErr w:type="gramEnd"/>
      <w:r>
        <w:rPr>
          <w:rFonts w:ascii="仿宋_GB2312" w:eastAsia="仿宋_GB2312" w:hint="eastAsia"/>
          <w:sz w:val="28"/>
          <w:szCs w:val="28"/>
          <w:lang w:val="en-GB"/>
        </w:rPr>
        <w:t>痼疾；做实做细监督职责，持续</w:t>
      </w:r>
      <w:proofErr w:type="gramStart"/>
      <w:r>
        <w:rPr>
          <w:rFonts w:ascii="仿宋_GB2312" w:eastAsia="仿宋_GB2312" w:hint="eastAsia"/>
          <w:sz w:val="28"/>
          <w:szCs w:val="28"/>
          <w:lang w:val="en-GB"/>
        </w:rPr>
        <w:t>织密基层</w:t>
      </w:r>
      <w:proofErr w:type="gramEnd"/>
      <w:r>
        <w:rPr>
          <w:rFonts w:ascii="仿宋_GB2312" w:eastAsia="仿宋_GB2312" w:hint="eastAsia"/>
          <w:sz w:val="28"/>
          <w:szCs w:val="28"/>
          <w:lang w:val="en-GB"/>
        </w:rPr>
        <w:t>监督网络，强化基层监督检查，集中整治群众反映强烈的问题，治理基层“微腐败”，增强基层群众获得感、幸福感和安全感。</w:t>
      </w:r>
    </w:p>
    <w:p w14:paraId="14089571" w14:textId="2E0C1DB9" w:rsidR="00AB4E60" w:rsidRDefault="003536F7">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学院加强对领导干部的监督、管理和教育。党委严格贯彻中共中央《关于加强对“一把手”和领导班子监督的意见》和《关于加强对“一把手”和领导班子监督的实施意见》（中国通</w:t>
      </w:r>
      <w:proofErr w:type="gramStart"/>
      <w:r>
        <w:rPr>
          <w:rFonts w:ascii="仿宋_GB2312" w:eastAsia="仿宋_GB2312" w:hint="eastAsia"/>
          <w:sz w:val="28"/>
          <w:szCs w:val="28"/>
          <w:lang w:val="en-GB"/>
        </w:rPr>
        <w:t>服党委</w:t>
      </w:r>
      <w:proofErr w:type="gramEnd"/>
      <w:r>
        <w:rPr>
          <w:rFonts w:ascii="仿宋_GB2312" w:eastAsia="仿宋_GB2312" w:hint="eastAsia"/>
          <w:sz w:val="28"/>
          <w:szCs w:val="28"/>
          <w:lang w:val="en-GB"/>
        </w:rPr>
        <w:t>〔2021〕72号），抓住“一把手”和领导班子监督这个关键环节，把责任链条逐级延伸、层层压实，让监督发力生威。</w:t>
      </w:r>
    </w:p>
    <w:p w14:paraId="2859DE0E" w14:textId="06A552B2" w:rsidR="00AB4E60" w:rsidRDefault="00801D85">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着力推进防治“小金库”的长效机制建设，重点梳理容易滋生小金库的环节、优化管理制度、强化责任追究、将“小金库”问题纳入年度绩效考核。学院梳理和综合了落实中央八项规定精神系列实施意见和管理办法，从调查研究、会议活动、培训教育、业务招待、国内出差、出国出境、办公用房、公务用车等方面转变工作作风，规范职务待遇和业务消费。如不搞形式主义，多搞典型调研，实地调研环节防止走形式、走过场。调研现场要真实，不得为迎接调研装修布置、增添设备、改变</w:t>
      </w:r>
      <w:r>
        <w:rPr>
          <w:rFonts w:ascii="仿宋_GB2312" w:eastAsia="仿宋_GB2312" w:hint="eastAsia"/>
          <w:sz w:val="28"/>
          <w:szCs w:val="28"/>
          <w:lang w:val="en-GB"/>
        </w:rPr>
        <w:lastRenderedPageBreak/>
        <w:t>环境，不得“踩点”，不得弄虚作假；严格控制各类会议活动，加强会议审核，能不开的坚决不开，可合并的坚决合并。严格控制会议活动规模，从严把握参会人数和会期；领导人员个人参加面向社会举办的教育培训项目，必须按照干部管理权限提交人力资源部门审批，未经批准不得擅自参加；严禁赠送现金和购物卡、消费卡、商业预付卡等各种有价证券、支付凭证以及贵重物品；领导人员开展商务和外事招待活动，赠送纪念品严格按照标准执行，其他公务活动不得赠送纪念品；严禁无实质内容、无明确公务目的的差旅活动；严禁以任何名义和方式变相旅游，以及无实质内容的学习交流和考察调研；严格执行因公临时出国（境）各项费用标准，不得报销领导人员国（境）</w:t>
      </w:r>
      <w:proofErr w:type="gramStart"/>
      <w:r>
        <w:rPr>
          <w:rFonts w:ascii="仿宋_GB2312" w:eastAsia="仿宋_GB2312" w:hint="eastAsia"/>
          <w:sz w:val="28"/>
          <w:szCs w:val="28"/>
          <w:lang w:val="en-GB"/>
        </w:rPr>
        <w:t>外期间</w:t>
      </w:r>
      <w:proofErr w:type="gramEnd"/>
      <w:r>
        <w:rPr>
          <w:rFonts w:ascii="仿宋_GB2312" w:eastAsia="仿宋_GB2312" w:hint="eastAsia"/>
          <w:sz w:val="28"/>
          <w:szCs w:val="28"/>
          <w:lang w:val="en-GB"/>
        </w:rPr>
        <w:t>与活动无关的费用；严禁超标准新建办公用房，严禁豪华装修和配备高档办公家具，不得长期租赁宾馆、酒店房间作为办公用房；不得以任何方式换用、借用、占用所属企业或者其他利益关系单位和个人的车辆供企业负责人使用。</w:t>
      </w:r>
    </w:p>
    <w:p w14:paraId="4C7B6D04" w14:textId="439B7CE3" w:rsidR="00AB4E60" w:rsidRDefault="00801D85">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学院制定了授权机制，规范管理层在授权范围内进行工作，对于越权引起工作不合格的管理</w:t>
      </w:r>
      <w:proofErr w:type="gramStart"/>
      <w:r>
        <w:rPr>
          <w:rFonts w:ascii="仿宋_GB2312" w:eastAsia="仿宋_GB2312" w:hint="eastAsia"/>
          <w:sz w:val="28"/>
          <w:szCs w:val="28"/>
          <w:lang w:val="en-GB"/>
        </w:rPr>
        <w:t>层实行问责及</w:t>
      </w:r>
      <w:proofErr w:type="gramEnd"/>
      <w:r>
        <w:rPr>
          <w:rFonts w:ascii="仿宋_GB2312" w:eastAsia="仿宋_GB2312" w:hint="eastAsia"/>
          <w:sz w:val="28"/>
          <w:szCs w:val="28"/>
          <w:lang w:val="en-GB"/>
        </w:rPr>
        <w:t>相应的责罚。</w:t>
      </w:r>
    </w:p>
    <w:p w14:paraId="3612118A" w14:textId="5C0920E5" w:rsidR="00AB4E60" w:rsidRDefault="00801D85">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学院严格落实上级部署，建立防治腐败和舞弊的机制，</w:t>
      </w:r>
      <w:proofErr w:type="gramStart"/>
      <w:r>
        <w:rPr>
          <w:rFonts w:ascii="仿宋_GB2312" w:eastAsia="仿宋_GB2312" w:hint="eastAsia"/>
          <w:sz w:val="28"/>
          <w:szCs w:val="28"/>
          <w:lang w:val="en-GB"/>
        </w:rPr>
        <w:t>坚持惩防并举</w:t>
      </w:r>
      <w:proofErr w:type="gramEnd"/>
      <w:r>
        <w:rPr>
          <w:rFonts w:ascii="仿宋_GB2312" w:eastAsia="仿宋_GB2312" w:hint="eastAsia"/>
          <w:sz w:val="28"/>
          <w:szCs w:val="28"/>
          <w:lang w:val="en-GB"/>
        </w:rPr>
        <w:t>、重在预防的原则，明确重点领域和关键环节，明确关键控制点和具体防范措施，明确有关机构和个人在防治腐败和舞弊工作中的职责权限以及问责办法，规范案件举报、调查、处理、报告和补救程序。</w:t>
      </w:r>
    </w:p>
    <w:p w14:paraId="6E37A1DD"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下列情形应作为防治腐败和舞弊工作的重点：</w:t>
      </w:r>
    </w:p>
    <w:p w14:paraId="6749871B"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proofErr w:type="gramStart"/>
      <w:r>
        <w:rPr>
          <w:rFonts w:ascii="仿宋_GB2312" w:eastAsia="仿宋_GB2312" w:hint="eastAsia"/>
          <w:sz w:val="28"/>
          <w:szCs w:val="28"/>
          <w:lang w:val="en-GB" w:eastAsia="zh-CN"/>
        </w:rPr>
        <w:t>靠企吃企</w:t>
      </w:r>
      <w:proofErr w:type="gramEnd"/>
      <w:r>
        <w:rPr>
          <w:rFonts w:ascii="仿宋_GB2312" w:eastAsia="仿宋_GB2312" w:hint="eastAsia"/>
          <w:sz w:val="28"/>
          <w:szCs w:val="28"/>
          <w:lang w:val="en-GB" w:eastAsia="zh-CN"/>
        </w:rPr>
        <w:t>，以攫取非法利益为纽带，围绕少数企业领导人结成利益同盟，内外勾结蚕食国有资产；</w:t>
      </w:r>
    </w:p>
    <w:p w14:paraId="0AD0FF56"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r>
        <w:rPr>
          <w:rFonts w:ascii="仿宋_GB2312" w:eastAsia="仿宋_GB2312" w:hint="eastAsia"/>
          <w:sz w:val="28"/>
          <w:szCs w:val="28"/>
          <w:lang w:val="en-GB" w:eastAsia="zh-CN"/>
        </w:rPr>
        <w:t>领导人员利用职务便利或影响力，采取多种方式为特定关系人输送利益，收受贿赂；如接受请托，充当掮客，利用“人脉资源”敛财；利用职务便利为特定关系人企业承揽业务提供帮助，通过收受股权及其他财务方式获取非法利益；违反集体决策制度，通过合作外包等手段谋利；收受下属房产、钱款及贵重物品等贿赂，并为其职务升迁给予关照；</w:t>
      </w:r>
    </w:p>
    <w:p w14:paraId="0EE048A2"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r>
        <w:rPr>
          <w:rFonts w:ascii="仿宋_GB2312" w:eastAsia="仿宋_GB2312" w:hint="eastAsia"/>
          <w:sz w:val="28"/>
          <w:szCs w:val="28"/>
          <w:lang w:val="en-GB" w:eastAsia="zh-CN"/>
        </w:rPr>
        <w:lastRenderedPageBreak/>
        <w:t>借改革之机以权谋私，在对外合作中搞利益输送、损公肥私，在业务外包管理、资金管理等重点领域、关键环节的腐败行为；</w:t>
      </w:r>
    </w:p>
    <w:p w14:paraId="4D4F1FC7"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rPr>
      </w:pPr>
      <w:r>
        <w:rPr>
          <w:rFonts w:ascii="仿宋_GB2312" w:eastAsia="仿宋_GB2312" w:hint="eastAsia"/>
          <w:sz w:val="28"/>
          <w:szCs w:val="28"/>
          <w:lang w:val="en-GB"/>
        </w:rPr>
        <w:t>“</w:t>
      </w:r>
      <w:proofErr w:type="spellStart"/>
      <w:proofErr w:type="gramStart"/>
      <w:r>
        <w:rPr>
          <w:rFonts w:ascii="仿宋_GB2312" w:eastAsia="仿宋_GB2312" w:hint="eastAsia"/>
          <w:sz w:val="28"/>
          <w:szCs w:val="28"/>
          <w:lang w:val="en-GB"/>
        </w:rPr>
        <w:t>小金库”问题</w:t>
      </w:r>
      <w:proofErr w:type="spellEnd"/>
      <w:proofErr w:type="gramEnd"/>
      <w:r>
        <w:rPr>
          <w:rFonts w:ascii="仿宋_GB2312" w:eastAsia="仿宋_GB2312" w:hint="eastAsia"/>
          <w:sz w:val="28"/>
          <w:szCs w:val="28"/>
          <w:lang w:val="en-GB"/>
        </w:rPr>
        <w:t>；</w:t>
      </w:r>
    </w:p>
    <w:p w14:paraId="6F830695"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rPr>
      </w:pPr>
      <w:proofErr w:type="spellStart"/>
      <w:proofErr w:type="gramStart"/>
      <w:r>
        <w:rPr>
          <w:rFonts w:ascii="仿宋_GB2312" w:eastAsia="仿宋_GB2312" w:hint="eastAsia"/>
          <w:sz w:val="28"/>
          <w:szCs w:val="28"/>
          <w:lang w:val="en-GB"/>
        </w:rPr>
        <w:t>违规选人用人</w:t>
      </w:r>
      <w:proofErr w:type="spellEnd"/>
      <w:r>
        <w:rPr>
          <w:rFonts w:ascii="仿宋_GB2312" w:eastAsia="仿宋_GB2312" w:hint="eastAsia"/>
          <w:sz w:val="28"/>
          <w:szCs w:val="28"/>
          <w:lang w:val="en-GB"/>
        </w:rPr>
        <w:t>；</w:t>
      </w:r>
      <w:proofErr w:type="gramEnd"/>
    </w:p>
    <w:p w14:paraId="10A0748C" w14:textId="5B6B22EE"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r>
        <w:rPr>
          <w:rFonts w:ascii="仿宋_GB2312" w:eastAsia="仿宋_GB2312" w:hint="eastAsia"/>
          <w:sz w:val="28"/>
          <w:szCs w:val="28"/>
          <w:lang w:val="en-GB" w:eastAsia="zh-CN"/>
        </w:rPr>
        <w:t>采购与业务合作领域中领导干预采购、规避招标、明招暗定、输送利益等突出问题；</w:t>
      </w:r>
    </w:p>
    <w:p w14:paraId="76A3E06B"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r>
        <w:rPr>
          <w:rFonts w:ascii="仿宋_GB2312" w:eastAsia="仿宋_GB2312" w:hint="eastAsia"/>
          <w:sz w:val="28"/>
          <w:szCs w:val="28"/>
          <w:lang w:val="en-GB" w:eastAsia="zh-CN"/>
        </w:rPr>
        <w:t>顶风违反八项规定精神；</w:t>
      </w:r>
    </w:p>
    <w:p w14:paraId="07E5669B"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r>
        <w:rPr>
          <w:rFonts w:ascii="仿宋_GB2312" w:eastAsia="仿宋_GB2312" w:hint="eastAsia"/>
          <w:sz w:val="28"/>
          <w:szCs w:val="28"/>
          <w:lang w:val="en-GB" w:eastAsia="zh-CN"/>
        </w:rPr>
        <w:t>损害职工合法权益；</w:t>
      </w:r>
    </w:p>
    <w:p w14:paraId="069DF3FF"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eastAsia="zh-CN"/>
        </w:rPr>
      </w:pPr>
      <w:r>
        <w:rPr>
          <w:rFonts w:ascii="仿宋_GB2312" w:eastAsia="仿宋_GB2312" w:hint="eastAsia"/>
          <w:sz w:val="28"/>
          <w:szCs w:val="28"/>
          <w:lang w:val="en-GB" w:eastAsia="zh-CN"/>
        </w:rPr>
        <w:t>在财务会计报告和信息披露等方面存在的虚假记载、误导性陈述或者重大遗漏等；</w:t>
      </w:r>
    </w:p>
    <w:p w14:paraId="74A62D23" w14:textId="77777777" w:rsidR="00AB4E60" w:rsidRDefault="00000000">
      <w:pPr>
        <w:pStyle w:val="zcontents"/>
        <w:numPr>
          <w:ilvl w:val="0"/>
          <w:numId w:val="5"/>
        </w:numPr>
        <w:tabs>
          <w:tab w:val="left" w:pos="878"/>
        </w:tabs>
        <w:adjustRightInd w:val="0"/>
        <w:spacing w:beforeLines="30" w:before="72" w:afterLines="30" w:after="72" w:line="440" w:lineRule="exact"/>
        <w:ind w:left="878"/>
        <w:jc w:val="both"/>
        <w:rPr>
          <w:rFonts w:ascii="仿宋_GB2312" w:eastAsia="仿宋_GB2312"/>
          <w:sz w:val="28"/>
          <w:szCs w:val="28"/>
          <w:lang w:val="en-GB"/>
        </w:rPr>
      </w:pPr>
      <w:proofErr w:type="spellStart"/>
      <w:r>
        <w:rPr>
          <w:rFonts w:ascii="仿宋_GB2312" w:eastAsia="仿宋_GB2312" w:hint="eastAsia"/>
          <w:sz w:val="28"/>
          <w:szCs w:val="28"/>
          <w:lang w:val="en-GB"/>
        </w:rPr>
        <w:t>商业贿赂</w:t>
      </w:r>
      <w:proofErr w:type="spellEnd"/>
      <w:r>
        <w:rPr>
          <w:rFonts w:ascii="仿宋_GB2312" w:eastAsia="仿宋_GB2312" w:hint="eastAsia"/>
          <w:sz w:val="28"/>
          <w:szCs w:val="28"/>
          <w:lang w:val="en-GB"/>
        </w:rPr>
        <w:t>。</w:t>
      </w:r>
    </w:p>
    <w:p w14:paraId="261E9E10" w14:textId="77777777"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下列关键领域和环节应作为防治腐败和舞弊工作的重点：承揽业务外（分）包、物资采购、对外合作、财经纪律、领导人员和关键岗位人员管理、信息安全。</w:t>
      </w:r>
    </w:p>
    <w:p w14:paraId="7FA29982" w14:textId="6F2003C5" w:rsidR="00AB4E60" w:rsidRDefault="00801D85">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学院着重从如下方面防范和监控舞弊风险：会计政策的选择和会计估计、行业特定的舞弊行为、区域影响、激励政策、信息技术中的人为干预、非常规和复杂交易、管理层越权、外包服务提供商。</w:t>
      </w:r>
    </w:p>
    <w:p w14:paraId="1BE81E4B" w14:textId="635A69BF" w:rsidR="00AB4E60" w:rsidRDefault="00000000">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坚持管党治党与深化</w:t>
      </w:r>
      <w:r w:rsidR="00801D85">
        <w:rPr>
          <w:rFonts w:ascii="仿宋_GB2312" w:eastAsia="仿宋_GB2312" w:hint="eastAsia"/>
          <w:sz w:val="28"/>
          <w:szCs w:val="28"/>
          <w:lang w:val="en-GB"/>
        </w:rPr>
        <w:t>学院</w:t>
      </w:r>
      <w:r>
        <w:rPr>
          <w:rFonts w:ascii="仿宋_GB2312" w:eastAsia="仿宋_GB2312" w:hint="eastAsia"/>
          <w:sz w:val="28"/>
          <w:szCs w:val="28"/>
          <w:lang w:val="en-GB"/>
        </w:rPr>
        <w:t>改革相统一，在深化改革中加强党的领导，落实管党治党的政治责任，确保国有资产保值增值。</w:t>
      </w:r>
      <w:r w:rsidR="00801D85">
        <w:rPr>
          <w:rFonts w:ascii="仿宋_GB2312" w:eastAsia="仿宋_GB2312" w:hint="eastAsia"/>
          <w:sz w:val="28"/>
          <w:szCs w:val="28"/>
          <w:lang w:val="en-GB"/>
        </w:rPr>
        <w:t>学院</w:t>
      </w:r>
      <w:r>
        <w:rPr>
          <w:rFonts w:ascii="仿宋_GB2312" w:eastAsia="仿宋_GB2312" w:hint="eastAsia"/>
          <w:sz w:val="28"/>
          <w:szCs w:val="28"/>
          <w:lang w:val="en-GB"/>
        </w:rPr>
        <w:t>各项改革举措要体现惩治和预防腐败要求，同防范腐败同步考虑、同步部署、同步实施，堵塞一切可能出现的腐败漏洞，保障改革健康顺利推进。</w:t>
      </w:r>
      <w:r w:rsidR="00801D85">
        <w:rPr>
          <w:rFonts w:ascii="仿宋_GB2312" w:eastAsia="仿宋_GB2312" w:hint="eastAsia"/>
          <w:sz w:val="28"/>
          <w:szCs w:val="28"/>
          <w:lang w:val="en-GB"/>
        </w:rPr>
        <w:t>学院</w:t>
      </w:r>
      <w:r>
        <w:rPr>
          <w:rFonts w:ascii="仿宋_GB2312" w:eastAsia="仿宋_GB2312" w:hint="eastAsia"/>
          <w:sz w:val="28"/>
          <w:szCs w:val="28"/>
          <w:lang w:val="en-GB"/>
        </w:rPr>
        <w:t>将加大对投融资、创新业务等新兴领域，及“小金库”治理、物资管理等传统领域重点、难点问题的监督检查力度，规范</w:t>
      </w:r>
      <w:r w:rsidR="00801D85">
        <w:rPr>
          <w:rFonts w:ascii="仿宋_GB2312" w:eastAsia="仿宋_GB2312" w:hint="eastAsia"/>
          <w:sz w:val="28"/>
          <w:szCs w:val="28"/>
          <w:lang w:val="en-GB"/>
        </w:rPr>
        <w:t>学院</w:t>
      </w:r>
      <w:r>
        <w:rPr>
          <w:rFonts w:ascii="仿宋_GB2312" w:eastAsia="仿宋_GB2312" w:hint="eastAsia"/>
          <w:sz w:val="28"/>
          <w:szCs w:val="28"/>
          <w:lang w:val="en-GB"/>
        </w:rPr>
        <w:t>运营，维护市场公平，有效遏制腐败风险隐患，努力营造风清气正的发展环境，为</w:t>
      </w:r>
      <w:r w:rsidR="00801D85">
        <w:rPr>
          <w:rFonts w:ascii="仿宋_GB2312" w:eastAsia="仿宋_GB2312" w:hint="eastAsia"/>
          <w:sz w:val="28"/>
          <w:szCs w:val="28"/>
          <w:lang w:val="en-GB"/>
        </w:rPr>
        <w:t>学院</w:t>
      </w:r>
      <w:r>
        <w:rPr>
          <w:rFonts w:ascii="仿宋_GB2312" w:eastAsia="仿宋_GB2312" w:hint="eastAsia"/>
          <w:sz w:val="28"/>
          <w:szCs w:val="28"/>
          <w:lang w:val="en-GB"/>
        </w:rPr>
        <w:t>健康发展提供保障。</w:t>
      </w:r>
    </w:p>
    <w:p w14:paraId="32DEE5B5" w14:textId="77777777" w:rsidR="00AB4E60" w:rsidRDefault="00AB4E60">
      <w:pPr>
        <w:spacing w:line="440" w:lineRule="exact"/>
        <w:ind w:firstLineChars="200" w:firstLine="560"/>
        <w:rPr>
          <w:rFonts w:ascii="仿宋_GB2312" w:eastAsia="仿宋_GB2312"/>
          <w:sz w:val="28"/>
          <w:szCs w:val="28"/>
          <w:lang w:val="en-GB"/>
        </w:rPr>
        <w:sectPr w:rsidR="00AB4E60">
          <w:headerReference w:type="default" r:id="rId20"/>
          <w:pgSz w:w="11906" w:h="16838"/>
          <w:pgMar w:top="2098" w:right="1588" w:bottom="1985" w:left="1588" w:header="851" w:footer="1531" w:gutter="0"/>
          <w:cols w:space="425"/>
          <w:docGrid w:linePitch="312"/>
        </w:sectPr>
      </w:pPr>
    </w:p>
    <w:p w14:paraId="2C1F2F04" w14:textId="77777777" w:rsidR="00AB4E60" w:rsidRDefault="00000000">
      <w:pPr>
        <w:pStyle w:val="2"/>
        <w:spacing w:beforeLines="30" w:before="72" w:afterLines="30" w:after="72"/>
        <w:ind w:left="737"/>
        <w:rPr>
          <w:rFonts w:ascii="仿宋_GB2312" w:eastAsia="仿宋_GB2312"/>
          <w:sz w:val="28"/>
        </w:rPr>
      </w:pPr>
      <w:bookmarkStart w:id="406" w:name="_Toc461942351"/>
      <w:bookmarkStart w:id="407" w:name="_Toc497394127"/>
      <w:bookmarkStart w:id="408" w:name="_Toc49416754"/>
      <w:bookmarkStart w:id="409" w:name="_Toc32456"/>
      <w:bookmarkStart w:id="410" w:name="_Toc149806253"/>
      <w:r>
        <w:rPr>
          <w:rFonts w:ascii="仿宋_GB2312" w:eastAsia="仿宋_GB2312" w:hint="eastAsia"/>
          <w:sz w:val="28"/>
        </w:rPr>
        <w:lastRenderedPageBreak/>
        <w:t>内部监督</w:t>
      </w:r>
      <w:bookmarkEnd w:id="406"/>
      <w:bookmarkEnd w:id="407"/>
      <w:bookmarkEnd w:id="408"/>
      <w:bookmarkEnd w:id="409"/>
      <w:bookmarkEnd w:id="410"/>
    </w:p>
    <w:p w14:paraId="435B7343"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11" w:name="_Toc461942352"/>
      <w:bookmarkStart w:id="412" w:name="_Toc231115081"/>
      <w:bookmarkStart w:id="413" w:name="_Toc238981330"/>
      <w:r>
        <w:rPr>
          <w:rFonts w:ascii="仿宋_GB2312" w:eastAsia="仿宋_GB2312" w:hAnsi="宋体" w:hint="eastAsia"/>
          <w:sz w:val="28"/>
          <w:szCs w:val="28"/>
        </w:rPr>
        <w:t>内部监督概述</w:t>
      </w:r>
      <w:bookmarkEnd w:id="411"/>
    </w:p>
    <w:p w14:paraId="26619DC5" w14:textId="77777777" w:rsidR="00AB4E60" w:rsidRDefault="00000000">
      <w:pPr>
        <w:pStyle w:val="4"/>
        <w:spacing w:beforeLines="30" w:before="72" w:afterLines="30" w:after="72" w:line="440" w:lineRule="exact"/>
        <w:ind w:hanging="1558"/>
        <w:rPr>
          <w:rFonts w:ascii="仿宋_GB2312" w:eastAsia="仿宋_GB2312" w:hAnsi="宋体"/>
        </w:rPr>
      </w:pPr>
      <w:r>
        <w:rPr>
          <w:rFonts w:ascii="仿宋_GB2312" w:eastAsia="仿宋_GB2312" w:hAnsi="宋体" w:hint="eastAsia"/>
        </w:rPr>
        <w:t>内部监督</w:t>
      </w:r>
      <w:bookmarkEnd w:id="412"/>
      <w:r>
        <w:rPr>
          <w:rFonts w:ascii="仿宋_GB2312" w:eastAsia="仿宋_GB2312" w:hAnsi="宋体" w:hint="eastAsia"/>
        </w:rPr>
        <w:t>的基本要求</w:t>
      </w:r>
      <w:bookmarkEnd w:id="413"/>
    </w:p>
    <w:p w14:paraId="0A64FA9A" w14:textId="77777777" w:rsidR="00801D85" w:rsidRPr="00801D85" w:rsidRDefault="00801D85" w:rsidP="00801D85">
      <w:pPr>
        <w:spacing w:line="440" w:lineRule="exact"/>
        <w:ind w:firstLineChars="200" w:firstLine="560"/>
        <w:rPr>
          <w:rFonts w:ascii="仿宋_GB2312" w:eastAsia="仿宋_GB2312"/>
          <w:sz w:val="28"/>
          <w:szCs w:val="28"/>
          <w:lang w:val="en-GB"/>
        </w:rPr>
      </w:pPr>
      <w:r w:rsidRPr="00801D85">
        <w:rPr>
          <w:rFonts w:ascii="仿宋_GB2312" w:eastAsia="仿宋_GB2312" w:hint="eastAsia"/>
          <w:sz w:val="28"/>
          <w:szCs w:val="28"/>
          <w:lang w:val="en-GB"/>
        </w:rPr>
        <w:t>内部监督包括学院各级管理者对内部控制的管理监督和内部审计部门对内部控制的</w:t>
      </w:r>
      <w:proofErr w:type="gramStart"/>
      <w:r w:rsidRPr="00801D85">
        <w:rPr>
          <w:rFonts w:ascii="仿宋_GB2312" w:eastAsia="仿宋_GB2312" w:hint="eastAsia"/>
          <w:sz w:val="28"/>
          <w:szCs w:val="28"/>
          <w:lang w:val="en-GB"/>
        </w:rPr>
        <w:t>独立监督</w:t>
      </w:r>
      <w:proofErr w:type="gramEnd"/>
      <w:r w:rsidRPr="00801D85">
        <w:rPr>
          <w:rFonts w:ascii="仿宋_GB2312" w:eastAsia="仿宋_GB2312" w:hint="eastAsia"/>
          <w:sz w:val="28"/>
          <w:szCs w:val="28"/>
          <w:lang w:val="en-GB"/>
        </w:rPr>
        <w:t>和评价。内部监督分为日常监督和专项监督。日常监督是指单位对建立与实施内部控制的情况进行常规、持续的监督检查；专项监督是指在发展战略、组织结构、经营活动、业务流程、关键岗位员工等发生较大调整或变化的情况下，对内部控制的某</w:t>
      </w:r>
      <w:proofErr w:type="gramStart"/>
      <w:r w:rsidRPr="00801D85">
        <w:rPr>
          <w:rFonts w:ascii="仿宋_GB2312" w:eastAsia="仿宋_GB2312" w:hint="eastAsia"/>
          <w:sz w:val="28"/>
          <w:szCs w:val="28"/>
          <w:lang w:val="en-GB"/>
        </w:rPr>
        <w:t>一或者</w:t>
      </w:r>
      <w:proofErr w:type="gramEnd"/>
      <w:r w:rsidRPr="00801D85">
        <w:rPr>
          <w:rFonts w:ascii="仿宋_GB2312" w:eastAsia="仿宋_GB2312" w:hint="eastAsia"/>
          <w:sz w:val="28"/>
          <w:szCs w:val="28"/>
          <w:lang w:val="en-GB"/>
        </w:rPr>
        <w:t>某些方面进行有针对性的监督检查。</w:t>
      </w:r>
    </w:p>
    <w:p w14:paraId="545F6F34" w14:textId="042A02C5" w:rsidR="00AB4E60" w:rsidRDefault="00801D85" w:rsidP="00801D85">
      <w:pPr>
        <w:spacing w:line="440" w:lineRule="exact"/>
        <w:ind w:firstLineChars="200" w:firstLine="560"/>
        <w:rPr>
          <w:rFonts w:ascii="仿宋_GB2312" w:eastAsia="仿宋_GB2312"/>
          <w:sz w:val="28"/>
          <w:szCs w:val="28"/>
          <w:lang w:val="en-GB"/>
        </w:rPr>
      </w:pPr>
      <w:r w:rsidRPr="00801D85">
        <w:rPr>
          <w:rFonts w:ascii="仿宋_GB2312" w:eastAsia="仿宋_GB2312" w:hint="eastAsia"/>
          <w:sz w:val="28"/>
          <w:szCs w:val="28"/>
          <w:lang w:val="en-GB"/>
        </w:rPr>
        <w:t>学院管理层建立了持续监督体系，及时掌握日常工作中内部控制运行情况；建立有效的内部审计体系，并根据内外部审计师的建议，掌握控制缺陷情况，适时进行纠正以加强内控有效性。组织层及操作层应充分发挥内审部门的监督评价职能，落实各专业部门的自我监督职责，通过开展持续监控、内控自我评估以及独立评估，发现内控缺陷，向管理层汇报并积极协助管理层实施纠正措施，提高内控有效性</w:t>
      </w:r>
      <w:r>
        <w:rPr>
          <w:rFonts w:ascii="仿宋_GB2312" w:eastAsia="仿宋_GB2312" w:hint="eastAsia"/>
          <w:sz w:val="28"/>
          <w:szCs w:val="28"/>
          <w:lang w:val="en-GB"/>
        </w:rPr>
        <w:t>。</w:t>
      </w:r>
    </w:p>
    <w:p w14:paraId="6C39FA33" w14:textId="77777777" w:rsidR="00AB4E60" w:rsidRDefault="00000000">
      <w:pPr>
        <w:pStyle w:val="4"/>
        <w:spacing w:beforeLines="30" w:before="72" w:afterLines="30" w:after="72" w:line="440" w:lineRule="exact"/>
        <w:ind w:hanging="1558"/>
        <w:rPr>
          <w:rFonts w:ascii="仿宋_GB2312" w:eastAsia="仿宋_GB2312" w:hAnsi="宋体"/>
        </w:rPr>
      </w:pPr>
      <w:bookmarkStart w:id="414" w:name="_Toc238981331"/>
      <w:r>
        <w:rPr>
          <w:rFonts w:ascii="仿宋_GB2312" w:eastAsia="仿宋_GB2312" w:hAnsi="宋体" w:hint="eastAsia"/>
        </w:rPr>
        <w:t>日常监督</w:t>
      </w:r>
      <w:bookmarkEnd w:id="414"/>
    </w:p>
    <w:p w14:paraId="0D209A52" w14:textId="2199B825" w:rsidR="00AB4E60" w:rsidRDefault="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综合运用管理者监督、审计监督、纪检监察监督和员工监督四类措施，实现对内部控制的日常监督。其中,员工监督是通过对关键职位进行适当的职责划分，对于不相容的岗位实施相应的分离措施，建立各司其职、各负其责、相互制约的工作机制，促使员工对其他员工的工作进行适当的监督，确保内部控制正常运行。对于重要的监督事项，如安全生产、信息技术、采购等通过相应的业务制度对监督工作进行具体规范</w:t>
      </w:r>
      <w:r>
        <w:rPr>
          <w:rFonts w:ascii="仿宋_GB2312" w:eastAsia="仿宋_GB2312" w:hint="eastAsia"/>
          <w:sz w:val="28"/>
          <w:szCs w:val="28"/>
          <w:lang w:val="en-GB"/>
        </w:rPr>
        <w:t>。</w:t>
      </w:r>
    </w:p>
    <w:p w14:paraId="36CCFACE" w14:textId="77777777" w:rsidR="00AB4E60" w:rsidRDefault="00000000">
      <w:pPr>
        <w:pStyle w:val="4"/>
        <w:spacing w:beforeLines="30" w:before="72" w:afterLines="30" w:after="72" w:line="440" w:lineRule="exact"/>
        <w:ind w:hanging="1558"/>
        <w:rPr>
          <w:rFonts w:ascii="仿宋_GB2312" w:eastAsia="仿宋_GB2312" w:hAnsi="宋体"/>
        </w:rPr>
      </w:pPr>
      <w:bookmarkStart w:id="415" w:name="_Toc238981332"/>
      <w:r>
        <w:rPr>
          <w:rFonts w:ascii="仿宋_GB2312" w:eastAsia="仿宋_GB2312" w:hAnsi="宋体" w:hint="eastAsia"/>
        </w:rPr>
        <w:t>专项监督</w:t>
      </w:r>
      <w:bookmarkEnd w:id="415"/>
    </w:p>
    <w:p w14:paraId="392C6FE9" w14:textId="6A3FDD6D" w:rsidR="00AB4E60" w:rsidRDefault="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学院建立内部控制专项监督机制，指定责任部门及时掌握单位经历的重大变化，并有针对性的开展专项监督工作，以确保内部控制有效性不受此类变化的影响</w:t>
      </w:r>
      <w:r>
        <w:rPr>
          <w:rFonts w:ascii="仿宋_GB2312" w:eastAsia="仿宋_GB2312" w:hint="eastAsia"/>
          <w:sz w:val="28"/>
          <w:szCs w:val="28"/>
          <w:lang w:val="en-GB"/>
        </w:rPr>
        <w:t>。</w:t>
      </w:r>
    </w:p>
    <w:p w14:paraId="78CE1070"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16" w:name="_Toc461942353"/>
      <w:bookmarkStart w:id="417" w:name="_Toc231115083"/>
      <w:bookmarkStart w:id="418" w:name="_Toc238981333"/>
      <w:r>
        <w:rPr>
          <w:rFonts w:ascii="仿宋_GB2312" w:eastAsia="仿宋_GB2312" w:hAnsi="宋体" w:hint="eastAsia"/>
          <w:sz w:val="28"/>
          <w:szCs w:val="28"/>
        </w:rPr>
        <w:lastRenderedPageBreak/>
        <w:t>内部控制定期</w:t>
      </w:r>
      <w:bookmarkEnd w:id="416"/>
      <w:r>
        <w:rPr>
          <w:rFonts w:ascii="仿宋_GB2312" w:eastAsia="仿宋_GB2312" w:hAnsi="宋体" w:hint="eastAsia"/>
          <w:sz w:val="28"/>
          <w:szCs w:val="28"/>
        </w:rPr>
        <w:t>评价</w:t>
      </w:r>
    </w:p>
    <w:p w14:paraId="1650227F"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内部控制评价包括自我评价和独立评价。</w:t>
      </w:r>
    </w:p>
    <w:p w14:paraId="1B48287F"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内部控制自我评估是由审计部门牵头,相关机构和人员对其所负责的内部控制有效性进行的自我审视和评价活动。自我评估遵循全员参与、分级实施、逐级汇总的原则。</w:t>
      </w:r>
    </w:p>
    <w:p w14:paraId="3A46591E"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内部控制独立评估是由外部审计师对内部控制所进行的一种独立客观的审查和评价活动。</w:t>
      </w:r>
    </w:p>
    <w:p w14:paraId="6A223198" w14:textId="37D5AA97" w:rsidR="00AB4E60"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学院综合办公室负责牵头组织内部控制的评估工作，制定内部控制评价办法，对评估方式、范围、程序和频率进行规范，并编制内部控制评估报告</w:t>
      </w:r>
      <w:r>
        <w:rPr>
          <w:rFonts w:ascii="仿宋_GB2312" w:eastAsia="仿宋_GB2312" w:hint="eastAsia"/>
          <w:sz w:val="28"/>
          <w:szCs w:val="28"/>
          <w:lang w:val="en-GB"/>
        </w:rPr>
        <w:t>。</w:t>
      </w:r>
    </w:p>
    <w:p w14:paraId="3CD584D6"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19" w:name="_Toc461942354"/>
      <w:r>
        <w:rPr>
          <w:rFonts w:ascii="仿宋_GB2312" w:eastAsia="仿宋_GB2312" w:hAnsi="宋体" w:hint="eastAsia"/>
          <w:sz w:val="28"/>
          <w:szCs w:val="28"/>
        </w:rPr>
        <w:t>内部控制缺陷认定</w:t>
      </w:r>
      <w:bookmarkEnd w:id="417"/>
      <w:r>
        <w:rPr>
          <w:rFonts w:ascii="仿宋_GB2312" w:eastAsia="仿宋_GB2312" w:hAnsi="宋体" w:hint="eastAsia"/>
          <w:sz w:val="28"/>
          <w:szCs w:val="28"/>
        </w:rPr>
        <w:t>和整改</w:t>
      </w:r>
      <w:bookmarkEnd w:id="418"/>
      <w:bookmarkEnd w:id="419"/>
    </w:p>
    <w:p w14:paraId="452FCC85"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学院制定的内部控制缺陷认定标准如下：</w:t>
      </w:r>
    </w:p>
    <w:p w14:paraId="55C5E3DB"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重大缺陷，是指一个或多个控制缺陷的组合，可能导致单位严重偏离控制目标。</w:t>
      </w:r>
    </w:p>
    <w:p w14:paraId="23C324B9"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重要缺陷，是指一个或多个控制缺陷的组合，其严重程度和经济后果低于重大缺陷，但仍有可能导致单位偏离控制目标。</w:t>
      </w:r>
    </w:p>
    <w:p w14:paraId="106490B8"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一般缺陷，是指除重大缺陷、重要缺陷之外的其他缺陷。</w:t>
      </w:r>
    </w:p>
    <w:p w14:paraId="47A99D67" w14:textId="7D10AF91" w:rsidR="00AB4E60"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指定责任部门对监督中识别出的内部控制缺陷进行明确分级认定，并依照自身内部控制制度的规定，对整改方案进行审批。对于本单位存在的重大内部控制缺陷，应报单位管理层解决，同时将有关情况上报省公司；应责成内部控制监督的责任部门切实做好缺陷整改的跟踪工作，以确保整改方案的有效落实</w:t>
      </w:r>
      <w:r>
        <w:rPr>
          <w:rFonts w:ascii="仿宋_GB2312" w:eastAsia="仿宋_GB2312" w:hint="eastAsia"/>
          <w:sz w:val="28"/>
          <w:szCs w:val="28"/>
          <w:lang w:val="en-GB"/>
        </w:rPr>
        <w:t>。</w:t>
      </w:r>
    </w:p>
    <w:p w14:paraId="510842D2"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20" w:name="_Toc461942355"/>
      <w:bookmarkStart w:id="421" w:name="_Toc238981335"/>
      <w:r>
        <w:rPr>
          <w:rFonts w:ascii="仿宋_GB2312" w:eastAsia="仿宋_GB2312" w:hAnsi="宋体" w:hint="eastAsia"/>
          <w:sz w:val="28"/>
          <w:szCs w:val="28"/>
        </w:rPr>
        <w:t>内部控制实施记录</w:t>
      </w:r>
      <w:bookmarkEnd w:id="420"/>
      <w:bookmarkEnd w:id="421"/>
    </w:p>
    <w:p w14:paraId="06ACA739" w14:textId="333AB4A8" w:rsidR="00AB4E60" w:rsidRDefault="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学院在进行内部控制制度建设时，应通过严谨而细致的分析工作，逐个确定控制点执行所应留下的痕迹和记录，确保本单位的内部控制记录能够满足内部控制监督、评估的要求</w:t>
      </w:r>
      <w:r>
        <w:rPr>
          <w:rFonts w:ascii="仿宋_GB2312" w:eastAsia="仿宋_GB2312" w:hint="eastAsia"/>
          <w:sz w:val="28"/>
          <w:szCs w:val="28"/>
          <w:lang w:val="en-GB"/>
        </w:rPr>
        <w:t>。</w:t>
      </w:r>
    </w:p>
    <w:p w14:paraId="2897DD1F" w14:textId="77777777" w:rsidR="00AB4E60" w:rsidRDefault="00AB4E60">
      <w:pPr>
        <w:spacing w:line="440" w:lineRule="exact"/>
        <w:ind w:firstLineChars="200" w:firstLine="560"/>
        <w:rPr>
          <w:rFonts w:ascii="仿宋_GB2312" w:eastAsia="仿宋_GB2312"/>
          <w:sz w:val="28"/>
          <w:szCs w:val="28"/>
          <w:lang w:val="en-GB"/>
        </w:rPr>
        <w:sectPr w:rsidR="00AB4E60">
          <w:headerReference w:type="default" r:id="rId21"/>
          <w:pgSz w:w="11906" w:h="16838"/>
          <w:pgMar w:top="2098" w:right="1588" w:bottom="1985" w:left="1588" w:header="851" w:footer="1531" w:gutter="0"/>
          <w:cols w:space="425"/>
          <w:docGrid w:linePitch="312"/>
        </w:sectPr>
      </w:pPr>
    </w:p>
    <w:p w14:paraId="650AB691" w14:textId="77777777" w:rsidR="00AB4E60" w:rsidRDefault="00000000" w:rsidP="00665C99">
      <w:pPr>
        <w:pStyle w:val="2"/>
        <w:spacing w:beforeLines="30" w:before="72" w:afterLines="30" w:after="72"/>
        <w:ind w:left="737"/>
        <w:rPr>
          <w:rFonts w:ascii="仿宋_GB2312" w:eastAsia="仿宋_GB2312"/>
          <w:sz w:val="28"/>
        </w:rPr>
      </w:pPr>
      <w:bookmarkStart w:id="422" w:name="_Toc497394128"/>
      <w:bookmarkStart w:id="423" w:name="_Toc461942356"/>
      <w:bookmarkStart w:id="424" w:name="_Toc49416755"/>
      <w:bookmarkStart w:id="425" w:name="_Toc12447"/>
      <w:bookmarkStart w:id="426" w:name="_Toc149806254"/>
      <w:r>
        <w:rPr>
          <w:rFonts w:ascii="仿宋_GB2312" w:eastAsia="仿宋_GB2312" w:hint="eastAsia"/>
          <w:sz w:val="28"/>
        </w:rPr>
        <w:lastRenderedPageBreak/>
        <w:t>内部控制体系</w:t>
      </w:r>
      <w:bookmarkEnd w:id="422"/>
      <w:bookmarkEnd w:id="423"/>
      <w:bookmarkEnd w:id="424"/>
      <w:bookmarkEnd w:id="425"/>
      <w:bookmarkEnd w:id="426"/>
    </w:p>
    <w:p w14:paraId="670ABD61"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27" w:name="_Toc461942357"/>
      <w:r>
        <w:rPr>
          <w:rFonts w:ascii="仿宋_GB2312" w:eastAsia="仿宋_GB2312" w:hAnsi="宋体" w:hint="eastAsia"/>
          <w:sz w:val="28"/>
          <w:szCs w:val="28"/>
        </w:rPr>
        <w:t>内部控制制度建设</w:t>
      </w:r>
      <w:bookmarkEnd w:id="427"/>
    </w:p>
    <w:p w14:paraId="221010E0" w14:textId="6A403527" w:rsidR="00AB4E60" w:rsidRDefault="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学院内部控制体系的核心内容包括：内部控制制度（含权限列表）建设、内部控制执行、内部控制评估、内部控制责任管理、以及内部控制团队建设等</w:t>
      </w:r>
      <w:r>
        <w:rPr>
          <w:rFonts w:ascii="仿宋_GB2312" w:eastAsia="仿宋_GB2312" w:hint="eastAsia"/>
          <w:sz w:val="28"/>
          <w:szCs w:val="28"/>
          <w:lang w:val="en-GB"/>
        </w:rPr>
        <w:t>：</w:t>
      </w:r>
    </w:p>
    <w:p w14:paraId="7C63EA95" w14:textId="77777777" w:rsidR="00665C99" w:rsidRPr="00665C99" w:rsidRDefault="00665C99" w:rsidP="00665C99">
      <w:pPr>
        <w:pStyle w:val="afc"/>
        <w:numPr>
          <w:ilvl w:val="0"/>
          <w:numId w:val="33"/>
        </w:numPr>
        <w:spacing w:line="440" w:lineRule="exact"/>
        <w:ind w:firstLineChars="0"/>
        <w:rPr>
          <w:rFonts w:ascii="仿宋_GB2312" w:eastAsia="仿宋_GB2312"/>
          <w:kern w:val="0"/>
          <w:sz w:val="28"/>
          <w:szCs w:val="28"/>
          <w:lang w:val="en-GB"/>
        </w:rPr>
      </w:pPr>
      <w:r w:rsidRPr="00665C99">
        <w:rPr>
          <w:rFonts w:ascii="仿宋_GB2312" w:eastAsia="仿宋_GB2312" w:hint="eastAsia"/>
          <w:kern w:val="0"/>
          <w:sz w:val="28"/>
          <w:szCs w:val="28"/>
          <w:lang w:val="en-GB"/>
        </w:rPr>
        <w:t>依据省公司建立和维护包括内部控制架构体系、控制要素、主要业务流程规范和制度索引；</w:t>
      </w:r>
    </w:p>
    <w:p w14:paraId="202B5F7A" w14:textId="77777777" w:rsidR="00665C99" w:rsidRPr="00665C99" w:rsidRDefault="00665C99" w:rsidP="00665C99">
      <w:pPr>
        <w:pStyle w:val="afc"/>
        <w:numPr>
          <w:ilvl w:val="0"/>
          <w:numId w:val="33"/>
        </w:numPr>
        <w:spacing w:line="440" w:lineRule="exact"/>
        <w:ind w:firstLineChars="0"/>
        <w:rPr>
          <w:rFonts w:ascii="仿宋_GB2312" w:eastAsia="仿宋_GB2312"/>
          <w:kern w:val="0"/>
          <w:sz w:val="28"/>
          <w:szCs w:val="28"/>
          <w:lang w:val="en-GB"/>
        </w:rPr>
      </w:pPr>
      <w:r w:rsidRPr="00665C99">
        <w:rPr>
          <w:rFonts w:ascii="仿宋_GB2312" w:eastAsia="仿宋_GB2312" w:hint="eastAsia"/>
          <w:kern w:val="0"/>
          <w:sz w:val="28"/>
          <w:szCs w:val="28"/>
          <w:lang w:val="en-GB"/>
        </w:rPr>
        <w:t>学院依上述制度，建立和维护包括内部控制体系、具体控制要素、关键业务流程和制度索引的内部控制实施细则。</w:t>
      </w:r>
    </w:p>
    <w:p w14:paraId="3AFA7CD9" w14:textId="77777777" w:rsidR="00665C99" w:rsidRPr="00665C99" w:rsidRDefault="00665C99" w:rsidP="00665C99">
      <w:pPr>
        <w:spacing w:line="440" w:lineRule="exact"/>
        <w:ind w:firstLineChars="200" w:firstLine="560"/>
        <w:rPr>
          <w:rFonts w:ascii="仿宋_GB2312" w:eastAsia="仿宋_GB2312"/>
          <w:kern w:val="0"/>
          <w:sz w:val="28"/>
          <w:szCs w:val="28"/>
          <w:lang w:val="en-GB"/>
        </w:rPr>
      </w:pPr>
      <w:r w:rsidRPr="00665C99">
        <w:rPr>
          <w:rFonts w:ascii="仿宋_GB2312" w:eastAsia="仿宋_GB2312" w:hint="eastAsia"/>
          <w:kern w:val="0"/>
          <w:sz w:val="28"/>
          <w:szCs w:val="28"/>
          <w:lang w:val="en-GB"/>
        </w:rPr>
        <w:t>内部控制制度的建设和维护应从防范风险、提高运行效率和效果、实现学院目标出发，充分运用责权一致、分工明确、授权清晰、互相制衡等内部控制手段。</w:t>
      </w:r>
    </w:p>
    <w:p w14:paraId="36946D25" w14:textId="77777777" w:rsidR="00665C99" w:rsidRPr="00665C99" w:rsidRDefault="00665C99" w:rsidP="00665C99">
      <w:pPr>
        <w:spacing w:line="440" w:lineRule="exact"/>
        <w:ind w:firstLineChars="200" w:firstLine="560"/>
        <w:rPr>
          <w:rFonts w:ascii="仿宋_GB2312" w:eastAsia="仿宋_GB2312"/>
          <w:kern w:val="0"/>
          <w:sz w:val="28"/>
          <w:szCs w:val="28"/>
          <w:lang w:val="en-GB"/>
        </w:rPr>
      </w:pPr>
      <w:r w:rsidRPr="00665C99">
        <w:rPr>
          <w:rFonts w:ascii="仿宋_GB2312" w:eastAsia="仿宋_GB2312" w:hint="eastAsia"/>
          <w:kern w:val="0"/>
          <w:sz w:val="28"/>
          <w:szCs w:val="28"/>
          <w:lang w:val="en-GB"/>
        </w:rPr>
        <w:t>学院各部门发现内部控制手册中的内容存在与实际情况不符或不适当的情况，应及时向内部控制建设团队提出书面修改建议，由其视情况进行修改、完善。</w:t>
      </w:r>
    </w:p>
    <w:p w14:paraId="04C8803D" w14:textId="772BF5E3" w:rsidR="00AB4E60"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kern w:val="0"/>
          <w:sz w:val="28"/>
          <w:szCs w:val="28"/>
          <w:lang w:val="en-GB"/>
        </w:rPr>
        <w:t>学院在制定和修订规章制度时，必须满足内部控制要求，符合内部控制手册的规定，并征求本单位内部控制建设工作团队的意见</w:t>
      </w:r>
      <w:r>
        <w:rPr>
          <w:rFonts w:ascii="仿宋_GB2312" w:eastAsia="仿宋_GB2312" w:hint="eastAsia"/>
          <w:sz w:val="28"/>
          <w:szCs w:val="28"/>
          <w:lang w:val="en-GB"/>
        </w:rPr>
        <w:t>。</w:t>
      </w:r>
    </w:p>
    <w:p w14:paraId="1AEC51DE"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内部控制职责</w:t>
      </w:r>
    </w:p>
    <w:p w14:paraId="74ECEFE0"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内部控制团队建设的主要工作包括明确各部门内部控制工作的负责人、牵头部门、核心工作团队、日常实施人员及其各自所负的职责和职权，建立内部控制团队工作流程，确保内部控制团队能力符合工作需要等。</w:t>
      </w:r>
    </w:p>
    <w:p w14:paraId="40BB5A9D"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学院成立内部控制领导小组，由学院领导及相关部门负责人兼任。</w:t>
      </w:r>
    </w:p>
    <w:p w14:paraId="6E9004C9" w14:textId="5ECE4255"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学院内部控制领导小组下设内部控制建设工作团队，由</w:t>
      </w:r>
      <w:r>
        <w:rPr>
          <w:rFonts w:ascii="仿宋_GB2312" w:eastAsia="仿宋_GB2312" w:hint="eastAsia"/>
          <w:sz w:val="28"/>
          <w:szCs w:val="28"/>
          <w:lang w:val="en-GB"/>
        </w:rPr>
        <w:t>计划财务处</w:t>
      </w:r>
      <w:r w:rsidRPr="00665C99">
        <w:rPr>
          <w:rFonts w:ascii="仿宋_GB2312" w:eastAsia="仿宋_GB2312" w:hint="eastAsia"/>
          <w:sz w:val="28"/>
          <w:szCs w:val="28"/>
          <w:lang w:val="en-GB"/>
        </w:rPr>
        <w:t>牵头，</w:t>
      </w:r>
      <w:r>
        <w:rPr>
          <w:rFonts w:ascii="仿宋_GB2312" w:eastAsia="仿宋_GB2312" w:hint="eastAsia"/>
          <w:sz w:val="28"/>
          <w:szCs w:val="28"/>
          <w:lang w:val="en-GB"/>
        </w:rPr>
        <w:t>办公室</w:t>
      </w:r>
      <w:r w:rsidRPr="00665C99">
        <w:rPr>
          <w:rFonts w:ascii="仿宋_GB2312" w:eastAsia="仿宋_GB2312" w:hint="eastAsia"/>
          <w:sz w:val="28"/>
          <w:szCs w:val="28"/>
          <w:lang w:val="en-GB"/>
        </w:rPr>
        <w:t>、人事处、学生处、教务处</w:t>
      </w:r>
      <w:r>
        <w:rPr>
          <w:rFonts w:ascii="仿宋_GB2312" w:eastAsia="仿宋_GB2312" w:hint="eastAsia"/>
          <w:sz w:val="28"/>
          <w:szCs w:val="28"/>
          <w:lang w:val="en-GB"/>
        </w:rPr>
        <w:t>等部门</w:t>
      </w:r>
      <w:r w:rsidRPr="00665C99">
        <w:rPr>
          <w:rFonts w:ascii="仿宋_GB2312" w:eastAsia="仿宋_GB2312" w:hint="eastAsia"/>
          <w:sz w:val="28"/>
          <w:szCs w:val="28"/>
          <w:lang w:val="en-GB"/>
        </w:rPr>
        <w:t>指派一名部门人员参与，根据各部门的职责开展内部控制建设和完善。</w:t>
      </w:r>
    </w:p>
    <w:p w14:paraId="27B48D0F" w14:textId="2614855D" w:rsidR="00AB4E60"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学院内部控制领导小组指导内部控制评估工作团队开展内控评估工作。内部控制评估工作团队应承担以下职责和任务：制定学院内部控</w:t>
      </w:r>
      <w:r w:rsidRPr="00665C99">
        <w:rPr>
          <w:rFonts w:ascii="仿宋_GB2312" w:eastAsia="仿宋_GB2312" w:hint="eastAsia"/>
          <w:sz w:val="28"/>
          <w:szCs w:val="28"/>
          <w:lang w:val="en-GB"/>
        </w:rPr>
        <w:lastRenderedPageBreak/>
        <w:t>制评估的有关制度及操作标准；制定学院内部控制评估工作年度计划和实施方案；对评估工作进行协调、检查、监督；审核各部门的评估报告，并提交学院内部控制领导小组审议；根据内部控制评估工作情况，提出内部控制考核意见</w:t>
      </w:r>
      <w:r>
        <w:rPr>
          <w:rFonts w:ascii="仿宋_GB2312" w:eastAsia="仿宋_GB2312" w:hint="eastAsia"/>
          <w:sz w:val="28"/>
          <w:szCs w:val="28"/>
          <w:lang w:val="en-GB"/>
        </w:rPr>
        <w:t>。</w:t>
      </w:r>
    </w:p>
    <w:p w14:paraId="54944CF8"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r>
        <w:rPr>
          <w:rFonts w:ascii="仿宋_GB2312" w:eastAsia="仿宋_GB2312" w:hAnsi="宋体" w:hint="eastAsia"/>
          <w:sz w:val="28"/>
          <w:szCs w:val="28"/>
        </w:rPr>
        <w:t>内部控制责任界定、追究与惩处措施</w:t>
      </w:r>
    </w:p>
    <w:p w14:paraId="58599BBC" w14:textId="356668E1" w:rsidR="00AB4E60" w:rsidRDefault="00665C99">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学院构建三道内控责任防线，确保内控责任落实。第一道防线：业务操作执行部门的自我检查；第二道防线：财务、统计及业务管理部门的监督检查；第三道防线：内部审计</w:t>
      </w:r>
      <w:r>
        <w:rPr>
          <w:rFonts w:ascii="仿宋_GB2312" w:eastAsia="仿宋_GB2312" w:hint="eastAsia"/>
          <w:sz w:val="28"/>
          <w:szCs w:val="28"/>
        </w:rPr>
        <w:t>及纪检</w:t>
      </w:r>
      <w:r>
        <w:rPr>
          <w:rFonts w:ascii="仿宋_GB2312" w:eastAsia="仿宋_GB2312" w:hint="eastAsia"/>
          <w:sz w:val="28"/>
          <w:szCs w:val="28"/>
          <w:lang w:val="en-GB"/>
        </w:rPr>
        <w:t>。</w:t>
      </w:r>
    </w:p>
    <w:p w14:paraId="00B86CBE" w14:textId="3D3364FB" w:rsidR="00AB4E60" w:rsidRDefault="00665C99">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学院将违反内控职责造成的内控缺陷种类划分为一类缺陷、二类缺陷和三类缺陷，并明确界定违反内控的责任对象分为直接负责人、主管负责人，据此追究相关负责人违反内控制度的责任。</w:t>
      </w:r>
    </w:p>
    <w:p w14:paraId="3E3068A6" w14:textId="2FBB139C" w:rsidR="00AB4E60" w:rsidRDefault="00665C99">
      <w:pPr>
        <w:spacing w:line="440" w:lineRule="exact"/>
        <w:ind w:firstLineChars="200" w:firstLine="560"/>
        <w:rPr>
          <w:rFonts w:ascii="仿宋_GB2312" w:eastAsia="仿宋_GB2312"/>
          <w:sz w:val="28"/>
          <w:szCs w:val="28"/>
          <w:lang w:val="en-GB"/>
        </w:rPr>
      </w:pPr>
      <w:r>
        <w:rPr>
          <w:rFonts w:ascii="仿宋_GB2312" w:eastAsia="仿宋_GB2312" w:hint="eastAsia"/>
          <w:sz w:val="28"/>
          <w:szCs w:val="28"/>
          <w:lang w:val="en-GB"/>
        </w:rPr>
        <w:t>学院各部门应通过信访举报、内部监督检查和内控评估、外部监管机构检查等方式发现内控中存在的问题和缺陷。</w:t>
      </w:r>
    </w:p>
    <w:p w14:paraId="622B87EA"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28" w:name="_Toc461942360"/>
      <w:r>
        <w:rPr>
          <w:rFonts w:ascii="仿宋_GB2312" w:eastAsia="仿宋_GB2312" w:hAnsi="宋体" w:hint="eastAsia"/>
          <w:sz w:val="28"/>
          <w:szCs w:val="28"/>
        </w:rPr>
        <w:t>内部控制执行</w:t>
      </w:r>
      <w:bookmarkEnd w:id="428"/>
    </w:p>
    <w:p w14:paraId="6C0464C2"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内部控制执行的主要工作包括针对内部控制制度进行培训、严格执行内控制度及持续监督。</w:t>
      </w:r>
    </w:p>
    <w:p w14:paraId="7F9A5B5C"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学院对本单位员工进行内部控制的培训和宣传，树立内部控制理念，并贯彻到日常工作中。</w:t>
      </w:r>
    </w:p>
    <w:p w14:paraId="5FAFE669"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各级员工在办理各项事务时应严格执行内部控制手册和其他制度的相应规定；没有规定的应参考内部控制的基本原则和目标执行；对自身难以</w:t>
      </w:r>
      <w:proofErr w:type="gramStart"/>
      <w:r w:rsidRPr="00665C99">
        <w:rPr>
          <w:rFonts w:ascii="仿宋_GB2312" w:eastAsia="仿宋_GB2312" w:hint="eastAsia"/>
          <w:sz w:val="28"/>
          <w:szCs w:val="28"/>
          <w:lang w:val="en-GB"/>
        </w:rPr>
        <w:t>作出</w:t>
      </w:r>
      <w:proofErr w:type="gramEnd"/>
      <w:r w:rsidRPr="00665C99">
        <w:rPr>
          <w:rFonts w:ascii="仿宋_GB2312" w:eastAsia="仿宋_GB2312" w:hint="eastAsia"/>
          <w:sz w:val="28"/>
          <w:szCs w:val="28"/>
          <w:lang w:val="en-GB"/>
        </w:rPr>
        <w:t>准确判断的事项，应及时向上级领导或内部控制工作团队咨询。</w:t>
      </w:r>
    </w:p>
    <w:p w14:paraId="253C1736" w14:textId="7A272C13" w:rsidR="00AB4E60"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学院的内部控制工作团队协助内部控制领导小组对本单位内部控制体系的有效执行进行持续监督，各部门负责人对本部门内部控制有效执行承担责任</w:t>
      </w:r>
      <w:r>
        <w:rPr>
          <w:rFonts w:ascii="仿宋_GB2312" w:eastAsia="仿宋_GB2312" w:hint="eastAsia"/>
          <w:sz w:val="28"/>
          <w:szCs w:val="28"/>
          <w:lang w:val="en-GB"/>
        </w:rPr>
        <w:t>。</w:t>
      </w:r>
    </w:p>
    <w:p w14:paraId="0D532858"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29" w:name="_Toc461942361"/>
      <w:r>
        <w:rPr>
          <w:rFonts w:ascii="仿宋_GB2312" w:eastAsia="仿宋_GB2312" w:hAnsi="宋体" w:hint="eastAsia"/>
          <w:sz w:val="28"/>
          <w:szCs w:val="28"/>
        </w:rPr>
        <w:t>内部控制持续改进与修订</w:t>
      </w:r>
      <w:bookmarkEnd w:id="429"/>
    </w:p>
    <w:p w14:paraId="1250A807"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学院根据外部市场环境和监管要求，以及内部经营管理需求和业务的变化，适时对内部控制体系进行必要的改进。内控制度的修订分为年度修订和日常维护。年度修订原则上一年一次；日常维护则根据实际情</w:t>
      </w:r>
      <w:r w:rsidRPr="00665C99">
        <w:rPr>
          <w:rFonts w:ascii="仿宋_GB2312" w:eastAsia="仿宋_GB2312" w:hint="eastAsia"/>
          <w:sz w:val="28"/>
          <w:szCs w:val="28"/>
          <w:lang w:val="en-GB"/>
        </w:rPr>
        <w:lastRenderedPageBreak/>
        <w:t>况及时予以修补和完善。年度修订工作的具体程序如下：</w:t>
      </w:r>
    </w:p>
    <w:p w14:paraId="3B4AC8EB"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学院的业务和管理部门收集内控制度修订信息，加以辨识和汇总，提交本单位内控建设团队。</w:t>
      </w:r>
    </w:p>
    <w:p w14:paraId="3F0AB7F0"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对需修订本单位内控制度的，内控建设团队组织开展修订工作；对需上级单位修改内控制度的，上报上级内控建设团队。</w:t>
      </w:r>
    </w:p>
    <w:p w14:paraId="193F407E"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内控制度规范的牵头部门负责与相关部门讨论确定需要修订内控制度的具体内容，并对有关制度进行修改或补充；修改后的内控制度由建设工作团队进行汇总、审核，并将修订情况报本单位内控领导小组审批后发文实施。</w:t>
      </w:r>
    </w:p>
    <w:p w14:paraId="2A99CE22" w14:textId="77777777" w:rsidR="00665C99" w:rsidRPr="00665C99" w:rsidRDefault="00665C99" w:rsidP="00665C99">
      <w:pPr>
        <w:spacing w:line="440" w:lineRule="exact"/>
        <w:ind w:firstLineChars="200" w:firstLine="560"/>
        <w:rPr>
          <w:rFonts w:ascii="仿宋_GB2312" w:eastAsia="仿宋_GB2312"/>
          <w:sz w:val="28"/>
          <w:szCs w:val="28"/>
          <w:lang w:val="en-GB"/>
        </w:rPr>
      </w:pPr>
      <w:r w:rsidRPr="00665C99">
        <w:rPr>
          <w:rFonts w:ascii="微软雅黑" w:eastAsia="微软雅黑" w:hAnsi="微软雅黑" w:cs="微软雅黑" w:hint="eastAsia"/>
          <w:sz w:val="28"/>
          <w:szCs w:val="28"/>
          <w:lang w:val="en-GB"/>
        </w:rPr>
        <w:t>•</w:t>
      </w:r>
      <w:r w:rsidRPr="00665C99">
        <w:rPr>
          <w:rFonts w:ascii="仿宋_GB2312" w:eastAsia="仿宋_GB2312" w:hint="eastAsia"/>
          <w:sz w:val="28"/>
          <w:szCs w:val="28"/>
          <w:lang w:val="en-GB"/>
        </w:rPr>
        <w:tab/>
        <w:t>内控手册修订完成后，应及时补充和更新内控责任分解表等相关配套制度。</w:t>
      </w:r>
    </w:p>
    <w:p w14:paraId="4A3F7483" w14:textId="6985B635" w:rsidR="00AB4E60" w:rsidRDefault="00665C99" w:rsidP="00665C99">
      <w:pPr>
        <w:spacing w:line="440" w:lineRule="exact"/>
        <w:ind w:firstLineChars="200" w:firstLine="560"/>
        <w:rPr>
          <w:rFonts w:ascii="仿宋_GB2312" w:eastAsia="仿宋_GB2312"/>
          <w:sz w:val="28"/>
          <w:szCs w:val="28"/>
          <w:lang w:val="en-GB"/>
        </w:rPr>
      </w:pPr>
      <w:r w:rsidRPr="00665C99">
        <w:rPr>
          <w:rFonts w:ascii="仿宋_GB2312" w:eastAsia="仿宋_GB2312" w:hint="eastAsia"/>
          <w:sz w:val="28"/>
          <w:szCs w:val="28"/>
          <w:lang w:val="en-GB"/>
        </w:rPr>
        <w:t>在日常工作中，如果发生或发现需修订某项重要的业务和管理流程的情形，则采取日常维护的方式，本单位内控建设工作团队审核讨论需修改的内容，</w:t>
      </w:r>
      <w:proofErr w:type="gramStart"/>
      <w:r w:rsidRPr="00665C99">
        <w:rPr>
          <w:rFonts w:ascii="仿宋_GB2312" w:eastAsia="仿宋_GB2312" w:hint="eastAsia"/>
          <w:sz w:val="28"/>
          <w:szCs w:val="28"/>
          <w:lang w:val="en-GB"/>
        </w:rPr>
        <w:t>报内部</w:t>
      </w:r>
      <w:proofErr w:type="gramEnd"/>
      <w:r w:rsidRPr="00665C99">
        <w:rPr>
          <w:rFonts w:ascii="仿宋_GB2312" w:eastAsia="仿宋_GB2312" w:hint="eastAsia"/>
          <w:sz w:val="28"/>
          <w:szCs w:val="28"/>
          <w:lang w:val="en-GB"/>
        </w:rPr>
        <w:t>控制领导小组审批后发布实施，并在下年度修订时将这些内容补充到相应的内控制度中</w:t>
      </w:r>
      <w:r>
        <w:rPr>
          <w:rFonts w:ascii="仿宋_GB2312" w:eastAsia="仿宋_GB2312" w:hint="eastAsia"/>
          <w:sz w:val="28"/>
          <w:szCs w:val="28"/>
          <w:lang w:val="en-GB"/>
        </w:rPr>
        <w:t>。</w:t>
      </w:r>
    </w:p>
    <w:p w14:paraId="7F65966F" w14:textId="77777777" w:rsidR="00AB4E60" w:rsidRDefault="00000000">
      <w:pPr>
        <w:pStyle w:val="3"/>
        <w:spacing w:beforeLines="30" w:before="72" w:afterLines="30" w:after="72" w:line="440" w:lineRule="exact"/>
        <w:ind w:left="567" w:hanging="141"/>
        <w:rPr>
          <w:rFonts w:ascii="仿宋_GB2312" w:eastAsia="仿宋_GB2312" w:hAnsi="宋体"/>
          <w:sz w:val="28"/>
          <w:szCs w:val="28"/>
        </w:rPr>
      </w:pPr>
      <w:bookmarkStart w:id="430" w:name="_Toc461942362"/>
      <w:r>
        <w:rPr>
          <w:rFonts w:ascii="仿宋_GB2312" w:eastAsia="仿宋_GB2312" w:hAnsi="宋体" w:hint="eastAsia"/>
          <w:sz w:val="28"/>
          <w:szCs w:val="28"/>
        </w:rPr>
        <w:t>内部控制考核</w:t>
      </w:r>
      <w:bookmarkEnd w:id="430"/>
    </w:p>
    <w:p w14:paraId="4B634D83" w14:textId="08E20402" w:rsidR="00AB4E60" w:rsidRDefault="00D758F9">
      <w:pPr>
        <w:spacing w:line="440" w:lineRule="exact"/>
        <w:ind w:firstLineChars="200" w:firstLine="560"/>
        <w:rPr>
          <w:rFonts w:ascii="仿宋_GB2312" w:eastAsia="仿宋_GB2312"/>
          <w:sz w:val="28"/>
          <w:szCs w:val="28"/>
          <w:lang w:val="en-GB"/>
        </w:rPr>
      </w:pPr>
      <w:r w:rsidRPr="00D758F9">
        <w:rPr>
          <w:rFonts w:ascii="仿宋_GB2312" w:eastAsia="仿宋_GB2312" w:hint="eastAsia"/>
          <w:sz w:val="28"/>
          <w:szCs w:val="28"/>
          <w:lang w:val="en-GB"/>
        </w:rPr>
        <w:t>学院参照省公司考核方法，在本单位内部建立内部控制实施的约束机制，逐步将各责任部门和全体员工实施内部控制的情况纳入绩效考核体系，以促进内部控制的有效实施</w:t>
      </w:r>
      <w:r>
        <w:rPr>
          <w:rFonts w:ascii="仿宋_GB2312" w:eastAsia="仿宋_GB2312" w:hint="eastAsia"/>
          <w:sz w:val="28"/>
          <w:szCs w:val="28"/>
          <w:lang w:val="en-GB"/>
        </w:rPr>
        <w:t>。</w:t>
      </w:r>
    </w:p>
    <w:p w14:paraId="3BA1703C" w14:textId="77777777" w:rsidR="00AB4E60" w:rsidRDefault="00AB4E60">
      <w:pPr>
        <w:spacing w:line="440" w:lineRule="exact"/>
        <w:ind w:firstLineChars="200" w:firstLine="560"/>
        <w:rPr>
          <w:rFonts w:ascii="仿宋_GB2312" w:eastAsia="仿宋_GB2312"/>
          <w:sz w:val="28"/>
          <w:szCs w:val="28"/>
          <w:lang w:val="en-GB"/>
        </w:rPr>
        <w:sectPr w:rsidR="00AB4E60">
          <w:headerReference w:type="default" r:id="rId22"/>
          <w:pgSz w:w="11906" w:h="16838"/>
          <w:pgMar w:top="2098" w:right="1588" w:bottom="1985" w:left="1588" w:header="851" w:footer="1531" w:gutter="0"/>
          <w:cols w:space="425"/>
          <w:titlePg/>
          <w:docGrid w:linePitch="312"/>
        </w:sectPr>
      </w:pPr>
    </w:p>
    <w:p w14:paraId="3B5B78E0" w14:textId="77777777" w:rsidR="00AB4E60" w:rsidRDefault="00000000">
      <w:pPr>
        <w:pStyle w:val="1"/>
        <w:spacing w:beforeLines="30" w:before="72" w:afterLines="30" w:after="72" w:line="440" w:lineRule="exact"/>
        <w:rPr>
          <w:rFonts w:ascii="仿宋_GB2312" w:eastAsia="仿宋_GB2312" w:hAnsi="宋体"/>
          <w:sz w:val="28"/>
          <w:szCs w:val="28"/>
        </w:rPr>
      </w:pPr>
      <w:bookmarkStart w:id="431" w:name="_Toc49416756"/>
      <w:bookmarkStart w:id="432" w:name="_Toc497394129"/>
      <w:bookmarkStart w:id="433" w:name="_Toc28071"/>
      <w:bookmarkStart w:id="434" w:name="_Toc149806255"/>
      <w:r>
        <w:rPr>
          <w:rFonts w:ascii="仿宋_GB2312" w:eastAsia="仿宋_GB2312" w:hAnsi="宋体" w:hint="eastAsia"/>
          <w:sz w:val="28"/>
          <w:szCs w:val="28"/>
        </w:rPr>
        <w:lastRenderedPageBreak/>
        <w:t>内控流程</w:t>
      </w:r>
      <w:bookmarkStart w:id="435" w:name="_Toc433206420"/>
      <w:bookmarkEnd w:id="320"/>
      <w:bookmarkEnd w:id="321"/>
      <w:bookmarkEnd w:id="431"/>
      <w:bookmarkEnd w:id="432"/>
      <w:bookmarkEnd w:id="433"/>
      <w:bookmarkEnd w:id="434"/>
      <w:bookmarkEnd w:id="435"/>
    </w:p>
    <w:p w14:paraId="3F39035D" w14:textId="77777777" w:rsidR="00AB4E60" w:rsidRDefault="00000000">
      <w:pPr>
        <w:pStyle w:val="2"/>
        <w:spacing w:beforeLines="30" w:before="72" w:afterLines="30" w:after="72"/>
        <w:ind w:left="737"/>
        <w:rPr>
          <w:rFonts w:ascii="仿宋_GB2312" w:eastAsia="仿宋_GB2312"/>
          <w:sz w:val="28"/>
        </w:rPr>
      </w:pPr>
      <w:bookmarkStart w:id="436" w:name="_Toc433206421"/>
      <w:bookmarkStart w:id="437" w:name="_Toc2972"/>
      <w:bookmarkStart w:id="438" w:name="_Toc49416757"/>
      <w:bookmarkStart w:id="439" w:name="_Toc497394130"/>
      <w:bookmarkStart w:id="440" w:name="_Toc149806256"/>
      <w:r>
        <w:rPr>
          <w:rFonts w:ascii="仿宋_GB2312" w:eastAsia="仿宋_GB2312" w:hint="eastAsia"/>
          <w:sz w:val="28"/>
        </w:rPr>
        <w:t>合同管理内控流程</w:t>
      </w:r>
      <w:bookmarkEnd w:id="0"/>
      <w:bookmarkEnd w:id="436"/>
      <w:bookmarkEnd w:id="437"/>
      <w:bookmarkEnd w:id="438"/>
      <w:bookmarkEnd w:id="439"/>
      <w:bookmarkEnd w:id="440"/>
    </w:p>
    <w:p w14:paraId="0942E666"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一、风险识别</w:t>
      </w:r>
    </w:p>
    <w:p w14:paraId="668D81D6"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（一）合同未遵循相关法律法规，导致合同无效或无法履行；</w:t>
      </w:r>
    </w:p>
    <w:p w14:paraId="5DBAE414"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（二）合同条款不规范、不完整、不严谨、不明确，或显失公允，双方权利、责任不对等，损害我方利益；</w:t>
      </w:r>
    </w:p>
    <w:p w14:paraId="65CCBE56"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（三）合同附加业务保理、资金担保等情况，容易导致财务风险，给企业带来实际损失；</w:t>
      </w:r>
    </w:p>
    <w:p w14:paraId="7AAED8BB"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（四）合同对方的资格风险与能力风险，即合同对方是否具备履约能力、合同对方诚信情况及历史记录；</w:t>
      </w:r>
    </w:p>
    <w:p w14:paraId="20BD88EE"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（五）未及时、未规范签订合同，导致我方利益受损时缺乏法律保护依据；</w:t>
      </w:r>
    </w:p>
    <w:p w14:paraId="223AC3D7" w14:textId="3F0B6A1D"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（六）合同内容超越我方或对方经营范围，违反总部禁止性规定和有关制度，或者未按内控流程报送审批合同或越权签订合同，增加</w:t>
      </w:r>
      <w:r w:rsidR="00947E5B">
        <w:rPr>
          <w:rFonts w:ascii="仿宋_GB2312" w:eastAsia="仿宋_GB2312" w:hAnsi="宋体" w:hint="eastAsia"/>
          <w:sz w:val="28"/>
          <w:szCs w:val="28"/>
        </w:rPr>
        <w:t>学院</w:t>
      </w:r>
      <w:r>
        <w:rPr>
          <w:rFonts w:ascii="仿宋_GB2312" w:eastAsia="仿宋_GB2312" w:hAnsi="宋体" w:hint="eastAsia"/>
          <w:sz w:val="28"/>
          <w:szCs w:val="28"/>
        </w:rPr>
        <w:t>经营风险；</w:t>
      </w:r>
    </w:p>
    <w:p w14:paraId="4377DD7B"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（七）我方未及时履行合同规定的相关义务，或者对方不履行或不按约定履行相关义务，导致法律诉讼风险，可能带来经济、声誉损失；</w:t>
      </w:r>
    </w:p>
    <w:p w14:paraId="6878915F"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（八）合同履行管控缺失或未形成制度化，导致合同履行情况要么无人管理要么仅经办人员知悉，容易导致我方权利义务损失；</w:t>
      </w:r>
    </w:p>
    <w:p w14:paraId="746DD39B"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（九）合同档案缺乏管理，导致合同文本遗失；</w:t>
      </w:r>
    </w:p>
    <w:p w14:paraId="345BE94E"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（十）通过拆分合同、人为控制等不正当手段规避合同电子化管理；</w:t>
      </w:r>
    </w:p>
    <w:p w14:paraId="451222E3" w14:textId="7FF34492"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（十一）印章管理制度缺失或执行不到位，存在印章刻制、审批、保管、使用随机性大，偏松偏软等不规范情况，增加</w:t>
      </w:r>
      <w:r w:rsidR="00947E5B">
        <w:rPr>
          <w:rFonts w:ascii="仿宋_GB2312" w:eastAsia="仿宋_GB2312" w:hAnsi="宋体" w:hint="eastAsia"/>
          <w:sz w:val="28"/>
          <w:szCs w:val="28"/>
        </w:rPr>
        <w:t>学院</w:t>
      </w:r>
      <w:r>
        <w:rPr>
          <w:rFonts w:ascii="仿宋_GB2312" w:eastAsia="仿宋_GB2312" w:hAnsi="宋体" w:hint="eastAsia"/>
          <w:sz w:val="28"/>
          <w:szCs w:val="28"/>
        </w:rPr>
        <w:t>法律风险。</w:t>
      </w:r>
    </w:p>
    <w:p w14:paraId="63D1383A"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二、控制目标</w:t>
      </w:r>
    </w:p>
    <w:p w14:paraId="6C66FA22" w14:textId="6F3C9E9E"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（一）确保合同合法合</w:t>
      </w:r>
      <w:proofErr w:type="gramStart"/>
      <w:r>
        <w:rPr>
          <w:rFonts w:ascii="仿宋_GB2312" w:eastAsia="仿宋_GB2312" w:hAnsi="宋体" w:hint="eastAsia"/>
          <w:sz w:val="28"/>
          <w:szCs w:val="28"/>
        </w:rPr>
        <w:t>规</w:t>
      </w:r>
      <w:proofErr w:type="gramEnd"/>
      <w:r>
        <w:rPr>
          <w:rFonts w:ascii="仿宋_GB2312" w:eastAsia="仿宋_GB2312" w:hAnsi="宋体" w:hint="eastAsia"/>
          <w:sz w:val="28"/>
          <w:szCs w:val="28"/>
        </w:rPr>
        <w:t>，遵循相关法律、法规和</w:t>
      </w:r>
      <w:r w:rsidR="00947E5B">
        <w:rPr>
          <w:rFonts w:ascii="仿宋_GB2312" w:eastAsia="仿宋_GB2312" w:hAnsi="宋体" w:hint="eastAsia"/>
          <w:sz w:val="28"/>
          <w:szCs w:val="28"/>
        </w:rPr>
        <w:t>学院</w:t>
      </w:r>
      <w:r>
        <w:rPr>
          <w:rFonts w:ascii="仿宋_GB2312" w:eastAsia="仿宋_GB2312" w:hAnsi="宋体" w:hint="eastAsia"/>
          <w:sz w:val="28"/>
          <w:szCs w:val="28"/>
        </w:rPr>
        <w:t>规章制度；</w:t>
      </w:r>
    </w:p>
    <w:p w14:paraId="4596EE3A"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（二）支出类合同全部使用规范文本，鼓励对常用收入类合同进行模板化处理，贸易、工程、设计、系统集成参照使用总部印发的规范文本，确保双方权利、责任对等，避免合同条款不规范、不完整、不严谨、</w:t>
      </w:r>
      <w:r>
        <w:rPr>
          <w:rFonts w:ascii="仿宋_GB2312" w:eastAsia="仿宋_GB2312" w:hAnsi="宋体" w:hint="eastAsia"/>
          <w:sz w:val="28"/>
          <w:szCs w:val="28"/>
        </w:rPr>
        <w:lastRenderedPageBreak/>
        <w:t>不明确或显失公允；</w:t>
      </w:r>
    </w:p>
    <w:p w14:paraId="4A3DF4EC"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（三）防范带有实质性担保责任的合同因审核不严格、</w:t>
      </w:r>
      <w:proofErr w:type="gramStart"/>
      <w:r>
        <w:rPr>
          <w:rFonts w:ascii="仿宋_GB2312" w:eastAsia="仿宋_GB2312" w:hAnsi="宋体" w:hint="eastAsia"/>
          <w:sz w:val="28"/>
          <w:szCs w:val="28"/>
        </w:rPr>
        <w:t>管控不到位</w:t>
      </w:r>
      <w:proofErr w:type="gramEnd"/>
      <w:r>
        <w:rPr>
          <w:rFonts w:ascii="仿宋_GB2312" w:eastAsia="仿宋_GB2312" w:hAnsi="宋体" w:hint="eastAsia"/>
          <w:sz w:val="28"/>
          <w:szCs w:val="28"/>
        </w:rPr>
        <w:t>导致的财务及法律风险；</w:t>
      </w:r>
    </w:p>
    <w:p w14:paraId="45E9D102"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（四）确保合同主体具备相应资格和能力；</w:t>
      </w:r>
    </w:p>
    <w:p w14:paraId="36041A4F"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（五）确保及时、规范签订合同；</w:t>
      </w:r>
    </w:p>
    <w:p w14:paraId="567227B5"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（六）审批流程完善、固化，符合合同管理办法，避免超越经营范围，违反总部禁止性规定，或者越权审批、规避审批；</w:t>
      </w:r>
    </w:p>
    <w:p w14:paraId="746A30E1"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（七）确保我方按照合同约定履行合同义务，有效</w:t>
      </w:r>
      <w:proofErr w:type="gramStart"/>
      <w:r>
        <w:rPr>
          <w:rFonts w:ascii="仿宋_GB2312" w:eastAsia="仿宋_GB2312" w:hAnsi="宋体" w:hint="eastAsia"/>
          <w:sz w:val="28"/>
          <w:szCs w:val="28"/>
        </w:rPr>
        <w:t>防范因</w:t>
      </w:r>
      <w:proofErr w:type="gramEnd"/>
      <w:r>
        <w:rPr>
          <w:rFonts w:ascii="仿宋_GB2312" w:eastAsia="仿宋_GB2312" w:hAnsi="宋体" w:hint="eastAsia"/>
          <w:sz w:val="28"/>
          <w:szCs w:val="28"/>
        </w:rPr>
        <w:t>我方过错引起的合同纠纷；</w:t>
      </w:r>
    </w:p>
    <w:p w14:paraId="28E217AF"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（八）实施合同全过程管理，有效管</w:t>
      </w:r>
      <w:proofErr w:type="gramStart"/>
      <w:r>
        <w:rPr>
          <w:rFonts w:ascii="仿宋_GB2312" w:eastAsia="仿宋_GB2312" w:hAnsi="宋体" w:hint="eastAsia"/>
          <w:sz w:val="28"/>
          <w:szCs w:val="28"/>
        </w:rPr>
        <w:t>控合同</w:t>
      </w:r>
      <w:proofErr w:type="gramEnd"/>
      <w:r>
        <w:rPr>
          <w:rFonts w:ascii="仿宋_GB2312" w:eastAsia="仿宋_GB2312" w:hAnsi="宋体" w:hint="eastAsia"/>
          <w:sz w:val="28"/>
          <w:szCs w:val="28"/>
        </w:rPr>
        <w:t>履行，降低经营风险，实现利益最大化；</w:t>
      </w:r>
    </w:p>
    <w:p w14:paraId="04B35671"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（九）加强对合同履行情况的跟踪与分析，发现对方履行合同异常，及时报告、处置，维护我方合法权益，避免或减少损失；</w:t>
      </w:r>
    </w:p>
    <w:p w14:paraId="6F07D390"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（十）确保合同档案管理及时、规范、完整；</w:t>
      </w:r>
    </w:p>
    <w:p w14:paraId="1A4C2317"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（十一）完善印章管理制度，严格管控印章数目，强化印章归口管理，严格</w:t>
      </w:r>
      <w:proofErr w:type="gramStart"/>
      <w:r>
        <w:rPr>
          <w:rFonts w:ascii="仿宋_GB2312" w:eastAsia="仿宋_GB2312" w:hAnsi="宋体" w:hint="eastAsia"/>
          <w:sz w:val="28"/>
          <w:szCs w:val="28"/>
        </w:rPr>
        <w:t>用印审批</w:t>
      </w:r>
      <w:proofErr w:type="gramEnd"/>
      <w:r>
        <w:rPr>
          <w:rFonts w:ascii="仿宋_GB2312" w:eastAsia="仿宋_GB2312" w:hAnsi="宋体" w:hint="eastAsia"/>
          <w:sz w:val="28"/>
          <w:szCs w:val="28"/>
        </w:rPr>
        <w:t>流程，防范印章乱用、滥用；</w:t>
      </w:r>
    </w:p>
    <w:p w14:paraId="75EAF2DB"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rPr>
      </w:pPr>
      <w:r>
        <w:rPr>
          <w:rFonts w:ascii="仿宋_GB2312" w:eastAsia="仿宋_GB2312" w:hAnsi="宋体" w:hint="eastAsia"/>
          <w:sz w:val="28"/>
          <w:szCs w:val="28"/>
        </w:rPr>
        <w:t>（十二）加强对合同管理工作的监督检查，及时发现问题，督促整</w:t>
      </w:r>
      <w:r>
        <w:rPr>
          <w:rFonts w:ascii="仿宋_GB2312" w:eastAsia="仿宋_GB2312" w:hAnsi="宋体" w:hint="eastAsia"/>
          <w:sz w:val="28"/>
        </w:rPr>
        <w:t>改。</w:t>
      </w:r>
    </w:p>
    <w:p w14:paraId="5173C307"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（十三）重大项目、重大合同法律部门未同步参与并发表审查意见的，不得提请各</w:t>
      </w:r>
      <w:proofErr w:type="gramStart"/>
      <w:r>
        <w:rPr>
          <w:rFonts w:ascii="仿宋_GB2312" w:eastAsia="仿宋_GB2312" w:hAnsi="宋体" w:hint="eastAsia"/>
          <w:sz w:val="28"/>
          <w:szCs w:val="28"/>
        </w:rPr>
        <w:t>类决策</w:t>
      </w:r>
      <w:proofErr w:type="gramEnd"/>
      <w:r>
        <w:rPr>
          <w:rFonts w:ascii="仿宋_GB2312" w:eastAsia="仿宋_GB2312" w:hAnsi="宋体" w:hint="eastAsia"/>
          <w:sz w:val="28"/>
          <w:szCs w:val="28"/>
        </w:rPr>
        <w:t>会议审议；未经法律审核，不得签订重大合同，不得对重大合同进行实质性变更和调整。</w:t>
      </w:r>
    </w:p>
    <w:p w14:paraId="34E752E8"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0B34E7DC"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7876DE36"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0C491550"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63219807"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0D3740FF"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77071F88" w14:textId="77777777" w:rsidR="00947E5B" w:rsidRDefault="00947E5B">
      <w:pPr>
        <w:autoSpaceDE w:val="0"/>
        <w:autoSpaceDN w:val="0"/>
        <w:adjustRightInd w:val="0"/>
        <w:spacing w:line="440" w:lineRule="exact"/>
        <w:ind w:firstLineChars="200" w:firstLine="560"/>
        <w:jc w:val="left"/>
        <w:rPr>
          <w:rFonts w:ascii="仿宋_GB2312" w:eastAsia="仿宋_GB2312" w:hAnsi="宋体"/>
          <w:sz w:val="28"/>
          <w:szCs w:val="28"/>
        </w:rPr>
      </w:pPr>
    </w:p>
    <w:p w14:paraId="610DCCF7"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697D0F5F" w14:textId="77777777" w:rsidR="00AB4E60" w:rsidRDefault="00AB4E60">
      <w:pPr>
        <w:rPr>
          <w:rFonts w:ascii="仿宋_GB2312" w:eastAsia="仿宋_GB2312" w:hAnsi="宋体"/>
        </w:rPr>
      </w:pPr>
    </w:p>
    <w:p w14:paraId="7DC3A213" w14:textId="77777777" w:rsidR="00AB4E60" w:rsidRDefault="00000000">
      <w:pPr>
        <w:jc w:val="center"/>
        <w:rPr>
          <w:rFonts w:ascii="仿宋_GB2312" w:eastAsia="仿宋_GB2312" w:hAnsi="宋体"/>
        </w:rPr>
      </w:pPr>
      <w:r>
        <w:rPr>
          <w:rFonts w:ascii="仿宋_GB2312" w:eastAsia="仿宋_GB2312" w:hint="eastAsia"/>
        </w:rPr>
        <w:object w:dxaOrig="8295" w:dyaOrig="8370" w14:anchorId="2F09D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9pt;height:557.7pt" o:ole="">
            <v:imagedata r:id="rId23" o:title=""/>
          </v:shape>
          <o:OLEObject Type="Embed" ProgID="Visio.Drawing.11" ShapeID="_x0000_i1025" DrawAspect="Content" ObjectID="_1762346358" r:id="rId24"/>
        </w:object>
      </w:r>
    </w:p>
    <w:p w14:paraId="552DA8B0" w14:textId="77777777" w:rsidR="00AB4E60" w:rsidRDefault="00000000">
      <w:pPr>
        <w:jc w:val="center"/>
        <w:rPr>
          <w:rFonts w:ascii="仿宋_GB2312" w:eastAsia="仿宋_GB2312" w:hAnsi="宋体"/>
        </w:rPr>
      </w:pPr>
      <w:r>
        <w:rPr>
          <w:rFonts w:ascii="仿宋_GB2312" w:eastAsia="仿宋_GB2312" w:hAnsi="宋体"/>
        </w:rPr>
        <w:br w:type="page"/>
      </w:r>
    </w:p>
    <w:p w14:paraId="53AD5675"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jc w:val="center"/>
        <w:tblLook w:val="04A0" w:firstRow="1" w:lastRow="0" w:firstColumn="1" w:lastColumn="0" w:noHBand="0" w:noVBand="1"/>
      </w:tblPr>
      <w:tblGrid>
        <w:gridCol w:w="1266"/>
        <w:gridCol w:w="2181"/>
        <w:gridCol w:w="956"/>
        <w:gridCol w:w="1213"/>
        <w:gridCol w:w="1476"/>
        <w:gridCol w:w="1398"/>
        <w:gridCol w:w="456"/>
      </w:tblGrid>
      <w:tr w:rsidR="00AB4E60" w14:paraId="102BE56E" w14:textId="77777777">
        <w:trPr>
          <w:trHeight w:val="98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BDA9D45" w14:textId="77777777" w:rsidR="00AB4E60" w:rsidRDefault="00000000">
            <w:pPr>
              <w:tabs>
                <w:tab w:val="left" w:pos="522"/>
                <w:tab w:val="left" w:pos="1440"/>
              </w:tabs>
              <w:spacing w:line="320" w:lineRule="exact"/>
              <w:ind w:rightChars="-287" w:right="-603"/>
              <w:jc w:val="center"/>
              <w:rPr>
                <w:rFonts w:ascii="仿宋_GB2312" w:eastAsia="仿宋_GB2312" w:hAnsi="宋体"/>
                <w:b/>
                <w:szCs w:val="21"/>
              </w:rPr>
            </w:pPr>
            <w:r>
              <w:rPr>
                <w:rFonts w:ascii="仿宋_GB2312" w:eastAsia="仿宋_GB2312" w:hAnsi="宋体" w:hint="eastAsia"/>
                <w:b/>
                <w:szCs w:val="21"/>
              </w:rPr>
              <w:t>编号</w:t>
            </w:r>
          </w:p>
        </w:tc>
        <w:tc>
          <w:tcPr>
            <w:tcW w:w="0" w:type="auto"/>
            <w:tcBorders>
              <w:top w:val="single" w:sz="4" w:space="0" w:color="auto"/>
              <w:left w:val="single" w:sz="4" w:space="0" w:color="auto"/>
              <w:bottom w:val="single" w:sz="4" w:space="0" w:color="auto"/>
              <w:right w:val="single" w:sz="4" w:space="0" w:color="auto"/>
            </w:tcBorders>
            <w:vAlign w:val="center"/>
          </w:tcPr>
          <w:p w14:paraId="4CD046F1"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hint="eastAsia"/>
                <w:b/>
                <w:szCs w:val="21"/>
              </w:rPr>
              <w:t>控制点描述</w:t>
            </w:r>
          </w:p>
        </w:tc>
        <w:tc>
          <w:tcPr>
            <w:tcW w:w="0" w:type="auto"/>
            <w:tcBorders>
              <w:top w:val="single" w:sz="4" w:space="0" w:color="auto"/>
              <w:left w:val="single" w:sz="4" w:space="0" w:color="auto"/>
              <w:bottom w:val="single" w:sz="4" w:space="0" w:color="auto"/>
              <w:right w:val="single" w:sz="4" w:space="0" w:color="auto"/>
            </w:tcBorders>
            <w:vAlign w:val="center"/>
          </w:tcPr>
          <w:p w14:paraId="6D3E7473" w14:textId="77777777" w:rsidR="00AB4E60" w:rsidRDefault="00000000">
            <w:pPr>
              <w:spacing w:line="320" w:lineRule="exact"/>
              <w:jc w:val="center"/>
              <w:rPr>
                <w:rFonts w:ascii="仿宋_GB2312" w:eastAsia="仿宋_GB2312" w:hAnsi="宋体"/>
                <w:b/>
                <w:szCs w:val="21"/>
              </w:rPr>
            </w:pPr>
            <w:r>
              <w:rPr>
                <w:rFonts w:ascii="仿宋_GB2312" w:eastAsia="仿宋_GB2312" w:hAnsi="宋体" w:hint="eastAsia"/>
                <w:b/>
                <w:szCs w:val="21"/>
              </w:rPr>
              <w:t>责任部门或责任岗位</w:t>
            </w:r>
          </w:p>
        </w:tc>
        <w:tc>
          <w:tcPr>
            <w:tcW w:w="0" w:type="auto"/>
            <w:tcBorders>
              <w:top w:val="single" w:sz="4" w:space="0" w:color="auto"/>
              <w:left w:val="single" w:sz="4" w:space="0" w:color="auto"/>
              <w:bottom w:val="single" w:sz="4" w:space="0" w:color="auto"/>
              <w:right w:val="single" w:sz="4" w:space="0" w:color="auto"/>
            </w:tcBorders>
            <w:vAlign w:val="center"/>
          </w:tcPr>
          <w:p w14:paraId="10064502" w14:textId="77777777" w:rsidR="00AB4E60" w:rsidRDefault="00000000">
            <w:pPr>
              <w:spacing w:line="320" w:lineRule="exact"/>
              <w:jc w:val="center"/>
              <w:rPr>
                <w:rFonts w:ascii="仿宋_GB2312" w:eastAsia="仿宋_GB2312" w:hAnsi="宋体"/>
                <w:b/>
                <w:szCs w:val="21"/>
              </w:rPr>
            </w:pPr>
            <w:r>
              <w:rPr>
                <w:rFonts w:ascii="仿宋_GB2312" w:eastAsia="仿宋_GB2312" w:hAnsi="宋体" w:hint="eastAsia"/>
                <w:b/>
                <w:szCs w:val="21"/>
              </w:rPr>
              <w:t>对应风险</w:t>
            </w:r>
          </w:p>
        </w:tc>
        <w:tc>
          <w:tcPr>
            <w:tcW w:w="0" w:type="auto"/>
            <w:tcBorders>
              <w:top w:val="single" w:sz="4" w:space="0" w:color="auto"/>
              <w:left w:val="single" w:sz="4" w:space="0" w:color="auto"/>
              <w:bottom w:val="single" w:sz="4" w:space="0" w:color="auto"/>
              <w:right w:val="single" w:sz="4" w:space="0" w:color="auto"/>
            </w:tcBorders>
            <w:vAlign w:val="center"/>
          </w:tcPr>
          <w:p w14:paraId="5B92207C" w14:textId="77777777" w:rsidR="00AB4E60" w:rsidRDefault="00000000">
            <w:pPr>
              <w:spacing w:line="320" w:lineRule="exact"/>
              <w:jc w:val="center"/>
              <w:rPr>
                <w:rFonts w:ascii="仿宋_GB2312" w:eastAsia="仿宋_GB2312" w:hAnsi="宋体"/>
                <w:b/>
                <w:szCs w:val="21"/>
              </w:rPr>
            </w:pPr>
            <w:r>
              <w:rPr>
                <w:rFonts w:ascii="仿宋_GB2312" w:eastAsia="仿宋_GB2312" w:hAnsi="宋体" w:hint="eastAsia"/>
                <w:b/>
                <w:szCs w:val="21"/>
              </w:rPr>
              <w:t>控制点文档</w:t>
            </w:r>
          </w:p>
        </w:tc>
        <w:tc>
          <w:tcPr>
            <w:tcW w:w="0" w:type="auto"/>
            <w:tcBorders>
              <w:top w:val="single" w:sz="4" w:space="0" w:color="auto"/>
              <w:left w:val="single" w:sz="4" w:space="0" w:color="auto"/>
              <w:bottom w:val="single" w:sz="4" w:space="0" w:color="auto"/>
              <w:right w:val="single" w:sz="4" w:space="0" w:color="auto"/>
            </w:tcBorders>
            <w:vAlign w:val="center"/>
          </w:tcPr>
          <w:p w14:paraId="0FF52F2F" w14:textId="77777777" w:rsidR="00AB4E60" w:rsidRDefault="00000000">
            <w:pPr>
              <w:spacing w:line="320" w:lineRule="exact"/>
              <w:jc w:val="center"/>
              <w:rPr>
                <w:rFonts w:ascii="仿宋_GB2312" w:eastAsia="仿宋_GB2312" w:hAnsi="宋体"/>
                <w:b/>
                <w:szCs w:val="21"/>
              </w:rPr>
            </w:pPr>
            <w:r>
              <w:rPr>
                <w:rFonts w:ascii="仿宋_GB2312" w:eastAsia="仿宋_GB2312" w:hAnsi="宋体" w:hint="eastAsia"/>
                <w:b/>
                <w:szCs w:val="21"/>
              </w:rPr>
              <w:t>控制点</w:t>
            </w:r>
          </w:p>
          <w:p w14:paraId="4C1FD466" w14:textId="77777777" w:rsidR="00AB4E60" w:rsidRDefault="00000000">
            <w:pPr>
              <w:spacing w:line="320" w:lineRule="exact"/>
              <w:jc w:val="center"/>
              <w:rPr>
                <w:rFonts w:ascii="仿宋_GB2312" w:eastAsia="仿宋_GB2312" w:hAnsi="宋体"/>
                <w:b/>
                <w:szCs w:val="21"/>
              </w:rPr>
            </w:pPr>
            <w:r>
              <w:rPr>
                <w:rFonts w:ascii="仿宋_GB2312" w:eastAsia="仿宋_GB2312" w:hAnsi="宋体" w:hint="eastAsia"/>
                <w:b/>
                <w:szCs w:val="21"/>
              </w:rPr>
              <w:t>测试方法</w:t>
            </w:r>
          </w:p>
        </w:tc>
        <w:tc>
          <w:tcPr>
            <w:tcW w:w="0" w:type="auto"/>
            <w:tcBorders>
              <w:top w:val="single" w:sz="4" w:space="0" w:color="auto"/>
              <w:left w:val="single" w:sz="4" w:space="0" w:color="auto"/>
              <w:bottom w:val="single" w:sz="4" w:space="0" w:color="auto"/>
              <w:right w:val="single" w:sz="4" w:space="0" w:color="auto"/>
            </w:tcBorders>
            <w:vAlign w:val="center"/>
          </w:tcPr>
          <w:p w14:paraId="7C241AFA" w14:textId="77777777" w:rsidR="00AB4E60" w:rsidRDefault="00000000">
            <w:pPr>
              <w:spacing w:line="320" w:lineRule="exact"/>
              <w:jc w:val="center"/>
              <w:rPr>
                <w:rFonts w:ascii="仿宋_GB2312" w:eastAsia="仿宋_GB2312" w:hAnsi="宋体"/>
                <w:b/>
                <w:szCs w:val="21"/>
              </w:rPr>
            </w:pPr>
            <w:r>
              <w:rPr>
                <w:rFonts w:ascii="仿宋_GB2312" w:eastAsia="仿宋_GB2312" w:hAnsi="宋体" w:hint="eastAsia"/>
                <w:b/>
                <w:szCs w:val="21"/>
              </w:rPr>
              <w:t>控制级别</w:t>
            </w:r>
          </w:p>
        </w:tc>
      </w:tr>
      <w:tr w:rsidR="00AB4E60" w14:paraId="1CFED907"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7F0D6321"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1</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3FA0F5B4" w14:textId="77777777" w:rsidR="00AB4E60" w:rsidRDefault="00000000">
            <w:pPr>
              <w:spacing w:line="320" w:lineRule="exact"/>
              <w:rPr>
                <w:rFonts w:ascii="仿宋_GB2312" w:eastAsia="仿宋_GB2312" w:hAnsi="宋体"/>
                <w:b/>
                <w:szCs w:val="21"/>
              </w:rPr>
            </w:pPr>
            <w:r>
              <w:rPr>
                <w:rFonts w:ascii="仿宋_GB2312" w:eastAsia="仿宋_GB2312" w:hAnsi="宋体" w:hint="eastAsia"/>
                <w:b/>
                <w:szCs w:val="21"/>
              </w:rPr>
              <w:t>审查合同主体资格</w:t>
            </w:r>
          </w:p>
        </w:tc>
      </w:tr>
      <w:tr w:rsidR="00AB4E60" w14:paraId="19BB39B7" w14:textId="77777777">
        <w:trPr>
          <w:trHeight w:val="1388"/>
          <w:jc w:val="center"/>
        </w:trPr>
        <w:tc>
          <w:tcPr>
            <w:tcW w:w="0" w:type="auto"/>
            <w:tcBorders>
              <w:top w:val="single" w:sz="4" w:space="0" w:color="auto"/>
              <w:left w:val="single" w:sz="4" w:space="0" w:color="auto"/>
              <w:bottom w:val="single" w:sz="4" w:space="0" w:color="auto"/>
              <w:right w:val="single" w:sz="4" w:space="0" w:color="auto"/>
            </w:tcBorders>
            <w:vAlign w:val="center"/>
          </w:tcPr>
          <w:p w14:paraId="77D8A4D3"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HT01.01.01</w:t>
            </w:r>
          </w:p>
        </w:tc>
        <w:tc>
          <w:tcPr>
            <w:tcW w:w="0" w:type="auto"/>
            <w:tcBorders>
              <w:top w:val="single" w:sz="4" w:space="0" w:color="auto"/>
              <w:left w:val="single" w:sz="4" w:space="0" w:color="auto"/>
              <w:bottom w:val="single" w:sz="4" w:space="0" w:color="auto"/>
              <w:right w:val="single" w:sz="4" w:space="0" w:color="auto"/>
            </w:tcBorders>
            <w:vAlign w:val="center"/>
          </w:tcPr>
          <w:p w14:paraId="4D383733" w14:textId="77777777" w:rsidR="00AB4E60" w:rsidRDefault="00000000">
            <w:pPr>
              <w:rPr>
                <w:rFonts w:ascii="仿宋_GB2312" w:eastAsia="仿宋_GB2312" w:hAnsi="宋体"/>
                <w:bCs/>
                <w:szCs w:val="21"/>
              </w:rPr>
            </w:pPr>
            <w:r>
              <w:rPr>
                <w:rFonts w:ascii="仿宋_GB2312" w:eastAsia="仿宋_GB2312" w:hAnsi="宋体" w:hint="eastAsia"/>
                <w:bCs/>
                <w:szCs w:val="21"/>
              </w:rPr>
              <w:t>建立合同主体（供应商）年度入围资格审查制度。合同订立前，对于合同对方主体是非运营商的，合同承办部门要对其主体资格、资信情况及履约能力进行严格地调查和审查。对于合同对方主体是运营商或本年度已入围的，进行相应复核。</w:t>
            </w:r>
          </w:p>
        </w:tc>
        <w:tc>
          <w:tcPr>
            <w:tcW w:w="0" w:type="auto"/>
            <w:tcBorders>
              <w:top w:val="single" w:sz="4" w:space="0" w:color="auto"/>
              <w:left w:val="single" w:sz="4" w:space="0" w:color="auto"/>
              <w:bottom w:val="single" w:sz="4" w:space="0" w:color="auto"/>
              <w:right w:val="single" w:sz="4" w:space="0" w:color="auto"/>
            </w:tcBorders>
            <w:vAlign w:val="center"/>
          </w:tcPr>
          <w:p w14:paraId="00AA85C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28DC075B"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合同对方缺乏履行合同的资格和能力。</w:t>
            </w:r>
          </w:p>
        </w:tc>
        <w:tc>
          <w:tcPr>
            <w:tcW w:w="0" w:type="auto"/>
            <w:tcBorders>
              <w:top w:val="single" w:sz="4" w:space="0" w:color="auto"/>
              <w:left w:val="single" w:sz="4" w:space="0" w:color="auto"/>
              <w:bottom w:val="single" w:sz="4" w:space="0" w:color="auto"/>
              <w:right w:val="single" w:sz="4" w:space="0" w:color="auto"/>
            </w:tcBorders>
            <w:vAlign w:val="center"/>
          </w:tcPr>
          <w:p w14:paraId="1C12E78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合同主体资格评审表、相关审查材料（包括、载有统一社会信用代码的营业执照、企业信息公示情况、企业涉诉案件执行情况（如有）、相关资质文件等）</w:t>
            </w:r>
          </w:p>
        </w:tc>
        <w:tc>
          <w:tcPr>
            <w:tcW w:w="0" w:type="auto"/>
            <w:tcBorders>
              <w:top w:val="single" w:sz="4" w:space="0" w:color="auto"/>
              <w:left w:val="single" w:sz="4" w:space="0" w:color="auto"/>
              <w:bottom w:val="single" w:sz="4" w:space="0" w:color="auto"/>
              <w:right w:val="single" w:sz="4" w:space="0" w:color="auto"/>
            </w:tcBorders>
            <w:vAlign w:val="center"/>
          </w:tcPr>
          <w:p w14:paraId="1C491799"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检查是否有合同主体资格审查表或相关审查机制，审查内容是否齐全，合同事项不得超过合同主体营业执照规定的经营范围。</w:t>
            </w:r>
          </w:p>
        </w:tc>
        <w:tc>
          <w:tcPr>
            <w:tcW w:w="0" w:type="auto"/>
            <w:tcBorders>
              <w:top w:val="single" w:sz="4" w:space="0" w:color="auto"/>
              <w:left w:val="single" w:sz="4" w:space="0" w:color="auto"/>
              <w:bottom w:val="single" w:sz="4" w:space="0" w:color="auto"/>
              <w:right w:val="single" w:sz="4" w:space="0" w:color="auto"/>
            </w:tcBorders>
            <w:vAlign w:val="center"/>
          </w:tcPr>
          <w:p w14:paraId="3B1B19D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41C1542D" w14:textId="77777777">
        <w:trPr>
          <w:trHeight w:val="597"/>
          <w:jc w:val="center"/>
        </w:trPr>
        <w:tc>
          <w:tcPr>
            <w:tcW w:w="0" w:type="auto"/>
            <w:tcBorders>
              <w:top w:val="single" w:sz="4" w:space="0" w:color="auto"/>
              <w:left w:val="single" w:sz="4" w:space="0" w:color="auto"/>
              <w:bottom w:val="single" w:sz="4" w:space="0" w:color="auto"/>
              <w:right w:val="single" w:sz="4" w:space="0" w:color="auto"/>
            </w:tcBorders>
            <w:vAlign w:val="center"/>
          </w:tcPr>
          <w:p w14:paraId="3EA1F327"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2</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65F9F88E" w14:textId="77777777" w:rsidR="00AB4E60" w:rsidRDefault="00000000">
            <w:pPr>
              <w:tabs>
                <w:tab w:val="left" w:pos="1440"/>
              </w:tabs>
              <w:spacing w:line="320" w:lineRule="exact"/>
              <w:rPr>
                <w:rFonts w:ascii="仿宋_GB2312" w:eastAsia="仿宋_GB2312" w:hAnsi="宋体"/>
                <w:b/>
                <w:szCs w:val="21"/>
              </w:rPr>
            </w:pPr>
            <w:r>
              <w:rPr>
                <w:rFonts w:ascii="仿宋_GB2312" w:eastAsia="仿宋_GB2312" w:hAnsi="宋体" w:hint="eastAsia"/>
                <w:b/>
                <w:szCs w:val="21"/>
              </w:rPr>
              <w:t>制定合同规范文本</w:t>
            </w:r>
          </w:p>
        </w:tc>
      </w:tr>
      <w:tr w:rsidR="00AB4E60" w14:paraId="53861C7D" w14:textId="77777777">
        <w:trPr>
          <w:trHeight w:val="1388"/>
          <w:jc w:val="center"/>
        </w:trPr>
        <w:tc>
          <w:tcPr>
            <w:tcW w:w="0" w:type="auto"/>
            <w:tcBorders>
              <w:top w:val="single" w:sz="4" w:space="0" w:color="auto"/>
              <w:left w:val="single" w:sz="4" w:space="0" w:color="auto"/>
              <w:bottom w:val="single" w:sz="4" w:space="0" w:color="auto"/>
              <w:right w:val="single" w:sz="4" w:space="0" w:color="auto"/>
            </w:tcBorders>
            <w:vAlign w:val="center"/>
          </w:tcPr>
          <w:p w14:paraId="30C70E1A"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HT01.02.01</w:t>
            </w:r>
          </w:p>
        </w:tc>
        <w:tc>
          <w:tcPr>
            <w:tcW w:w="0" w:type="auto"/>
            <w:tcBorders>
              <w:top w:val="single" w:sz="4" w:space="0" w:color="auto"/>
              <w:left w:val="single" w:sz="4" w:space="0" w:color="auto"/>
              <w:bottom w:val="single" w:sz="4" w:space="0" w:color="auto"/>
              <w:right w:val="single" w:sz="4" w:space="0" w:color="auto"/>
            </w:tcBorders>
            <w:vAlign w:val="center"/>
          </w:tcPr>
          <w:p w14:paraId="5F74C76C" w14:textId="77777777" w:rsidR="00AB4E60" w:rsidRDefault="00000000">
            <w:pPr>
              <w:tabs>
                <w:tab w:val="left" w:pos="1440"/>
              </w:tabs>
              <w:rPr>
                <w:rFonts w:ascii="仿宋_GB2312" w:eastAsia="仿宋_GB2312" w:hAnsi="宋体"/>
                <w:szCs w:val="21"/>
              </w:rPr>
            </w:pPr>
            <w:r>
              <w:rPr>
                <w:rFonts w:ascii="仿宋_GB2312" w:eastAsia="仿宋_GB2312" w:hAnsi="宋体" w:hint="eastAsia"/>
                <w:bCs/>
                <w:szCs w:val="21"/>
              </w:rPr>
              <w:t>建立安徽公司两级合同模板库。</w:t>
            </w:r>
            <w:r>
              <w:rPr>
                <w:rFonts w:ascii="仿宋_GB2312" w:eastAsia="仿宋_GB2312" w:hAnsi="宋体" w:hint="eastAsia"/>
                <w:szCs w:val="21"/>
              </w:rPr>
              <w:t>法律部门牵头制定或者审核规范合同文本，纳入合同模板库。</w:t>
            </w:r>
          </w:p>
          <w:p w14:paraId="1E135B1E" w14:textId="77777777" w:rsidR="00AB4E60" w:rsidRDefault="00000000">
            <w:pPr>
              <w:rPr>
                <w:rFonts w:ascii="仿宋_GB2312" w:eastAsia="仿宋_GB2312" w:hAnsi="宋体"/>
                <w:szCs w:val="21"/>
              </w:rPr>
            </w:pPr>
            <w:r>
              <w:rPr>
                <w:rFonts w:ascii="仿宋_GB2312" w:eastAsia="仿宋_GB2312" w:hAnsi="宋体" w:hint="eastAsia"/>
                <w:szCs w:val="21"/>
              </w:rPr>
              <w:t>支出类及其他类合同应当全部纳入合同模板库；运营商客户、非运营商集</w:t>
            </w:r>
            <w:proofErr w:type="gramStart"/>
            <w:r>
              <w:rPr>
                <w:rFonts w:ascii="仿宋_GB2312" w:eastAsia="仿宋_GB2312" w:hAnsi="宋体" w:hint="eastAsia"/>
                <w:szCs w:val="21"/>
              </w:rPr>
              <w:t>团客户</w:t>
            </w:r>
            <w:proofErr w:type="gramEnd"/>
            <w:r>
              <w:rPr>
                <w:rFonts w:ascii="仿宋_GB2312" w:eastAsia="仿宋_GB2312" w:hAnsi="宋体" w:hint="eastAsia"/>
                <w:szCs w:val="21"/>
              </w:rPr>
              <w:t>等收入类合同鼓励纳入合同模板库。贸易、工程、设计、系统集成参照使用总部印发的规范文本。在没有中国通</w:t>
            </w:r>
            <w:proofErr w:type="gramStart"/>
            <w:r>
              <w:rPr>
                <w:rFonts w:ascii="仿宋_GB2312" w:eastAsia="仿宋_GB2312" w:hAnsi="宋体" w:hint="eastAsia"/>
                <w:szCs w:val="21"/>
              </w:rPr>
              <w:t>服规范</w:t>
            </w:r>
            <w:proofErr w:type="gramEnd"/>
            <w:r>
              <w:rPr>
                <w:rFonts w:ascii="仿宋_GB2312" w:eastAsia="仿宋_GB2312" w:hAnsi="宋体" w:hint="eastAsia"/>
                <w:szCs w:val="21"/>
              </w:rPr>
              <w:t>合同文本的情况下，可以优先选择使用国家或行业的示范文本。</w:t>
            </w:r>
          </w:p>
        </w:tc>
        <w:tc>
          <w:tcPr>
            <w:tcW w:w="0" w:type="auto"/>
            <w:tcBorders>
              <w:top w:val="single" w:sz="4" w:space="0" w:color="auto"/>
              <w:left w:val="single" w:sz="4" w:space="0" w:color="auto"/>
              <w:bottom w:val="single" w:sz="4" w:space="0" w:color="auto"/>
              <w:right w:val="single" w:sz="4" w:space="0" w:color="auto"/>
            </w:tcBorders>
            <w:vAlign w:val="center"/>
          </w:tcPr>
          <w:p w14:paraId="679B626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合同管理部门（或法律部门）、审计部门、合同承办部门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4F1B788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合同违反法律法规，条款欠缺，显失公平。</w:t>
            </w:r>
          </w:p>
        </w:tc>
        <w:tc>
          <w:tcPr>
            <w:tcW w:w="0" w:type="auto"/>
            <w:tcBorders>
              <w:top w:val="single" w:sz="4" w:space="0" w:color="auto"/>
              <w:left w:val="single" w:sz="4" w:space="0" w:color="auto"/>
              <w:bottom w:val="single" w:sz="4" w:space="0" w:color="auto"/>
              <w:right w:val="single" w:sz="4" w:space="0" w:color="auto"/>
            </w:tcBorders>
            <w:vAlign w:val="center"/>
          </w:tcPr>
          <w:p w14:paraId="6BEB2B0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合同模板</w:t>
            </w:r>
          </w:p>
        </w:tc>
        <w:tc>
          <w:tcPr>
            <w:tcW w:w="0" w:type="auto"/>
            <w:tcBorders>
              <w:top w:val="single" w:sz="4" w:space="0" w:color="auto"/>
              <w:left w:val="single" w:sz="4" w:space="0" w:color="auto"/>
              <w:bottom w:val="single" w:sz="4" w:space="0" w:color="auto"/>
              <w:right w:val="single" w:sz="4" w:space="0" w:color="auto"/>
            </w:tcBorders>
            <w:vAlign w:val="center"/>
          </w:tcPr>
          <w:p w14:paraId="37DEABE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检查合同条款是否欠缺、公平，双方权利责任是否对等，是否经过安徽公司或所属各公司必经程序评审通过。</w:t>
            </w:r>
          </w:p>
        </w:tc>
        <w:tc>
          <w:tcPr>
            <w:tcW w:w="0" w:type="auto"/>
            <w:tcBorders>
              <w:top w:val="single" w:sz="4" w:space="0" w:color="auto"/>
              <w:left w:val="single" w:sz="4" w:space="0" w:color="auto"/>
              <w:bottom w:val="single" w:sz="4" w:space="0" w:color="auto"/>
              <w:right w:val="single" w:sz="4" w:space="0" w:color="auto"/>
            </w:tcBorders>
            <w:vAlign w:val="center"/>
          </w:tcPr>
          <w:p w14:paraId="74754FD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A</w:t>
            </w:r>
          </w:p>
        </w:tc>
      </w:tr>
      <w:tr w:rsidR="00AB4E60" w14:paraId="18A887AB" w14:textId="77777777">
        <w:trPr>
          <w:trHeight w:val="1388"/>
          <w:jc w:val="center"/>
        </w:trPr>
        <w:tc>
          <w:tcPr>
            <w:tcW w:w="0" w:type="auto"/>
            <w:tcBorders>
              <w:top w:val="single" w:sz="4" w:space="0" w:color="auto"/>
              <w:left w:val="single" w:sz="4" w:space="0" w:color="auto"/>
              <w:bottom w:val="single" w:sz="4" w:space="0" w:color="auto"/>
              <w:right w:val="single" w:sz="4" w:space="0" w:color="auto"/>
            </w:tcBorders>
            <w:vAlign w:val="center"/>
          </w:tcPr>
          <w:p w14:paraId="5AFFD8A0"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lastRenderedPageBreak/>
              <w:t>HT01.02.02</w:t>
            </w:r>
          </w:p>
        </w:tc>
        <w:tc>
          <w:tcPr>
            <w:tcW w:w="0" w:type="auto"/>
            <w:tcBorders>
              <w:top w:val="single" w:sz="4" w:space="0" w:color="auto"/>
              <w:left w:val="single" w:sz="4" w:space="0" w:color="auto"/>
              <w:bottom w:val="single" w:sz="4" w:space="0" w:color="auto"/>
              <w:right w:val="single" w:sz="4" w:space="0" w:color="auto"/>
            </w:tcBorders>
            <w:vAlign w:val="center"/>
          </w:tcPr>
          <w:p w14:paraId="24265D9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支出类合同文本、贸易类收入合同文本应当使用全国或省级规范合同文本或国家标准（示范）文本；收入类合同使用对方文本的，应当确保合同条款合法合</w:t>
            </w:r>
            <w:proofErr w:type="gramStart"/>
            <w:r>
              <w:rPr>
                <w:rFonts w:ascii="仿宋_GB2312" w:eastAsia="仿宋_GB2312" w:hAnsi="宋体" w:hint="eastAsia"/>
                <w:szCs w:val="21"/>
              </w:rPr>
              <w:t>规</w:t>
            </w:r>
            <w:proofErr w:type="gramEnd"/>
            <w:r>
              <w:rPr>
                <w:rFonts w:ascii="仿宋_GB2312" w:eastAsia="仿宋_GB2312" w:hAnsi="宋体" w:hint="eastAsia"/>
                <w:szCs w:val="21"/>
              </w:rPr>
              <w:t>以及我方的正当权益等。</w:t>
            </w:r>
          </w:p>
        </w:tc>
        <w:tc>
          <w:tcPr>
            <w:tcW w:w="0" w:type="auto"/>
            <w:tcBorders>
              <w:top w:val="single" w:sz="4" w:space="0" w:color="auto"/>
              <w:left w:val="single" w:sz="4" w:space="0" w:color="auto"/>
              <w:bottom w:val="single" w:sz="4" w:space="0" w:color="auto"/>
              <w:right w:val="single" w:sz="4" w:space="0" w:color="auto"/>
            </w:tcBorders>
            <w:vAlign w:val="center"/>
          </w:tcPr>
          <w:p w14:paraId="6EE09602"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合同管理部门、审计部门、法律部门、合同承办部门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38E7C11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合同违法违规，条款欠缺，显失公平。</w:t>
            </w:r>
          </w:p>
        </w:tc>
        <w:tc>
          <w:tcPr>
            <w:tcW w:w="0" w:type="auto"/>
            <w:tcBorders>
              <w:top w:val="single" w:sz="4" w:space="0" w:color="auto"/>
              <w:left w:val="single" w:sz="4" w:space="0" w:color="auto"/>
              <w:bottom w:val="single" w:sz="4" w:space="0" w:color="auto"/>
              <w:right w:val="single" w:sz="4" w:space="0" w:color="auto"/>
            </w:tcBorders>
            <w:vAlign w:val="center"/>
          </w:tcPr>
          <w:p w14:paraId="2DE84F1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规范合同文本、文本使用情况记录</w:t>
            </w:r>
          </w:p>
        </w:tc>
        <w:tc>
          <w:tcPr>
            <w:tcW w:w="0" w:type="auto"/>
            <w:tcBorders>
              <w:top w:val="single" w:sz="4" w:space="0" w:color="auto"/>
              <w:left w:val="single" w:sz="4" w:space="0" w:color="auto"/>
              <w:bottom w:val="single" w:sz="4" w:space="0" w:color="auto"/>
              <w:right w:val="single" w:sz="4" w:space="0" w:color="auto"/>
            </w:tcBorders>
            <w:vAlign w:val="center"/>
          </w:tcPr>
          <w:p w14:paraId="442E6810"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检查是否制定和使用了规范合同文本，以及规范合同文本的种类、条款质量及时效性。</w:t>
            </w:r>
          </w:p>
        </w:tc>
        <w:tc>
          <w:tcPr>
            <w:tcW w:w="0" w:type="auto"/>
            <w:tcBorders>
              <w:top w:val="single" w:sz="4" w:space="0" w:color="auto"/>
              <w:left w:val="single" w:sz="4" w:space="0" w:color="auto"/>
              <w:bottom w:val="single" w:sz="4" w:space="0" w:color="auto"/>
              <w:right w:val="single" w:sz="4" w:space="0" w:color="auto"/>
            </w:tcBorders>
            <w:vAlign w:val="center"/>
          </w:tcPr>
          <w:p w14:paraId="435B17B0"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16515AA6" w14:textId="77777777">
        <w:trPr>
          <w:trHeight w:val="2272"/>
          <w:jc w:val="center"/>
        </w:trPr>
        <w:tc>
          <w:tcPr>
            <w:tcW w:w="0" w:type="auto"/>
            <w:tcBorders>
              <w:top w:val="single" w:sz="4" w:space="0" w:color="auto"/>
              <w:left w:val="single" w:sz="4" w:space="0" w:color="auto"/>
              <w:bottom w:val="single" w:sz="4" w:space="0" w:color="auto"/>
              <w:right w:val="single" w:sz="4" w:space="0" w:color="auto"/>
            </w:tcBorders>
            <w:vAlign w:val="center"/>
          </w:tcPr>
          <w:p w14:paraId="14695E9A"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HT01.02.03</w:t>
            </w:r>
          </w:p>
        </w:tc>
        <w:tc>
          <w:tcPr>
            <w:tcW w:w="0" w:type="auto"/>
            <w:tcBorders>
              <w:top w:val="single" w:sz="4" w:space="0" w:color="auto"/>
              <w:left w:val="single" w:sz="4" w:space="0" w:color="auto"/>
              <w:bottom w:val="single" w:sz="4" w:space="0" w:color="auto"/>
              <w:right w:val="single" w:sz="4" w:space="0" w:color="auto"/>
            </w:tcBorders>
            <w:vAlign w:val="center"/>
          </w:tcPr>
          <w:p w14:paraId="295EE541"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合同文本需求由合同承办部门发起；合同文本评审由法律部门组织，合同管理部门、审计部门、财务部门、合同承办部门参与。</w:t>
            </w:r>
          </w:p>
          <w:p w14:paraId="388DC801"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法律部门、合同管理部门、审计部门、财务部门根据职责分工对涉及权利义务关系的条款应当进行认真审查，并根据实际情况进行适当修改。关注争议解决条款，慎重选择仲裁手段。</w:t>
            </w:r>
          </w:p>
        </w:tc>
        <w:tc>
          <w:tcPr>
            <w:tcW w:w="0" w:type="auto"/>
            <w:tcBorders>
              <w:top w:val="single" w:sz="4" w:space="0" w:color="auto"/>
              <w:left w:val="single" w:sz="4" w:space="0" w:color="auto"/>
              <w:bottom w:val="single" w:sz="4" w:space="0" w:color="auto"/>
              <w:right w:val="single" w:sz="4" w:space="0" w:color="auto"/>
            </w:tcBorders>
            <w:vAlign w:val="center"/>
          </w:tcPr>
          <w:p w14:paraId="323E9C9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合同承办部门、审计部门、合同管理部门、法律部门</w:t>
            </w:r>
          </w:p>
        </w:tc>
        <w:tc>
          <w:tcPr>
            <w:tcW w:w="0" w:type="auto"/>
            <w:tcBorders>
              <w:top w:val="single" w:sz="4" w:space="0" w:color="auto"/>
              <w:left w:val="single" w:sz="4" w:space="0" w:color="auto"/>
              <w:bottom w:val="single" w:sz="4" w:space="0" w:color="auto"/>
              <w:right w:val="single" w:sz="4" w:space="0" w:color="auto"/>
            </w:tcBorders>
            <w:vAlign w:val="center"/>
          </w:tcPr>
          <w:p w14:paraId="270A189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合同文本不符合法律法规导致合同索赔、项目停滞或政府处罚；双方权利义务不对等、条款显失公平，加大我方责任，致使公司利益受损。</w:t>
            </w:r>
          </w:p>
        </w:tc>
        <w:tc>
          <w:tcPr>
            <w:tcW w:w="0" w:type="auto"/>
            <w:tcBorders>
              <w:top w:val="single" w:sz="4" w:space="0" w:color="auto"/>
              <w:left w:val="single" w:sz="4" w:space="0" w:color="auto"/>
              <w:bottom w:val="single" w:sz="4" w:space="0" w:color="auto"/>
              <w:right w:val="single" w:sz="4" w:space="0" w:color="auto"/>
            </w:tcBorders>
            <w:vAlign w:val="center"/>
          </w:tcPr>
          <w:p w14:paraId="495EE4A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合同文本、合同审核意见表</w:t>
            </w:r>
          </w:p>
        </w:tc>
        <w:tc>
          <w:tcPr>
            <w:tcW w:w="0" w:type="auto"/>
            <w:tcBorders>
              <w:top w:val="single" w:sz="4" w:space="0" w:color="auto"/>
              <w:left w:val="single" w:sz="4" w:space="0" w:color="auto"/>
              <w:bottom w:val="single" w:sz="4" w:space="0" w:color="auto"/>
              <w:right w:val="single" w:sz="4" w:space="0" w:color="auto"/>
            </w:tcBorders>
            <w:vAlign w:val="center"/>
          </w:tcPr>
          <w:p w14:paraId="58769530"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检查是否有合同管理部门、财务部门和法律部门对合同文本的审核意见，是否按照审核意见进行修改。</w:t>
            </w:r>
          </w:p>
        </w:tc>
        <w:tc>
          <w:tcPr>
            <w:tcW w:w="0" w:type="auto"/>
            <w:tcBorders>
              <w:top w:val="single" w:sz="4" w:space="0" w:color="auto"/>
              <w:left w:val="single" w:sz="4" w:space="0" w:color="auto"/>
              <w:bottom w:val="single" w:sz="4" w:space="0" w:color="auto"/>
              <w:right w:val="single" w:sz="4" w:space="0" w:color="auto"/>
            </w:tcBorders>
            <w:vAlign w:val="center"/>
          </w:tcPr>
          <w:p w14:paraId="584626F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6F4FB5DD" w14:textId="77777777">
        <w:trPr>
          <w:trHeight w:val="1388"/>
          <w:jc w:val="center"/>
        </w:trPr>
        <w:tc>
          <w:tcPr>
            <w:tcW w:w="0" w:type="auto"/>
            <w:tcBorders>
              <w:top w:val="single" w:sz="4" w:space="0" w:color="auto"/>
              <w:left w:val="single" w:sz="4" w:space="0" w:color="auto"/>
              <w:bottom w:val="single" w:sz="4" w:space="0" w:color="auto"/>
              <w:right w:val="single" w:sz="4" w:space="0" w:color="auto"/>
            </w:tcBorders>
            <w:vAlign w:val="center"/>
          </w:tcPr>
          <w:p w14:paraId="4A0F5D62"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HT01.02.04</w:t>
            </w:r>
          </w:p>
        </w:tc>
        <w:tc>
          <w:tcPr>
            <w:tcW w:w="0" w:type="auto"/>
            <w:tcBorders>
              <w:top w:val="single" w:sz="4" w:space="0" w:color="auto"/>
              <w:left w:val="single" w:sz="4" w:space="0" w:color="auto"/>
              <w:bottom w:val="single" w:sz="4" w:space="0" w:color="auto"/>
              <w:right w:val="single" w:sz="4" w:space="0" w:color="auto"/>
            </w:tcBorders>
            <w:vAlign w:val="center"/>
          </w:tcPr>
          <w:p w14:paraId="4A7E529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涉及关联交易的合同，</w:t>
            </w:r>
            <w:proofErr w:type="gramStart"/>
            <w:r>
              <w:rPr>
                <w:rFonts w:ascii="仿宋_GB2312" w:eastAsia="仿宋_GB2312" w:hAnsi="宋体" w:hint="eastAsia"/>
                <w:szCs w:val="21"/>
              </w:rPr>
              <w:t>若合同</w:t>
            </w:r>
            <w:proofErr w:type="gramEnd"/>
            <w:r>
              <w:rPr>
                <w:rFonts w:ascii="仿宋_GB2312" w:eastAsia="仿宋_GB2312" w:hAnsi="宋体" w:hint="eastAsia"/>
                <w:szCs w:val="21"/>
              </w:rPr>
              <w:t>内容超出框架协议范围或有新的关联交易类型，须在启动合同审批程序前提交财务和合同管理部门，进行确认。</w:t>
            </w:r>
          </w:p>
        </w:tc>
        <w:tc>
          <w:tcPr>
            <w:tcW w:w="0" w:type="auto"/>
            <w:tcBorders>
              <w:top w:val="single" w:sz="4" w:space="0" w:color="auto"/>
              <w:left w:val="single" w:sz="4" w:space="0" w:color="auto"/>
              <w:bottom w:val="single" w:sz="4" w:space="0" w:color="auto"/>
              <w:right w:val="single" w:sz="4" w:space="0" w:color="auto"/>
            </w:tcBorders>
            <w:vAlign w:val="center"/>
          </w:tcPr>
          <w:p w14:paraId="6B334A7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29BC8861"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违背关联交易有关规定。</w:t>
            </w:r>
          </w:p>
        </w:tc>
        <w:tc>
          <w:tcPr>
            <w:tcW w:w="0" w:type="auto"/>
            <w:tcBorders>
              <w:top w:val="single" w:sz="4" w:space="0" w:color="auto"/>
              <w:left w:val="single" w:sz="4" w:space="0" w:color="auto"/>
              <w:bottom w:val="single" w:sz="4" w:space="0" w:color="auto"/>
              <w:right w:val="single" w:sz="4" w:space="0" w:color="auto"/>
            </w:tcBorders>
            <w:vAlign w:val="center"/>
          </w:tcPr>
          <w:p w14:paraId="40C8C04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财务部门审核资料</w:t>
            </w:r>
          </w:p>
        </w:tc>
        <w:tc>
          <w:tcPr>
            <w:tcW w:w="0" w:type="auto"/>
            <w:tcBorders>
              <w:top w:val="single" w:sz="4" w:space="0" w:color="auto"/>
              <w:left w:val="single" w:sz="4" w:space="0" w:color="auto"/>
              <w:bottom w:val="single" w:sz="4" w:space="0" w:color="auto"/>
              <w:right w:val="single" w:sz="4" w:space="0" w:color="auto"/>
            </w:tcBorders>
            <w:vAlign w:val="center"/>
          </w:tcPr>
          <w:p w14:paraId="7085A28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检查关联交易是否有财务和合同关联部门的审核意见材料。</w:t>
            </w:r>
          </w:p>
        </w:tc>
        <w:tc>
          <w:tcPr>
            <w:tcW w:w="0" w:type="auto"/>
            <w:tcBorders>
              <w:top w:val="single" w:sz="4" w:space="0" w:color="auto"/>
              <w:left w:val="single" w:sz="4" w:space="0" w:color="auto"/>
              <w:bottom w:val="single" w:sz="4" w:space="0" w:color="auto"/>
              <w:right w:val="single" w:sz="4" w:space="0" w:color="auto"/>
            </w:tcBorders>
            <w:vAlign w:val="center"/>
          </w:tcPr>
          <w:p w14:paraId="51BA3352"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B</w:t>
            </w:r>
          </w:p>
        </w:tc>
      </w:tr>
      <w:tr w:rsidR="00AB4E60" w14:paraId="3E84915A" w14:textId="77777777">
        <w:trPr>
          <w:trHeight w:val="1705"/>
          <w:jc w:val="center"/>
        </w:trPr>
        <w:tc>
          <w:tcPr>
            <w:tcW w:w="0" w:type="auto"/>
            <w:tcBorders>
              <w:top w:val="single" w:sz="4" w:space="0" w:color="auto"/>
              <w:left w:val="single" w:sz="4" w:space="0" w:color="auto"/>
              <w:bottom w:val="single" w:sz="4" w:space="0" w:color="auto"/>
              <w:right w:val="single" w:sz="4" w:space="0" w:color="auto"/>
            </w:tcBorders>
            <w:vAlign w:val="center"/>
          </w:tcPr>
          <w:p w14:paraId="6000E0C2"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lastRenderedPageBreak/>
              <w:t>HT01.02.05</w:t>
            </w:r>
          </w:p>
        </w:tc>
        <w:tc>
          <w:tcPr>
            <w:tcW w:w="0" w:type="auto"/>
            <w:tcBorders>
              <w:top w:val="single" w:sz="4" w:space="0" w:color="auto"/>
              <w:left w:val="single" w:sz="4" w:space="0" w:color="auto"/>
              <w:bottom w:val="single" w:sz="4" w:space="0" w:color="auto"/>
              <w:right w:val="single" w:sz="4" w:space="0" w:color="auto"/>
            </w:tcBorders>
            <w:vAlign w:val="center"/>
          </w:tcPr>
          <w:p w14:paraId="1CBB6DE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招标文件中的商务规范部分应在公司规范合同文本的基础上编制，如有实质性修改，应在发出招标文件之前提交合同管理部门审核。</w:t>
            </w:r>
          </w:p>
        </w:tc>
        <w:tc>
          <w:tcPr>
            <w:tcW w:w="0" w:type="auto"/>
            <w:tcBorders>
              <w:top w:val="single" w:sz="4" w:space="0" w:color="auto"/>
              <w:left w:val="single" w:sz="4" w:space="0" w:color="auto"/>
              <w:bottom w:val="single" w:sz="4" w:space="0" w:color="auto"/>
              <w:right w:val="single" w:sz="4" w:space="0" w:color="auto"/>
            </w:tcBorders>
            <w:vAlign w:val="center"/>
          </w:tcPr>
          <w:p w14:paraId="5D73572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2CE3947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招标文件存在缺陷、不合法规。</w:t>
            </w:r>
          </w:p>
        </w:tc>
        <w:tc>
          <w:tcPr>
            <w:tcW w:w="0" w:type="auto"/>
            <w:tcBorders>
              <w:top w:val="single" w:sz="4" w:space="0" w:color="auto"/>
              <w:left w:val="single" w:sz="4" w:space="0" w:color="auto"/>
              <w:bottom w:val="single" w:sz="4" w:space="0" w:color="auto"/>
              <w:right w:val="single" w:sz="4" w:space="0" w:color="auto"/>
            </w:tcBorders>
            <w:vAlign w:val="center"/>
          </w:tcPr>
          <w:p w14:paraId="31C45C0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招标文件、合同管理部门审核意见</w:t>
            </w:r>
          </w:p>
        </w:tc>
        <w:tc>
          <w:tcPr>
            <w:tcW w:w="0" w:type="auto"/>
            <w:tcBorders>
              <w:top w:val="single" w:sz="4" w:space="0" w:color="auto"/>
              <w:left w:val="single" w:sz="4" w:space="0" w:color="auto"/>
              <w:bottom w:val="single" w:sz="4" w:space="0" w:color="auto"/>
              <w:right w:val="single" w:sz="4" w:space="0" w:color="auto"/>
            </w:tcBorders>
            <w:vAlign w:val="center"/>
          </w:tcPr>
          <w:p w14:paraId="550B192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检查招标文件中的商务规范是否按照公司规范合同文本编制，对实质修改的是否有合同管理部门审核意见。</w:t>
            </w:r>
          </w:p>
        </w:tc>
        <w:tc>
          <w:tcPr>
            <w:tcW w:w="0" w:type="auto"/>
            <w:tcBorders>
              <w:top w:val="single" w:sz="4" w:space="0" w:color="auto"/>
              <w:left w:val="single" w:sz="4" w:space="0" w:color="auto"/>
              <w:bottom w:val="single" w:sz="4" w:space="0" w:color="auto"/>
              <w:right w:val="single" w:sz="4" w:space="0" w:color="auto"/>
            </w:tcBorders>
            <w:vAlign w:val="center"/>
          </w:tcPr>
          <w:p w14:paraId="25D02E1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B</w:t>
            </w:r>
          </w:p>
        </w:tc>
      </w:tr>
      <w:tr w:rsidR="00AB4E60" w14:paraId="38C38549" w14:textId="77777777">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EC90C99"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3</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01F540C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b/>
                <w:szCs w:val="21"/>
              </w:rPr>
              <w:t>合同文本审批</w:t>
            </w:r>
          </w:p>
        </w:tc>
      </w:tr>
      <w:tr w:rsidR="00AB4E60" w14:paraId="6D4D2FFC" w14:textId="77777777">
        <w:trPr>
          <w:trHeight w:val="972"/>
          <w:jc w:val="center"/>
        </w:trPr>
        <w:tc>
          <w:tcPr>
            <w:tcW w:w="0" w:type="auto"/>
            <w:tcBorders>
              <w:top w:val="single" w:sz="4" w:space="0" w:color="auto"/>
              <w:left w:val="single" w:sz="4" w:space="0" w:color="auto"/>
              <w:bottom w:val="single" w:sz="4" w:space="0" w:color="auto"/>
              <w:right w:val="single" w:sz="4" w:space="0" w:color="auto"/>
            </w:tcBorders>
            <w:vAlign w:val="center"/>
          </w:tcPr>
          <w:p w14:paraId="3FDD1DAF"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HT01.03.01</w:t>
            </w:r>
          </w:p>
        </w:tc>
        <w:tc>
          <w:tcPr>
            <w:tcW w:w="0" w:type="auto"/>
            <w:tcBorders>
              <w:top w:val="single" w:sz="4" w:space="0" w:color="auto"/>
              <w:left w:val="single" w:sz="4" w:space="0" w:color="auto"/>
              <w:bottom w:val="single" w:sz="4" w:space="0" w:color="auto"/>
              <w:right w:val="single" w:sz="4" w:space="0" w:color="auto"/>
            </w:tcBorders>
            <w:vAlign w:val="center"/>
          </w:tcPr>
          <w:p w14:paraId="20C89D1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合同承办部门在合同管理系统中从合同模板库中调用合同模板，发起合同审批。合同模板库已有的合同文本必须使用；收入类合同使用对方文本的，应当确保合同条款合法合</w:t>
            </w:r>
            <w:proofErr w:type="gramStart"/>
            <w:r>
              <w:rPr>
                <w:rFonts w:ascii="仿宋_GB2312" w:eastAsia="仿宋_GB2312" w:hAnsi="宋体" w:hint="eastAsia"/>
                <w:szCs w:val="21"/>
              </w:rPr>
              <w:t>规</w:t>
            </w:r>
            <w:proofErr w:type="gramEnd"/>
            <w:r>
              <w:rPr>
                <w:rFonts w:ascii="仿宋_GB2312" w:eastAsia="仿宋_GB2312" w:hAnsi="宋体" w:hint="eastAsia"/>
                <w:szCs w:val="21"/>
              </w:rPr>
              <w:t>以及双方权利义务对等，并须通过安徽公司或所属各公司相关部门（合同模板评审委员会）的合同文本审核后纳入合同模板库。</w:t>
            </w:r>
          </w:p>
        </w:tc>
        <w:tc>
          <w:tcPr>
            <w:tcW w:w="0" w:type="auto"/>
            <w:tcBorders>
              <w:top w:val="single" w:sz="4" w:space="0" w:color="auto"/>
              <w:left w:val="single" w:sz="4" w:space="0" w:color="auto"/>
              <w:bottom w:val="single" w:sz="4" w:space="0" w:color="auto"/>
              <w:right w:val="single" w:sz="4" w:space="0" w:color="auto"/>
            </w:tcBorders>
            <w:vAlign w:val="center"/>
          </w:tcPr>
          <w:p w14:paraId="4B3F3F0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合同管理部门、法律部门、合同承办部门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5461571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合同违法违规，条款欠缺，约定不清，显失公平。</w:t>
            </w:r>
          </w:p>
        </w:tc>
        <w:tc>
          <w:tcPr>
            <w:tcW w:w="0" w:type="auto"/>
            <w:tcBorders>
              <w:top w:val="single" w:sz="4" w:space="0" w:color="auto"/>
              <w:left w:val="single" w:sz="4" w:space="0" w:color="auto"/>
              <w:bottom w:val="single" w:sz="4" w:space="0" w:color="auto"/>
              <w:right w:val="single" w:sz="4" w:space="0" w:color="auto"/>
            </w:tcBorders>
            <w:vAlign w:val="center"/>
          </w:tcPr>
          <w:p w14:paraId="3557EB7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规范合同文本、文本使用情况记录</w:t>
            </w:r>
          </w:p>
        </w:tc>
        <w:tc>
          <w:tcPr>
            <w:tcW w:w="0" w:type="auto"/>
            <w:tcBorders>
              <w:top w:val="single" w:sz="4" w:space="0" w:color="auto"/>
              <w:left w:val="single" w:sz="4" w:space="0" w:color="auto"/>
              <w:bottom w:val="single" w:sz="4" w:space="0" w:color="auto"/>
              <w:right w:val="single" w:sz="4" w:space="0" w:color="auto"/>
            </w:tcBorders>
            <w:vAlign w:val="center"/>
          </w:tcPr>
          <w:p w14:paraId="08F23990"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检查是否制定和使用了规范合同文本</w:t>
            </w:r>
          </w:p>
        </w:tc>
        <w:tc>
          <w:tcPr>
            <w:tcW w:w="0" w:type="auto"/>
            <w:tcBorders>
              <w:top w:val="single" w:sz="4" w:space="0" w:color="auto"/>
              <w:left w:val="single" w:sz="4" w:space="0" w:color="auto"/>
              <w:bottom w:val="single" w:sz="4" w:space="0" w:color="auto"/>
              <w:right w:val="single" w:sz="4" w:space="0" w:color="auto"/>
            </w:tcBorders>
            <w:vAlign w:val="center"/>
          </w:tcPr>
          <w:p w14:paraId="4F96F54B"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4C75A012" w14:textId="77777777">
        <w:trPr>
          <w:trHeight w:val="1251"/>
          <w:jc w:val="center"/>
        </w:trPr>
        <w:tc>
          <w:tcPr>
            <w:tcW w:w="0" w:type="auto"/>
            <w:tcBorders>
              <w:top w:val="single" w:sz="4" w:space="0" w:color="auto"/>
              <w:left w:val="single" w:sz="4" w:space="0" w:color="auto"/>
              <w:bottom w:val="single" w:sz="4" w:space="0" w:color="auto"/>
              <w:right w:val="single" w:sz="4" w:space="0" w:color="auto"/>
            </w:tcBorders>
            <w:vAlign w:val="center"/>
          </w:tcPr>
          <w:p w14:paraId="4536CC69"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HT01.03.02</w:t>
            </w:r>
          </w:p>
        </w:tc>
        <w:tc>
          <w:tcPr>
            <w:tcW w:w="0" w:type="auto"/>
            <w:tcBorders>
              <w:top w:val="single" w:sz="4" w:space="0" w:color="auto"/>
              <w:left w:val="single" w:sz="4" w:space="0" w:color="auto"/>
              <w:bottom w:val="single" w:sz="4" w:space="0" w:color="auto"/>
              <w:right w:val="single" w:sz="4" w:space="0" w:color="auto"/>
            </w:tcBorders>
            <w:vAlign w:val="center"/>
          </w:tcPr>
          <w:p w14:paraId="624CA75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根据合同管理办法和合同审批流程，合同承办部门在合同管理系统上提请相关部门（包括法律部门、财务部门等）对合同进行会签或审核。</w:t>
            </w:r>
          </w:p>
          <w:p w14:paraId="31BCB496" w14:textId="77777777" w:rsidR="00AB4E60" w:rsidRDefault="00AB4E60">
            <w:pPr>
              <w:tabs>
                <w:tab w:val="left" w:pos="1440"/>
              </w:tabs>
              <w:spacing w:line="320" w:lineRule="exact"/>
              <w:rPr>
                <w:rFonts w:ascii="仿宋_GB2312" w:eastAsia="仿宋_GB2312" w:hAnsi="宋体"/>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F689B4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合同会签（审核）部门</w:t>
            </w:r>
          </w:p>
        </w:tc>
        <w:tc>
          <w:tcPr>
            <w:tcW w:w="0" w:type="auto"/>
            <w:tcBorders>
              <w:top w:val="single" w:sz="4" w:space="0" w:color="auto"/>
              <w:left w:val="single" w:sz="4" w:space="0" w:color="auto"/>
              <w:bottom w:val="single" w:sz="4" w:space="0" w:color="auto"/>
              <w:right w:val="single" w:sz="4" w:space="0" w:color="auto"/>
            </w:tcBorders>
            <w:vAlign w:val="center"/>
          </w:tcPr>
          <w:p w14:paraId="5B1918BA"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合同违反国家法律、法规和公司禁止性规定，或条款内容显失公平，合同越权</w:t>
            </w:r>
            <w:r>
              <w:rPr>
                <w:rFonts w:ascii="仿宋_GB2312" w:eastAsia="仿宋_GB2312" w:hAnsi="宋体" w:hint="eastAsia"/>
                <w:szCs w:val="21"/>
              </w:rPr>
              <w:lastRenderedPageBreak/>
              <w:t>审批。</w:t>
            </w:r>
          </w:p>
        </w:tc>
        <w:tc>
          <w:tcPr>
            <w:tcW w:w="0" w:type="auto"/>
            <w:tcBorders>
              <w:top w:val="single" w:sz="4" w:space="0" w:color="auto"/>
              <w:left w:val="single" w:sz="4" w:space="0" w:color="auto"/>
              <w:bottom w:val="single" w:sz="4" w:space="0" w:color="auto"/>
              <w:right w:val="single" w:sz="4" w:space="0" w:color="auto"/>
            </w:tcBorders>
            <w:vAlign w:val="center"/>
          </w:tcPr>
          <w:p w14:paraId="6CD68B0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lastRenderedPageBreak/>
              <w:t>合同审批表</w:t>
            </w:r>
          </w:p>
        </w:tc>
        <w:tc>
          <w:tcPr>
            <w:tcW w:w="0" w:type="auto"/>
            <w:tcBorders>
              <w:top w:val="single" w:sz="4" w:space="0" w:color="auto"/>
              <w:left w:val="single" w:sz="4" w:space="0" w:color="auto"/>
              <w:bottom w:val="single" w:sz="4" w:space="0" w:color="auto"/>
              <w:right w:val="single" w:sz="4" w:space="0" w:color="auto"/>
            </w:tcBorders>
            <w:vAlign w:val="center"/>
          </w:tcPr>
          <w:p w14:paraId="7DA0AE9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检查合同是否会签，会签部门是否完整，审查意见是否合适。</w:t>
            </w:r>
          </w:p>
        </w:tc>
        <w:tc>
          <w:tcPr>
            <w:tcW w:w="0" w:type="auto"/>
            <w:tcBorders>
              <w:top w:val="single" w:sz="4" w:space="0" w:color="auto"/>
              <w:left w:val="single" w:sz="4" w:space="0" w:color="auto"/>
              <w:bottom w:val="single" w:sz="4" w:space="0" w:color="auto"/>
              <w:right w:val="single" w:sz="4" w:space="0" w:color="auto"/>
            </w:tcBorders>
            <w:vAlign w:val="center"/>
          </w:tcPr>
          <w:p w14:paraId="185693E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583BFF00" w14:textId="77777777">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tcPr>
          <w:p w14:paraId="578ABC7D"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HT01.03.03</w:t>
            </w:r>
          </w:p>
        </w:tc>
        <w:tc>
          <w:tcPr>
            <w:tcW w:w="0" w:type="auto"/>
            <w:tcBorders>
              <w:top w:val="single" w:sz="4" w:space="0" w:color="auto"/>
              <w:left w:val="single" w:sz="4" w:space="0" w:color="auto"/>
              <w:bottom w:val="single" w:sz="4" w:space="0" w:color="auto"/>
              <w:right w:val="single" w:sz="4" w:space="0" w:color="auto"/>
            </w:tcBorders>
            <w:vAlign w:val="center"/>
          </w:tcPr>
          <w:p w14:paraId="006DDB1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对于集团客户及海外客户一定金额以上（由省公司进行明确）的重大合同，尤其是需要垫资或融资的合同（如</w:t>
            </w:r>
            <w:r>
              <w:rPr>
                <w:rFonts w:ascii="仿宋_GB2312" w:eastAsia="仿宋_GB2312" w:hAnsi="宋体"/>
                <w:szCs w:val="21"/>
              </w:rPr>
              <w:t>BT</w:t>
            </w:r>
            <w:r>
              <w:rPr>
                <w:rFonts w:ascii="仿宋_GB2312" w:eastAsia="仿宋_GB2312" w:hAnsi="宋体" w:hint="eastAsia"/>
                <w:szCs w:val="21"/>
              </w:rPr>
              <w:t>、</w:t>
            </w:r>
            <w:r>
              <w:rPr>
                <w:rFonts w:ascii="仿宋_GB2312" w:eastAsia="仿宋_GB2312" w:hAnsi="宋体"/>
                <w:szCs w:val="21"/>
              </w:rPr>
              <w:t>BOT</w:t>
            </w:r>
            <w:r>
              <w:rPr>
                <w:rFonts w:ascii="仿宋_GB2312" w:eastAsia="仿宋_GB2312" w:hAnsi="宋体" w:hint="eastAsia"/>
                <w:szCs w:val="21"/>
              </w:rPr>
              <w:t>、</w:t>
            </w:r>
            <w:r>
              <w:rPr>
                <w:rFonts w:ascii="仿宋_GB2312" w:eastAsia="仿宋_GB2312" w:hAnsi="宋体"/>
                <w:szCs w:val="21"/>
              </w:rPr>
              <w:t>PPP</w:t>
            </w:r>
            <w:r>
              <w:rPr>
                <w:rFonts w:ascii="仿宋_GB2312" w:eastAsia="仿宋_GB2312" w:hAnsi="宋体" w:hint="eastAsia"/>
                <w:szCs w:val="21"/>
              </w:rPr>
              <w:t>合同等）、贸易类合同、合资合作合同等，建立多部门会审制度，由业务、财务、法律等部门联合进行风险评估，形成书面评估记录，特别重大合同要报总经理办公会议或专题办公会议审议</w:t>
            </w:r>
          </w:p>
        </w:tc>
        <w:tc>
          <w:tcPr>
            <w:tcW w:w="0" w:type="auto"/>
            <w:tcBorders>
              <w:top w:val="single" w:sz="4" w:space="0" w:color="auto"/>
              <w:left w:val="single" w:sz="4" w:space="0" w:color="auto"/>
              <w:bottom w:val="single" w:sz="4" w:space="0" w:color="auto"/>
              <w:right w:val="single" w:sz="4" w:space="0" w:color="auto"/>
            </w:tcBorders>
            <w:vAlign w:val="center"/>
          </w:tcPr>
          <w:p w14:paraId="117B708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合同会签（审核）部门</w:t>
            </w:r>
          </w:p>
        </w:tc>
        <w:tc>
          <w:tcPr>
            <w:tcW w:w="0" w:type="auto"/>
            <w:tcBorders>
              <w:top w:val="single" w:sz="4" w:space="0" w:color="auto"/>
              <w:left w:val="single" w:sz="4" w:space="0" w:color="auto"/>
              <w:bottom w:val="single" w:sz="4" w:space="0" w:color="auto"/>
              <w:right w:val="single" w:sz="4" w:space="0" w:color="auto"/>
            </w:tcBorders>
            <w:vAlign w:val="center"/>
          </w:tcPr>
          <w:p w14:paraId="4798BD17"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合同违反国家法律、法规和公司禁止性规定，或条款内容显失公平，合同越权审批。</w:t>
            </w:r>
          </w:p>
        </w:tc>
        <w:tc>
          <w:tcPr>
            <w:tcW w:w="0" w:type="auto"/>
            <w:tcBorders>
              <w:top w:val="single" w:sz="4" w:space="0" w:color="auto"/>
              <w:left w:val="single" w:sz="4" w:space="0" w:color="auto"/>
              <w:bottom w:val="single" w:sz="4" w:space="0" w:color="auto"/>
              <w:right w:val="single" w:sz="4" w:space="0" w:color="auto"/>
            </w:tcBorders>
            <w:vAlign w:val="center"/>
          </w:tcPr>
          <w:p w14:paraId="499AFCB9"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会审记录或风险评估记录，办公会议记录或决议，多部门评审或会审制度。</w:t>
            </w:r>
          </w:p>
        </w:tc>
        <w:tc>
          <w:tcPr>
            <w:tcW w:w="0" w:type="auto"/>
            <w:tcBorders>
              <w:top w:val="single" w:sz="4" w:space="0" w:color="auto"/>
              <w:left w:val="single" w:sz="4" w:space="0" w:color="auto"/>
              <w:bottom w:val="single" w:sz="4" w:space="0" w:color="auto"/>
              <w:right w:val="single" w:sz="4" w:space="0" w:color="auto"/>
            </w:tcBorders>
            <w:vAlign w:val="center"/>
          </w:tcPr>
          <w:p w14:paraId="59DE33C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检查重大合同是否组织多部门会审和风险评估，是否形成记录。</w:t>
            </w:r>
          </w:p>
          <w:p w14:paraId="3C761D3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特别重大合同是否报办公会议审议。检查是否建立多部门评审或会审制度。</w:t>
            </w:r>
          </w:p>
        </w:tc>
        <w:tc>
          <w:tcPr>
            <w:tcW w:w="0" w:type="auto"/>
            <w:tcBorders>
              <w:top w:val="single" w:sz="4" w:space="0" w:color="auto"/>
              <w:left w:val="single" w:sz="4" w:space="0" w:color="auto"/>
              <w:bottom w:val="single" w:sz="4" w:space="0" w:color="auto"/>
              <w:right w:val="single" w:sz="4" w:space="0" w:color="auto"/>
            </w:tcBorders>
            <w:vAlign w:val="center"/>
          </w:tcPr>
          <w:p w14:paraId="1A4B5D0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6A40A0AF" w14:textId="77777777">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tcPr>
          <w:p w14:paraId="10B284B6"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HT01.03.04</w:t>
            </w:r>
          </w:p>
        </w:tc>
        <w:tc>
          <w:tcPr>
            <w:tcW w:w="0" w:type="auto"/>
            <w:tcBorders>
              <w:top w:val="single" w:sz="4" w:space="0" w:color="auto"/>
              <w:left w:val="single" w:sz="4" w:space="0" w:color="auto"/>
              <w:bottom w:val="single" w:sz="4" w:space="0" w:color="auto"/>
              <w:right w:val="single" w:sz="4" w:space="0" w:color="auto"/>
            </w:tcBorders>
            <w:vAlign w:val="center"/>
          </w:tcPr>
          <w:p w14:paraId="2B99E83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根据内控权限和管理层分工送公司相关领导审批；合同涉及的内容须由省公司或董事会进行审批的，由相应的机构对相关内容进行审批。</w:t>
            </w:r>
          </w:p>
          <w:p w14:paraId="4A6DBB3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重大合同根据合同管理办法，由所属公司送省级公司审批（重大合同标准由省公司自定），报总部备案。合同审核需实行法律工作人员审核、法律部门负责人审批</w:t>
            </w:r>
            <w:proofErr w:type="gramStart"/>
            <w:r>
              <w:rPr>
                <w:rFonts w:ascii="仿宋_GB2312" w:eastAsia="仿宋_GB2312" w:hAnsi="宋体" w:hint="eastAsia"/>
                <w:szCs w:val="21"/>
              </w:rPr>
              <w:lastRenderedPageBreak/>
              <w:t>的双审制</w:t>
            </w:r>
            <w:proofErr w:type="gramEnd"/>
            <w:r>
              <w:rPr>
                <w:rFonts w:ascii="仿宋_GB2312" w:eastAsia="仿宋_GB2312" w:hAnsi="宋体" w:hint="eastAsia"/>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6EB3891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lastRenderedPageBreak/>
              <w:t>合同审批部门</w:t>
            </w:r>
          </w:p>
        </w:tc>
        <w:tc>
          <w:tcPr>
            <w:tcW w:w="0" w:type="auto"/>
            <w:tcBorders>
              <w:top w:val="single" w:sz="4" w:space="0" w:color="auto"/>
              <w:left w:val="single" w:sz="4" w:space="0" w:color="auto"/>
              <w:bottom w:val="single" w:sz="4" w:space="0" w:color="auto"/>
              <w:right w:val="single" w:sz="4" w:space="0" w:color="auto"/>
            </w:tcBorders>
            <w:vAlign w:val="center"/>
          </w:tcPr>
          <w:p w14:paraId="789F10F7"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合同越权审批。拆分合同规避合同审批</w:t>
            </w:r>
          </w:p>
        </w:tc>
        <w:tc>
          <w:tcPr>
            <w:tcW w:w="0" w:type="auto"/>
            <w:tcBorders>
              <w:top w:val="single" w:sz="4" w:space="0" w:color="auto"/>
              <w:left w:val="single" w:sz="4" w:space="0" w:color="auto"/>
              <w:bottom w:val="single" w:sz="4" w:space="0" w:color="auto"/>
              <w:right w:val="single" w:sz="4" w:space="0" w:color="auto"/>
            </w:tcBorders>
            <w:vAlign w:val="center"/>
          </w:tcPr>
          <w:p w14:paraId="095ADD3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合同审批文件、董事会决议、股东决议（定）或相关材料。</w:t>
            </w:r>
          </w:p>
          <w:p w14:paraId="7DE5B98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省公司的审批意见</w:t>
            </w:r>
          </w:p>
          <w:p w14:paraId="710B90D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备案的合同文本、审批流程</w:t>
            </w:r>
          </w:p>
        </w:tc>
        <w:tc>
          <w:tcPr>
            <w:tcW w:w="0" w:type="auto"/>
            <w:tcBorders>
              <w:top w:val="single" w:sz="4" w:space="0" w:color="auto"/>
              <w:left w:val="single" w:sz="4" w:space="0" w:color="auto"/>
              <w:bottom w:val="single" w:sz="4" w:space="0" w:color="auto"/>
              <w:right w:val="single" w:sz="4" w:space="0" w:color="auto"/>
            </w:tcBorders>
            <w:vAlign w:val="center"/>
          </w:tcPr>
          <w:p w14:paraId="63C05A7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检查是否有相应的审批意见或批文；检查是否需要董事会或股东审批，以及是否有相关文件。检查是否需要省公司审批，省公司是否</w:t>
            </w:r>
            <w:proofErr w:type="gramStart"/>
            <w:r>
              <w:rPr>
                <w:rFonts w:ascii="仿宋_GB2312" w:eastAsia="仿宋_GB2312" w:hAnsi="宋体" w:hint="eastAsia"/>
                <w:szCs w:val="21"/>
              </w:rPr>
              <w:t>作出</w:t>
            </w:r>
            <w:proofErr w:type="gramEnd"/>
            <w:r>
              <w:rPr>
                <w:rFonts w:ascii="仿宋_GB2312" w:eastAsia="仿宋_GB2312" w:hAnsi="宋体" w:hint="eastAsia"/>
                <w:szCs w:val="21"/>
              </w:rPr>
              <w:t>审批意见；检查是否按照要求</w:t>
            </w:r>
            <w:r>
              <w:rPr>
                <w:rFonts w:ascii="仿宋_GB2312" w:eastAsia="仿宋_GB2312" w:hAnsi="宋体" w:hint="eastAsia"/>
                <w:szCs w:val="21"/>
              </w:rPr>
              <w:lastRenderedPageBreak/>
              <w:t>上报总部备案。</w:t>
            </w:r>
          </w:p>
        </w:tc>
        <w:tc>
          <w:tcPr>
            <w:tcW w:w="0" w:type="auto"/>
            <w:tcBorders>
              <w:top w:val="single" w:sz="4" w:space="0" w:color="auto"/>
              <w:left w:val="single" w:sz="4" w:space="0" w:color="auto"/>
              <w:bottom w:val="single" w:sz="4" w:space="0" w:color="auto"/>
              <w:right w:val="single" w:sz="4" w:space="0" w:color="auto"/>
            </w:tcBorders>
            <w:vAlign w:val="center"/>
          </w:tcPr>
          <w:p w14:paraId="655ADF9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lastRenderedPageBreak/>
              <w:t>A</w:t>
            </w:r>
          </w:p>
        </w:tc>
      </w:tr>
      <w:tr w:rsidR="00AB4E60" w14:paraId="5D0134F4" w14:textId="77777777">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14AF1"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HT01.03.05</w:t>
            </w:r>
          </w:p>
        </w:tc>
        <w:tc>
          <w:tcPr>
            <w:tcW w:w="0" w:type="auto"/>
            <w:tcBorders>
              <w:top w:val="single" w:sz="4" w:space="0" w:color="auto"/>
              <w:left w:val="single" w:sz="4" w:space="0" w:color="auto"/>
              <w:bottom w:val="single" w:sz="4" w:space="0" w:color="auto"/>
              <w:right w:val="single" w:sz="4" w:space="0" w:color="auto"/>
            </w:tcBorders>
            <w:vAlign w:val="center"/>
          </w:tcPr>
          <w:p w14:paraId="4B84D292"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对涉及已履行完毕审批流程或已签署完毕的合同内容条款的修改，经合同承办部门负责人确认后，视同新合同重新履行上述合同审批手续。</w:t>
            </w:r>
          </w:p>
        </w:tc>
        <w:tc>
          <w:tcPr>
            <w:tcW w:w="0" w:type="auto"/>
            <w:tcBorders>
              <w:top w:val="single" w:sz="4" w:space="0" w:color="auto"/>
              <w:left w:val="single" w:sz="4" w:space="0" w:color="auto"/>
              <w:bottom w:val="single" w:sz="4" w:space="0" w:color="auto"/>
              <w:right w:val="single" w:sz="4" w:space="0" w:color="auto"/>
            </w:tcBorders>
            <w:vAlign w:val="center"/>
          </w:tcPr>
          <w:p w14:paraId="418F0EC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合同承办部门、合同审批部门</w:t>
            </w:r>
          </w:p>
        </w:tc>
        <w:tc>
          <w:tcPr>
            <w:tcW w:w="0" w:type="auto"/>
            <w:tcBorders>
              <w:top w:val="single" w:sz="4" w:space="0" w:color="auto"/>
              <w:left w:val="single" w:sz="4" w:space="0" w:color="auto"/>
              <w:bottom w:val="single" w:sz="4" w:space="0" w:color="auto"/>
              <w:right w:val="single" w:sz="4" w:space="0" w:color="auto"/>
            </w:tcBorders>
            <w:vAlign w:val="center"/>
          </w:tcPr>
          <w:p w14:paraId="28366C57"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合同条款更改随意，对公司造成损失。</w:t>
            </w:r>
          </w:p>
        </w:tc>
        <w:tc>
          <w:tcPr>
            <w:tcW w:w="0" w:type="auto"/>
            <w:tcBorders>
              <w:top w:val="single" w:sz="4" w:space="0" w:color="auto"/>
              <w:left w:val="single" w:sz="4" w:space="0" w:color="auto"/>
              <w:bottom w:val="single" w:sz="4" w:space="0" w:color="auto"/>
              <w:right w:val="single" w:sz="4" w:space="0" w:color="auto"/>
            </w:tcBorders>
            <w:vAlign w:val="center"/>
          </w:tcPr>
          <w:p w14:paraId="4AE7181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相关审批材料</w:t>
            </w:r>
          </w:p>
        </w:tc>
        <w:tc>
          <w:tcPr>
            <w:tcW w:w="0" w:type="auto"/>
            <w:tcBorders>
              <w:top w:val="single" w:sz="4" w:space="0" w:color="auto"/>
              <w:left w:val="single" w:sz="4" w:space="0" w:color="auto"/>
              <w:bottom w:val="single" w:sz="4" w:space="0" w:color="auto"/>
              <w:right w:val="single" w:sz="4" w:space="0" w:color="auto"/>
            </w:tcBorders>
            <w:vAlign w:val="center"/>
          </w:tcPr>
          <w:p w14:paraId="1E9476C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检查合同实质性条款的更改是否进行审核和批准。</w:t>
            </w:r>
          </w:p>
        </w:tc>
        <w:tc>
          <w:tcPr>
            <w:tcW w:w="0" w:type="auto"/>
            <w:tcBorders>
              <w:top w:val="single" w:sz="4" w:space="0" w:color="auto"/>
              <w:left w:val="single" w:sz="4" w:space="0" w:color="auto"/>
              <w:bottom w:val="single" w:sz="4" w:space="0" w:color="auto"/>
              <w:right w:val="single" w:sz="4" w:space="0" w:color="auto"/>
            </w:tcBorders>
            <w:vAlign w:val="center"/>
          </w:tcPr>
          <w:p w14:paraId="409CDE19"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2508F2AF" w14:textId="77777777">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tcPr>
          <w:p w14:paraId="1259669C"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HT01.03.06</w:t>
            </w:r>
          </w:p>
        </w:tc>
        <w:tc>
          <w:tcPr>
            <w:tcW w:w="0" w:type="auto"/>
            <w:tcBorders>
              <w:top w:val="single" w:sz="4" w:space="0" w:color="auto"/>
              <w:left w:val="single" w:sz="4" w:space="0" w:color="auto"/>
              <w:bottom w:val="single" w:sz="4" w:space="0" w:color="auto"/>
              <w:right w:val="single" w:sz="4" w:space="0" w:color="auto"/>
            </w:tcBorders>
            <w:vAlign w:val="center"/>
          </w:tcPr>
          <w:p w14:paraId="0AC22CB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合同通过合同审批系统进行电子化审批后，并根据总部确定的规则生成唯一的合同编号和认证码，定稿后合同文本生成</w:t>
            </w:r>
            <w:r>
              <w:rPr>
                <w:rFonts w:ascii="仿宋_GB2312" w:eastAsia="仿宋_GB2312" w:hAnsi="宋体"/>
                <w:szCs w:val="21"/>
              </w:rPr>
              <w:t>PDF</w:t>
            </w:r>
            <w:r>
              <w:rPr>
                <w:rFonts w:ascii="仿宋_GB2312" w:eastAsia="仿宋_GB2312" w:hAnsi="宋体" w:hint="eastAsia"/>
                <w:szCs w:val="21"/>
              </w:rPr>
              <w:t>格式。原则上，除劳动合同以及涉及国家秘密的合同外，所有合同均要通过合同管理系统100%进行法律审批，杜绝任何形式的纸质合同审批。</w:t>
            </w:r>
          </w:p>
        </w:tc>
        <w:tc>
          <w:tcPr>
            <w:tcW w:w="0" w:type="auto"/>
            <w:tcBorders>
              <w:top w:val="single" w:sz="4" w:space="0" w:color="auto"/>
              <w:left w:val="single" w:sz="4" w:space="0" w:color="auto"/>
              <w:bottom w:val="single" w:sz="4" w:space="0" w:color="auto"/>
              <w:right w:val="single" w:sz="4" w:space="0" w:color="auto"/>
            </w:tcBorders>
            <w:vAlign w:val="center"/>
          </w:tcPr>
          <w:p w14:paraId="563A2B3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合同审批部门</w:t>
            </w:r>
          </w:p>
        </w:tc>
        <w:tc>
          <w:tcPr>
            <w:tcW w:w="0" w:type="auto"/>
            <w:tcBorders>
              <w:top w:val="single" w:sz="4" w:space="0" w:color="auto"/>
              <w:left w:val="single" w:sz="4" w:space="0" w:color="auto"/>
              <w:bottom w:val="single" w:sz="4" w:space="0" w:color="auto"/>
              <w:right w:val="single" w:sz="4" w:space="0" w:color="auto"/>
            </w:tcBorders>
            <w:vAlign w:val="center"/>
          </w:tcPr>
          <w:p w14:paraId="1099BD4C"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合同管理不规范，缺少统一认证和编号。</w:t>
            </w:r>
          </w:p>
        </w:tc>
        <w:tc>
          <w:tcPr>
            <w:tcW w:w="0" w:type="auto"/>
            <w:tcBorders>
              <w:top w:val="single" w:sz="4" w:space="0" w:color="auto"/>
              <w:left w:val="single" w:sz="4" w:space="0" w:color="auto"/>
              <w:bottom w:val="single" w:sz="4" w:space="0" w:color="auto"/>
              <w:right w:val="single" w:sz="4" w:space="0" w:color="auto"/>
            </w:tcBorders>
            <w:vAlign w:val="center"/>
          </w:tcPr>
          <w:p w14:paraId="74FFC2E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合同审批材料</w:t>
            </w:r>
          </w:p>
        </w:tc>
        <w:tc>
          <w:tcPr>
            <w:tcW w:w="0" w:type="auto"/>
            <w:tcBorders>
              <w:top w:val="single" w:sz="4" w:space="0" w:color="auto"/>
              <w:left w:val="single" w:sz="4" w:space="0" w:color="auto"/>
              <w:bottom w:val="single" w:sz="4" w:space="0" w:color="auto"/>
              <w:right w:val="single" w:sz="4" w:space="0" w:color="auto"/>
            </w:tcBorders>
            <w:vAlign w:val="center"/>
          </w:tcPr>
          <w:p w14:paraId="12E618C1"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检查合同审批系统以及具体的审批文档，检查合同文本是否有编号和认证码，编号是否连续。</w:t>
            </w:r>
          </w:p>
          <w:p w14:paraId="205053F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检查合同是否</w:t>
            </w:r>
            <w:r>
              <w:rPr>
                <w:rFonts w:ascii="仿宋_GB2312" w:eastAsia="仿宋_GB2312" w:hAnsi="宋体"/>
                <w:szCs w:val="21"/>
              </w:rPr>
              <w:t>100%</w:t>
            </w:r>
            <w:r>
              <w:rPr>
                <w:rFonts w:ascii="仿宋_GB2312" w:eastAsia="仿宋_GB2312" w:hAnsi="宋体" w:hint="eastAsia"/>
                <w:szCs w:val="21"/>
              </w:rPr>
              <w:t>电子化审批，是否存在纸质审批或不经审批的合同</w:t>
            </w:r>
            <w:r>
              <w:rPr>
                <w:rFonts w:ascii="仿宋_GB2312" w:eastAsia="仿宋_GB2312" w:hAnsi="宋体"/>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44B313B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1485644B" w14:textId="77777777">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14:paraId="6352DFD1"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4</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7D613043" w14:textId="77777777" w:rsidR="00AB4E60" w:rsidRDefault="00000000">
            <w:pPr>
              <w:tabs>
                <w:tab w:val="left" w:pos="1440"/>
              </w:tabs>
              <w:spacing w:line="320" w:lineRule="exact"/>
              <w:rPr>
                <w:rFonts w:ascii="仿宋_GB2312" w:eastAsia="仿宋_GB2312" w:hAnsi="宋体"/>
                <w:b/>
                <w:szCs w:val="21"/>
              </w:rPr>
            </w:pPr>
            <w:r>
              <w:rPr>
                <w:rFonts w:ascii="仿宋_GB2312" w:eastAsia="仿宋_GB2312" w:hAnsi="宋体" w:hint="eastAsia"/>
                <w:b/>
                <w:szCs w:val="21"/>
              </w:rPr>
              <w:t>合同签署</w:t>
            </w:r>
          </w:p>
        </w:tc>
      </w:tr>
      <w:tr w:rsidR="00AB4E60" w14:paraId="2A0044F3" w14:textId="77777777">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14:paraId="5C653EBA"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HT01.04.01</w:t>
            </w:r>
          </w:p>
        </w:tc>
        <w:tc>
          <w:tcPr>
            <w:tcW w:w="0" w:type="auto"/>
            <w:tcBorders>
              <w:top w:val="single" w:sz="4" w:space="0" w:color="auto"/>
              <w:left w:val="single" w:sz="4" w:space="0" w:color="auto"/>
              <w:bottom w:val="single" w:sz="4" w:space="0" w:color="auto"/>
              <w:right w:val="single" w:sz="4" w:space="0" w:color="auto"/>
            </w:tcBorders>
            <w:vAlign w:val="center"/>
          </w:tcPr>
          <w:p w14:paraId="3324493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合同审批通过后，由公司法定代表人或其授权代理人进行签署并盖章，</w:t>
            </w:r>
            <w:proofErr w:type="gramStart"/>
            <w:r>
              <w:rPr>
                <w:rFonts w:ascii="仿宋_GB2312" w:eastAsia="仿宋_GB2312" w:hAnsi="宋体" w:hint="eastAsia"/>
                <w:szCs w:val="21"/>
              </w:rPr>
              <w:t>并署明合同</w:t>
            </w:r>
            <w:proofErr w:type="gramEnd"/>
            <w:r>
              <w:rPr>
                <w:rFonts w:ascii="仿宋_GB2312" w:eastAsia="仿宋_GB2312" w:hAnsi="宋体" w:hint="eastAsia"/>
                <w:szCs w:val="21"/>
              </w:rPr>
              <w:t>签订日期。原则上由对方先签署，在我方签署前，应当审查合同对方签约人是否具有签约资格或授权。除在签署页签字并盖</w:t>
            </w:r>
            <w:r>
              <w:rPr>
                <w:rFonts w:ascii="仿宋_GB2312" w:eastAsia="仿宋_GB2312" w:hAnsi="宋体" w:hint="eastAsia"/>
                <w:szCs w:val="21"/>
              </w:rPr>
              <w:lastRenderedPageBreak/>
              <w:t>章外，无</w:t>
            </w:r>
            <w:proofErr w:type="gramStart"/>
            <w:r>
              <w:rPr>
                <w:rFonts w:ascii="仿宋_GB2312" w:eastAsia="仿宋_GB2312" w:hAnsi="宋体" w:hint="eastAsia"/>
                <w:szCs w:val="21"/>
              </w:rPr>
              <w:t>二维码认证</w:t>
            </w:r>
            <w:proofErr w:type="gramEnd"/>
            <w:r>
              <w:rPr>
                <w:rFonts w:ascii="仿宋_GB2312" w:eastAsia="仿宋_GB2312" w:hAnsi="宋体" w:hint="eastAsia"/>
                <w:szCs w:val="21"/>
              </w:rPr>
              <w:t>的合同还应当在合同各页码之间加盖骑缝章。</w:t>
            </w:r>
          </w:p>
          <w:p w14:paraId="1219FFE1"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合同签署后应当及时收回归档。</w:t>
            </w:r>
          </w:p>
        </w:tc>
        <w:tc>
          <w:tcPr>
            <w:tcW w:w="0" w:type="auto"/>
            <w:tcBorders>
              <w:top w:val="single" w:sz="4" w:space="0" w:color="auto"/>
              <w:left w:val="single" w:sz="4" w:space="0" w:color="auto"/>
              <w:bottom w:val="single" w:sz="4" w:space="0" w:color="auto"/>
              <w:right w:val="single" w:sz="4" w:space="0" w:color="auto"/>
            </w:tcBorders>
            <w:vAlign w:val="center"/>
          </w:tcPr>
          <w:p w14:paraId="0A7A0AFF"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lastRenderedPageBreak/>
              <w:t>公司法定代表人或其授权代理人</w:t>
            </w:r>
          </w:p>
        </w:tc>
        <w:tc>
          <w:tcPr>
            <w:tcW w:w="0" w:type="auto"/>
            <w:tcBorders>
              <w:top w:val="single" w:sz="4" w:space="0" w:color="auto"/>
              <w:left w:val="single" w:sz="4" w:space="0" w:color="auto"/>
              <w:bottom w:val="single" w:sz="4" w:space="0" w:color="auto"/>
              <w:right w:val="single" w:sz="4" w:space="0" w:color="auto"/>
            </w:tcBorders>
            <w:vAlign w:val="center"/>
          </w:tcPr>
          <w:p w14:paraId="07048B38"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越权签署合同、对方签约人无签约资格，合同文档未及时返回，合同缺乏认证码或骑缝章，</w:t>
            </w:r>
            <w:r>
              <w:rPr>
                <w:rFonts w:ascii="仿宋_GB2312" w:eastAsia="仿宋_GB2312" w:hAnsi="宋体" w:hint="eastAsia"/>
                <w:szCs w:val="21"/>
              </w:rPr>
              <w:lastRenderedPageBreak/>
              <w:t>导致合同文本被替换</w:t>
            </w:r>
          </w:p>
        </w:tc>
        <w:tc>
          <w:tcPr>
            <w:tcW w:w="0" w:type="auto"/>
            <w:tcBorders>
              <w:top w:val="single" w:sz="4" w:space="0" w:color="auto"/>
              <w:left w:val="single" w:sz="4" w:space="0" w:color="auto"/>
              <w:bottom w:val="single" w:sz="4" w:space="0" w:color="auto"/>
              <w:right w:val="single" w:sz="4" w:space="0" w:color="auto"/>
            </w:tcBorders>
            <w:vAlign w:val="center"/>
          </w:tcPr>
          <w:p w14:paraId="545D87C2"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lastRenderedPageBreak/>
              <w:t>合同原件、法定代表人授权委托、有关合同签署权限的规章制度</w:t>
            </w:r>
          </w:p>
        </w:tc>
        <w:tc>
          <w:tcPr>
            <w:tcW w:w="0" w:type="auto"/>
            <w:tcBorders>
              <w:top w:val="single" w:sz="4" w:space="0" w:color="auto"/>
              <w:left w:val="single" w:sz="4" w:space="0" w:color="auto"/>
              <w:bottom w:val="single" w:sz="4" w:space="0" w:color="auto"/>
              <w:right w:val="single" w:sz="4" w:space="0" w:color="auto"/>
            </w:tcBorders>
            <w:vAlign w:val="center"/>
          </w:tcPr>
          <w:p w14:paraId="232E01F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检查合同是否签署，有无签订日期及授权委托书，签署人是否越权，合同是否有认证码或骑缝章，合同是否及时收</w:t>
            </w:r>
            <w:r>
              <w:rPr>
                <w:rFonts w:ascii="仿宋_GB2312" w:eastAsia="仿宋_GB2312" w:hAnsi="宋体" w:hint="eastAsia"/>
                <w:szCs w:val="21"/>
              </w:rPr>
              <w:lastRenderedPageBreak/>
              <w:t>回归档。</w:t>
            </w:r>
          </w:p>
        </w:tc>
        <w:tc>
          <w:tcPr>
            <w:tcW w:w="0" w:type="auto"/>
            <w:tcBorders>
              <w:top w:val="single" w:sz="4" w:space="0" w:color="auto"/>
              <w:left w:val="single" w:sz="4" w:space="0" w:color="auto"/>
              <w:bottom w:val="single" w:sz="4" w:space="0" w:color="auto"/>
              <w:right w:val="single" w:sz="4" w:space="0" w:color="auto"/>
            </w:tcBorders>
            <w:vAlign w:val="center"/>
          </w:tcPr>
          <w:p w14:paraId="370DDDB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lastRenderedPageBreak/>
              <w:t>A</w:t>
            </w:r>
          </w:p>
        </w:tc>
      </w:tr>
      <w:tr w:rsidR="00AB4E60" w14:paraId="0344F6A4" w14:textId="77777777">
        <w:trPr>
          <w:trHeight w:val="309"/>
          <w:jc w:val="center"/>
        </w:trPr>
        <w:tc>
          <w:tcPr>
            <w:tcW w:w="0" w:type="auto"/>
            <w:tcBorders>
              <w:top w:val="single" w:sz="4" w:space="0" w:color="auto"/>
              <w:left w:val="single" w:sz="4" w:space="0" w:color="auto"/>
              <w:bottom w:val="single" w:sz="4" w:space="0" w:color="auto"/>
              <w:right w:val="single" w:sz="4" w:space="0" w:color="auto"/>
            </w:tcBorders>
            <w:vAlign w:val="center"/>
          </w:tcPr>
          <w:p w14:paraId="6761D4F9"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HT01.04.02</w:t>
            </w:r>
          </w:p>
        </w:tc>
        <w:tc>
          <w:tcPr>
            <w:tcW w:w="0" w:type="auto"/>
            <w:tcBorders>
              <w:top w:val="single" w:sz="4" w:space="0" w:color="auto"/>
              <w:left w:val="single" w:sz="4" w:space="0" w:color="auto"/>
              <w:bottom w:val="single" w:sz="4" w:space="0" w:color="auto"/>
              <w:right w:val="single" w:sz="4" w:space="0" w:color="auto"/>
            </w:tcBorders>
            <w:vAlign w:val="center"/>
          </w:tcPr>
          <w:p w14:paraId="2F34453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公司应当建立合同专用章保管制度。合同经编号、审批、及公司法定代表人或其授权代理人签署后，方可加盖公司合同专用章。</w:t>
            </w:r>
          </w:p>
          <w:p w14:paraId="035083B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除战略合作、重大投资合作、重大业务合作、重组整合等事项签订的备忘录、意向书、战略合作协议等法律性文件、银行</w:t>
            </w:r>
            <w:proofErr w:type="gramStart"/>
            <w:r>
              <w:rPr>
                <w:rFonts w:ascii="仿宋_GB2312" w:eastAsia="仿宋_GB2312" w:hAnsi="宋体" w:hint="eastAsia"/>
                <w:szCs w:val="21"/>
              </w:rPr>
              <w:t>帐户</w:t>
            </w:r>
            <w:proofErr w:type="gramEnd"/>
            <w:r>
              <w:rPr>
                <w:rFonts w:ascii="仿宋_GB2312" w:eastAsia="仿宋_GB2312" w:hAnsi="宋体" w:hint="eastAsia"/>
                <w:szCs w:val="21"/>
              </w:rPr>
              <w:t>开立、调整或者资金往来协议，或考虑对等性可加盖公司印章外，其它合同须加盖公司合同专用章。合同用印嵌入合同审批流程。</w:t>
            </w:r>
          </w:p>
        </w:tc>
        <w:tc>
          <w:tcPr>
            <w:tcW w:w="0" w:type="auto"/>
            <w:tcBorders>
              <w:top w:val="single" w:sz="4" w:space="0" w:color="auto"/>
              <w:left w:val="single" w:sz="4" w:space="0" w:color="auto"/>
              <w:bottom w:val="single" w:sz="4" w:space="0" w:color="auto"/>
              <w:right w:val="single" w:sz="4" w:space="0" w:color="auto"/>
            </w:tcBorders>
            <w:vAlign w:val="center"/>
          </w:tcPr>
          <w:p w14:paraId="42D9951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合同管理部门</w:t>
            </w:r>
          </w:p>
        </w:tc>
        <w:tc>
          <w:tcPr>
            <w:tcW w:w="0" w:type="auto"/>
            <w:tcBorders>
              <w:top w:val="single" w:sz="4" w:space="0" w:color="auto"/>
              <w:left w:val="single" w:sz="4" w:space="0" w:color="auto"/>
              <w:bottom w:val="single" w:sz="4" w:space="0" w:color="auto"/>
              <w:right w:val="single" w:sz="4" w:space="0" w:color="auto"/>
            </w:tcBorders>
            <w:vAlign w:val="center"/>
          </w:tcPr>
          <w:p w14:paraId="30396122"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合同未盖章导致合同无效。</w:t>
            </w:r>
          </w:p>
        </w:tc>
        <w:tc>
          <w:tcPr>
            <w:tcW w:w="0" w:type="auto"/>
            <w:tcBorders>
              <w:top w:val="single" w:sz="4" w:space="0" w:color="auto"/>
              <w:left w:val="single" w:sz="4" w:space="0" w:color="auto"/>
              <w:bottom w:val="single" w:sz="4" w:space="0" w:color="auto"/>
              <w:right w:val="single" w:sz="4" w:space="0" w:color="auto"/>
            </w:tcBorders>
            <w:vAlign w:val="center"/>
          </w:tcPr>
          <w:p w14:paraId="245034A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合同原件、合同用印记录。</w:t>
            </w:r>
          </w:p>
        </w:tc>
        <w:tc>
          <w:tcPr>
            <w:tcW w:w="0" w:type="auto"/>
            <w:tcBorders>
              <w:top w:val="single" w:sz="4" w:space="0" w:color="auto"/>
              <w:left w:val="single" w:sz="4" w:space="0" w:color="auto"/>
              <w:bottom w:val="single" w:sz="4" w:space="0" w:color="auto"/>
              <w:right w:val="single" w:sz="4" w:space="0" w:color="auto"/>
            </w:tcBorders>
            <w:vAlign w:val="center"/>
          </w:tcPr>
          <w:p w14:paraId="3401130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检查合同全部主体的签字盖章是否齐备，是否有遗漏，及合同章是否有效。</w:t>
            </w:r>
          </w:p>
          <w:p w14:paraId="2843F95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检查盖有公司法人公章的合同，是否必须加盖公章，公章的加盖是否经综合部门的确认。检查合同用印记录是否完整清晰明确。</w:t>
            </w:r>
          </w:p>
        </w:tc>
        <w:tc>
          <w:tcPr>
            <w:tcW w:w="0" w:type="auto"/>
            <w:tcBorders>
              <w:top w:val="single" w:sz="4" w:space="0" w:color="auto"/>
              <w:left w:val="single" w:sz="4" w:space="0" w:color="auto"/>
              <w:bottom w:val="single" w:sz="4" w:space="0" w:color="auto"/>
              <w:right w:val="single" w:sz="4" w:space="0" w:color="auto"/>
            </w:tcBorders>
            <w:vAlign w:val="center"/>
          </w:tcPr>
          <w:p w14:paraId="52C24E5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B</w:t>
            </w:r>
          </w:p>
        </w:tc>
      </w:tr>
      <w:tr w:rsidR="00AB4E60" w14:paraId="6C0C91CE" w14:textId="77777777">
        <w:trPr>
          <w:trHeight w:val="285"/>
          <w:jc w:val="center"/>
        </w:trPr>
        <w:tc>
          <w:tcPr>
            <w:tcW w:w="0" w:type="auto"/>
            <w:tcBorders>
              <w:top w:val="single" w:sz="4" w:space="0" w:color="auto"/>
              <w:left w:val="single" w:sz="4" w:space="0" w:color="auto"/>
              <w:bottom w:val="single" w:sz="4" w:space="0" w:color="auto"/>
              <w:right w:val="single" w:sz="4" w:space="0" w:color="auto"/>
            </w:tcBorders>
            <w:vAlign w:val="center"/>
          </w:tcPr>
          <w:p w14:paraId="07B6B58B"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5</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075F3F50" w14:textId="77777777" w:rsidR="00AB4E60" w:rsidRDefault="00000000">
            <w:pPr>
              <w:tabs>
                <w:tab w:val="left" w:pos="1440"/>
              </w:tabs>
              <w:spacing w:line="320" w:lineRule="exact"/>
              <w:rPr>
                <w:rFonts w:ascii="仿宋_GB2312" w:eastAsia="仿宋_GB2312" w:hAnsi="宋体"/>
                <w:b/>
                <w:szCs w:val="21"/>
              </w:rPr>
            </w:pPr>
            <w:r>
              <w:rPr>
                <w:rFonts w:ascii="仿宋_GB2312" w:eastAsia="仿宋_GB2312" w:hAnsi="宋体" w:hint="eastAsia"/>
                <w:b/>
                <w:szCs w:val="21"/>
              </w:rPr>
              <w:t>合同登记保管</w:t>
            </w:r>
          </w:p>
        </w:tc>
      </w:tr>
      <w:tr w:rsidR="00AB4E60" w14:paraId="564FFF0B" w14:textId="77777777">
        <w:trPr>
          <w:trHeight w:val="1637"/>
          <w:jc w:val="center"/>
        </w:trPr>
        <w:tc>
          <w:tcPr>
            <w:tcW w:w="0" w:type="auto"/>
            <w:tcBorders>
              <w:top w:val="single" w:sz="4" w:space="0" w:color="auto"/>
              <w:left w:val="single" w:sz="4" w:space="0" w:color="auto"/>
              <w:bottom w:val="single" w:sz="4" w:space="0" w:color="auto"/>
              <w:right w:val="single" w:sz="4" w:space="0" w:color="auto"/>
            </w:tcBorders>
            <w:vAlign w:val="center"/>
          </w:tcPr>
          <w:p w14:paraId="39426DCC"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HT01.05.01</w:t>
            </w:r>
          </w:p>
        </w:tc>
        <w:tc>
          <w:tcPr>
            <w:tcW w:w="0" w:type="auto"/>
            <w:tcBorders>
              <w:top w:val="single" w:sz="4" w:space="0" w:color="auto"/>
              <w:left w:val="single" w:sz="4" w:space="0" w:color="auto"/>
              <w:bottom w:val="single" w:sz="4" w:space="0" w:color="auto"/>
              <w:right w:val="single" w:sz="4" w:space="0" w:color="auto"/>
            </w:tcBorders>
            <w:vAlign w:val="center"/>
          </w:tcPr>
          <w:p w14:paraId="447AF58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合同签章后，合同承办部门留底一份，同时送交合同管理部门，合同管理部门对照合同</w:t>
            </w:r>
            <w:proofErr w:type="gramStart"/>
            <w:r>
              <w:rPr>
                <w:rFonts w:ascii="仿宋_GB2312" w:eastAsia="仿宋_GB2312" w:hAnsi="宋体" w:hint="eastAsia"/>
                <w:szCs w:val="21"/>
              </w:rPr>
              <w:t>电子台账对</w:t>
            </w:r>
            <w:proofErr w:type="gramEnd"/>
            <w:r>
              <w:rPr>
                <w:rFonts w:ascii="仿宋_GB2312" w:eastAsia="仿宋_GB2312" w:hAnsi="宋体" w:hint="eastAsia"/>
                <w:szCs w:val="21"/>
              </w:rPr>
              <w:t>合同进行登记保管。</w:t>
            </w:r>
          </w:p>
          <w:p w14:paraId="3C298A9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合同承办部门应当及时将合同签署信息上</w:t>
            </w:r>
            <w:r>
              <w:rPr>
                <w:rFonts w:ascii="仿宋_GB2312" w:eastAsia="仿宋_GB2312" w:hAnsi="宋体" w:hint="eastAsia"/>
                <w:szCs w:val="21"/>
              </w:rPr>
              <w:lastRenderedPageBreak/>
              <w:t>传到合同管理系统中，重大合同由系统自动报备到总部。</w:t>
            </w:r>
          </w:p>
          <w:p w14:paraId="20B6A131" w14:textId="77777777" w:rsidR="00AB4E60" w:rsidRDefault="00AB4E60">
            <w:pPr>
              <w:tabs>
                <w:tab w:val="left" w:pos="1440"/>
              </w:tabs>
              <w:spacing w:line="320" w:lineRule="exact"/>
              <w:rPr>
                <w:rFonts w:ascii="仿宋_GB2312" w:eastAsia="仿宋_GB2312" w:hAnsi="宋体"/>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952A29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lastRenderedPageBreak/>
              <w:t>合同管理部门、合同承办部门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1233D01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合同未编号，涉及到收付款的，财务部不能根据合同进行相应处理。</w:t>
            </w:r>
          </w:p>
        </w:tc>
        <w:tc>
          <w:tcPr>
            <w:tcW w:w="0" w:type="auto"/>
            <w:tcBorders>
              <w:top w:val="single" w:sz="4" w:space="0" w:color="auto"/>
              <w:left w:val="single" w:sz="4" w:space="0" w:color="auto"/>
              <w:bottom w:val="single" w:sz="4" w:space="0" w:color="auto"/>
              <w:right w:val="single" w:sz="4" w:space="0" w:color="auto"/>
            </w:tcBorders>
            <w:vAlign w:val="center"/>
          </w:tcPr>
          <w:p w14:paraId="68C2273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合同文本，合同登记表，合同统计报表，重大合同签署信息</w:t>
            </w:r>
          </w:p>
        </w:tc>
        <w:tc>
          <w:tcPr>
            <w:tcW w:w="0" w:type="auto"/>
            <w:tcBorders>
              <w:top w:val="single" w:sz="4" w:space="0" w:color="auto"/>
              <w:left w:val="single" w:sz="4" w:space="0" w:color="auto"/>
              <w:bottom w:val="single" w:sz="4" w:space="0" w:color="auto"/>
              <w:right w:val="single" w:sz="4" w:space="0" w:color="auto"/>
            </w:tcBorders>
            <w:vAlign w:val="center"/>
          </w:tcPr>
          <w:p w14:paraId="7B68542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检查合同是否存在，合同是否按规定编号保管，编号是否连续，是否有报表，是否将合同</w:t>
            </w:r>
            <w:r>
              <w:rPr>
                <w:rFonts w:ascii="仿宋_GB2312" w:eastAsia="仿宋_GB2312" w:hAnsi="宋体" w:hint="eastAsia"/>
                <w:szCs w:val="21"/>
              </w:rPr>
              <w:lastRenderedPageBreak/>
              <w:t>签署信息上传到合同管理系统。</w:t>
            </w:r>
          </w:p>
        </w:tc>
        <w:tc>
          <w:tcPr>
            <w:tcW w:w="0" w:type="auto"/>
            <w:tcBorders>
              <w:top w:val="single" w:sz="4" w:space="0" w:color="auto"/>
              <w:left w:val="single" w:sz="4" w:space="0" w:color="auto"/>
              <w:bottom w:val="single" w:sz="4" w:space="0" w:color="auto"/>
              <w:right w:val="single" w:sz="4" w:space="0" w:color="auto"/>
            </w:tcBorders>
            <w:vAlign w:val="center"/>
          </w:tcPr>
          <w:p w14:paraId="6C716C2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lastRenderedPageBreak/>
              <w:t>C</w:t>
            </w:r>
          </w:p>
        </w:tc>
      </w:tr>
      <w:tr w:rsidR="00AB4E60" w14:paraId="53DB7E69" w14:textId="77777777">
        <w:trPr>
          <w:trHeight w:val="285"/>
          <w:jc w:val="center"/>
        </w:trPr>
        <w:tc>
          <w:tcPr>
            <w:tcW w:w="0" w:type="auto"/>
            <w:tcBorders>
              <w:top w:val="single" w:sz="4" w:space="0" w:color="auto"/>
              <w:left w:val="single" w:sz="4" w:space="0" w:color="auto"/>
              <w:bottom w:val="single" w:sz="4" w:space="0" w:color="auto"/>
              <w:right w:val="single" w:sz="4" w:space="0" w:color="auto"/>
            </w:tcBorders>
            <w:vAlign w:val="center"/>
          </w:tcPr>
          <w:p w14:paraId="55F83D35"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6</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2F510FE5"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b/>
                <w:szCs w:val="21"/>
              </w:rPr>
              <w:t>合同履行</w:t>
            </w:r>
          </w:p>
        </w:tc>
      </w:tr>
      <w:tr w:rsidR="00AB4E60" w14:paraId="382518C6" w14:textId="77777777">
        <w:trPr>
          <w:trHeight w:val="688"/>
          <w:jc w:val="center"/>
        </w:trPr>
        <w:tc>
          <w:tcPr>
            <w:tcW w:w="0" w:type="auto"/>
            <w:tcBorders>
              <w:top w:val="single" w:sz="4" w:space="0" w:color="auto"/>
              <w:left w:val="single" w:sz="4" w:space="0" w:color="auto"/>
              <w:bottom w:val="single" w:sz="4" w:space="0" w:color="auto"/>
              <w:right w:val="single" w:sz="4" w:space="0" w:color="auto"/>
            </w:tcBorders>
            <w:vAlign w:val="center"/>
          </w:tcPr>
          <w:p w14:paraId="268D6128"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HT01.06.01</w:t>
            </w:r>
          </w:p>
        </w:tc>
        <w:tc>
          <w:tcPr>
            <w:tcW w:w="0" w:type="auto"/>
            <w:tcBorders>
              <w:top w:val="single" w:sz="4" w:space="0" w:color="auto"/>
              <w:left w:val="single" w:sz="4" w:space="0" w:color="auto"/>
              <w:bottom w:val="single" w:sz="4" w:space="0" w:color="auto"/>
              <w:right w:val="single" w:sz="4" w:space="0" w:color="auto"/>
            </w:tcBorders>
            <w:vAlign w:val="center"/>
          </w:tcPr>
          <w:p w14:paraId="18D4FB4C" w14:textId="77777777" w:rsidR="00AB4E60" w:rsidRDefault="00000000">
            <w:pPr>
              <w:spacing w:line="320" w:lineRule="exact"/>
              <w:rPr>
                <w:rFonts w:ascii="仿宋_GB2312" w:eastAsia="仿宋_GB2312" w:hAnsi="宋体"/>
                <w:szCs w:val="21"/>
              </w:rPr>
            </w:pPr>
            <w:r>
              <w:rPr>
                <w:rFonts w:ascii="仿宋_GB2312" w:eastAsia="仿宋_GB2312" w:hAnsi="宋体" w:hint="eastAsia"/>
                <w:szCs w:val="21"/>
              </w:rPr>
              <w:t>合同承办部门对合同的履行情况进行控制，并在合同管理系统中及时录入合同履行信息。涉及合同付款事项的，严格按照合同条款进行付款，发生合同退款的，需收回相应资金并全部</w:t>
            </w:r>
            <w:proofErr w:type="gramStart"/>
            <w:r>
              <w:rPr>
                <w:rFonts w:ascii="仿宋_GB2312" w:eastAsia="仿宋_GB2312" w:hAnsi="宋体" w:hint="eastAsia"/>
                <w:szCs w:val="21"/>
              </w:rPr>
              <w:t>缴</w:t>
            </w:r>
            <w:proofErr w:type="gramEnd"/>
            <w:r>
              <w:rPr>
                <w:rFonts w:ascii="仿宋_GB2312" w:eastAsia="仿宋_GB2312" w:hAnsi="宋体" w:hint="eastAsia"/>
                <w:szCs w:val="21"/>
              </w:rPr>
              <w:t>存入公司法定银行账户。</w:t>
            </w:r>
          </w:p>
        </w:tc>
        <w:tc>
          <w:tcPr>
            <w:tcW w:w="0" w:type="auto"/>
            <w:tcBorders>
              <w:top w:val="single" w:sz="4" w:space="0" w:color="auto"/>
              <w:left w:val="single" w:sz="4" w:space="0" w:color="auto"/>
              <w:bottom w:val="single" w:sz="4" w:space="0" w:color="auto"/>
              <w:right w:val="single" w:sz="4" w:space="0" w:color="auto"/>
            </w:tcBorders>
            <w:vAlign w:val="center"/>
          </w:tcPr>
          <w:p w14:paraId="3DB95C30"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0B12858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未按照合同条款履行。未及时掌握合同履行信息。</w:t>
            </w:r>
          </w:p>
        </w:tc>
        <w:tc>
          <w:tcPr>
            <w:tcW w:w="0" w:type="auto"/>
            <w:tcBorders>
              <w:top w:val="single" w:sz="4" w:space="0" w:color="auto"/>
              <w:left w:val="single" w:sz="4" w:space="0" w:color="auto"/>
              <w:bottom w:val="single" w:sz="4" w:space="0" w:color="auto"/>
              <w:right w:val="single" w:sz="4" w:space="0" w:color="auto"/>
            </w:tcBorders>
            <w:vAlign w:val="center"/>
          </w:tcPr>
          <w:p w14:paraId="6098D7E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合同履行动态表，合同履行信息</w:t>
            </w:r>
          </w:p>
        </w:tc>
        <w:tc>
          <w:tcPr>
            <w:tcW w:w="0" w:type="auto"/>
            <w:tcBorders>
              <w:top w:val="single" w:sz="4" w:space="0" w:color="auto"/>
              <w:left w:val="single" w:sz="4" w:space="0" w:color="auto"/>
              <w:bottom w:val="single" w:sz="4" w:space="0" w:color="auto"/>
              <w:right w:val="single" w:sz="4" w:space="0" w:color="auto"/>
            </w:tcBorders>
            <w:vAlign w:val="center"/>
          </w:tcPr>
          <w:p w14:paraId="629F35D8"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检查《合同履行动态表》是否有合同承办部门负责人签字，是否定期、及时录入合同履行信息。</w:t>
            </w:r>
          </w:p>
        </w:tc>
        <w:tc>
          <w:tcPr>
            <w:tcW w:w="0" w:type="auto"/>
            <w:tcBorders>
              <w:top w:val="single" w:sz="4" w:space="0" w:color="auto"/>
              <w:left w:val="single" w:sz="4" w:space="0" w:color="auto"/>
              <w:bottom w:val="single" w:sz="4" w:space="0" w:color="auto"/>
              <w:right w:val="single" w:sz="4" w:space="0" w:color="auto"/>
            </w:tcBorders>
            <w:vAlign w:val="center"/>
          </w:tcPr>
          <w:p w14:paraId="10E18E8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B</w:t>
            </w:r>
          </w:p>
        </w:tc>
      </w:tr>
      <w:tr w:rsidR="00AB4E60" w14:paraId="2BBFC913" w14:textId="77777777">
        <w:trPr>
          <w:trHeight w:val="1560"/>
          <w:jc w:val="center"/>
        </w:trPr>
        <w:tc>
          <w:tcPr>
            <w:tcW w:w="0" w:type="auto"/>
            <w:tcBorders>
              <w:top w:val="single" w:sz="4" w:space="0" w:color="auto"/>
              <w:left w:val="single" w:sz="4" w:space="0" w:color="auto"/>
              <w:bottom w:val="single" w:sz="4" w:space="0" w:color="auto"/>
              <w:right w:val="single" w:sz="4" w:space="0" w:color="auto"/>
            </w:tcBorders>
            <w:vAlign w:val="center"/>
          </w:tcPr>
          <w:p w14:paraId="02342DF7"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HT01.06.02</w:t>
            </w:r>
          </w:p>
        </w:tc>
        <w:tc>
          <w:tcPr>
            <w:tcW w:w="0" w:type="auto"/>
            <w:tcBorders>
              <w:top w:val="single" w:sz="4" w:space="0" w:color="auto"/>
              <w:left w:val="single" w:sz="4" w:space="0" w:color="auto"/>
              <w:bottom w:val="single" w:sz="4" w:space="0" w:color="auto"/>
              <w:right w:val="single" w:sz="4" w:space="0" w:color="auto"/>
            </w:tcBorders>
            <w:vAlign w:val="center"/>
          </w:tcPr>
          <w:p w14:paraId="26D3FB8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合同承办部门应当制定合同履行情况评估制度，至少于每年年末对合同履行的总体情况和重大合同履行的具体情况进行分析评估，对分析评估中发现合同履行中存在的不足，应当及时加以改进。</w:t>
            </w:r>
          </w:p>
        </w:tc>
        <w:tc>
          <w:tcPr>
            <w:tcW w:w="0" w:type="auto"/>
            <w:tcBorders>
              <w:top w:val="single" w:sz="4" w:space="0" w:color="auto"/>
              <w:left w:val="single" w:sz="4" w:space="0" w:color="auto"/>
              <w:bottom w:val="single" w:sz="4" w:space="0" w:color="auto"/>
              <w:right w:val="single" w:sz="4" w:space="0" w:color="auto"/>
            </w:tcBorders>
            <w:vAlign w:val="center"/>
          </w:tcPr>
          <w:p w14:paraId="2D6536A0"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w:t>
            </w:r>
          </w:p>
        </w:tc>
        <w:tc>
          <w:tcPr>
            <w:tcW w:w="0" w:type="auto"/>
            <w:tcBorders>
              <w:top w:val="single" w:sz="4" w:space="0" w:color="auto"/>
              <w:left w:val="single" w:sz="4" w:space="0" w:color="auto"/>
              <w:bottom w:val="single" w:sz="4" w:space="0" w:color="auto"/>
              <w:right w:val="single" w:sz="4" w:space="0" w:color="auto"/>
            </w:tcBorders>
            <w:vAlign w:val="center"/>
          </w:tcPr>
          <w:p w14:paraId="1EED54AB"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未能根据合同条款进行履行</w:t>
            </w:r>
          </w:p>
        </w:tc>
        <w:tc>
          <w:tcPr>
            <w:tcW w:w="0" w:type="auto"/>
            <w:tcBorders>
              <w:top w:val="single" w:sz="4" w:space="0" w:color="auto"/>
              <w:left w:val="single" w:sz="4" w:space="0" w:color="auto"/>
              <w:bottom w:val="single" w:sz="4" w:space="0" w:color="auto"/>
              <w:right w:val="single" w:sz="4" w:space="0" w:color="auto"/>
            </w:tcBorders>
            <w:vAlign w:val="center"/>
          </w:tcPr>
          <w:p w14:paraId="11D5F4F9"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合同履行检查报告</w:t>
            </w:r>
          </w:p>
        </w:tc>
        <w:tc>
          <w:tcPr>
            <w:tcW w:w="0" w:type="auto"/>
            <w:tcBorders>
              <w:top w:val="single" w:sz="4" w:space="0" w:color="auto"/>
              <w:left w:val="single" w:sz="4" w:space="0" w:color="auto"/>
              <w:bottom w:val="single" w:sz="4" w:space="0" w:color="auto"/>
              <w:right w:val="single" w:sz="4" w:space="0" w:color="auto"/>
            </w:tcBorders>
            <w:vAlign w:val="center"/>
          </w:tcPr>
          <w:p w14:paraId="5823A78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检查《合同履行检查报告》是否有检查人员签字。</w:t>
            </w:r>
          </w:p>
        </w:tc>
        <w:tc>
          <w:tcPr>
            <w:tcW w:w="0" w:type="auto"/>
            <w:tcBorders>
              <w:top w:val="single" w:sz="4" w:space="0" w:color="auto"/>
              <w:left w:val="single" w:sz="4" w:space="0" w:color="auto"/>
              <w:bottom w:val="single" w:sz="4" w:space="0" w:color="auto"/>
              <w:right w:val="single" w:sz="4" w:space="0" w:color="auto"/>
            </w:tcBorders>
            <w:vAlign w:val="center"/>
          </w:tcPr>
          <w:p w14:paraId="6ADFEE24"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375ED1A6" w14:textId="77777777">
        <w:trPr>
          <w:trHeight w:val="285"/>
          <w:jc w:val="center"/>
        </w:trPr>
        <w:tc>
          <w:tcPr>
            <w:tcW w:w="0" w:type="auto"/>
            <w:tcBorders>
              <w:top w:val="single" w:sz="4" w:space="0" w:color="auto"/>
              <w:left w:val="single" w:sz="4" w:space="0" w:color="auto"/>
              <w:bottom w:val="single" w:sz="4" w:space="0" w:color="auto"/>
              <w:right w:val="single" w:sz="4" w:space="0" w:color="auto"/>
            </w:tcBorders>
            <w:vAlign w:val="center"/>
          </w:tcPr>
          <w:p w14:paraId="7791AA40"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HT01.06.03</w:t>
            </w:r>
          </w:p>
        </w:tc>
        <w:tc>
          <w:tcPr>
            <w:tcW w:w="0" w:type="auto"/>
            <w:tcBorders>
              <w:top w:val="single" w:sz="4" w:space="0" w:color="auto"/>
              <w:left w:val="single" w:sz="4" w:space="0" w:color="auto"/>
              <w:bottom w:val="single" w:sz="4" w:space="0" w:color="auto"/>
              <w:right w:val="single" w:sz="4" w:space="0" w:color="auto"/>
            </w:tcBorders>
            <w:vAlign w:val="center"/>
          </w:tcPr>
          <w:p w14:paraId="2A3D5CF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如在履行合同过程中发生纠纷，经双方协商达成一致意见的合同纠纷解决方法，应当签订书面协议，由双方法定代表人或其授权人签章并加盖单位印章后生效。合同</w:t>
            </w:r>
            <w:r>
              <w:rPr>
                <w:rFonts w:ascii="仿宋_GB2312" w:eastAsia="仿宋_GB2312" w:hAnsi="宋体" w:hint="eastAsia"/>
                <w:szCs w:val="21"/>
              </w:rPr>
              <w:lastRenderedPageBreak/>
              <w:t>纠纷经协商无法解决的，合同承办部门应及时向公司有关负责人报告，并依合同约定选择仲裁或诉讼方式解决。法律部门会同有关部门研究仲裁或诉讼方案，报公司有关负责人批准后实施。重大案件要及时上报总部和省公司，并实时更新进展。</w:t>
            </w:r>
          </w:p>
        </w:tc>
        <w:tc>
          <w:tcPr>
            <w:tcW w:w="0" w:type="auto"/>
            <w:tcBorders>
              <w:top w:val="single" w:sz="4" w:space="0" w:color="auto"/>
              <w:left w:val="single" w:sz="4" w:space="0" w:color="auto"/>
              <w:bottom w:val="single" w:sz="4" w:space="0" w:color="auto"/>
              <w:right w:val="single" w:sz="4" w:space="0" w:color="auto"/>
            </w:tcBorders>
            <w:vAlign w:val="center"/>
          </w:tcPr>
          <w:p w14:paraId="0F24A2E3"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lastRenderedPageBreak/>
              <w:t>合同承办部门、法律部门</w:t>
            </w:r>
          </w:p>
        </w:tc>
        <w:tc>
          <w:tcPr>
            <w:tcW w:w="0" w:type="auto"/>
            <w:tcBorders>
              <w:top w:val="single" w:sz="4" w:space="0" w:color="auto"/>
              <w:left w:val="single" w:sz="4" w:space="0" w:color="auto"/>
              <w:bottom w:val="single" w:sz="4" w:space="0" w:color="auto"/>
              <w:right w:val="single" w:sz="4" w:space="0" w:color="auto"/>
            </w:tcBorders>
            <w:vAlign w:val="center"/>
          </w:tcPr>
          <w:p w14:paraId="0B899D8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合同履行中出现问题不能及时解决。</w:t>
            </w:r>
          </w:p>
        </w:tc>
        <w:tc>
          <w:tcPr>
            <w:tcW w:w="0" w:type="auto"/>
            <w:tcBorders>
              <w:top w:val="single" w:sz="4" w:space="0" w:color="auto"/>
              <w:left w:val="single" w:sz="4" w:space="0" w:color="auto"/>
              <w:bottom w:val="single" w:sz="4" w:space="0" w:color="auto"/>
              <w:right w:val="single" w:sz="4" w:space="0" w:color="auto"/>
            </w:tcBorders>
            <w:vAlign w:val="center"/>
          </w:tcPr>
          <w:p w14:paraId="396E282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合同纠纷处理报告、限期履行合同通知书、解除合同通知书等发生通知法律效力的对外文书</w:t>
            </w:r>
          </w:p>
        </w:tc>
        <w:tc>
          <w:tcPr>
            <w:tcW w:w="0" w:type="auto"/>
            <w:tcBorders>
              <w:top w:val="single" w:sz="4" w:space="0" w:color="auto"/>
              <w:left w:val="single" w:sz="4" w:space="0" w:color="auto"/>
              <w:bottom w:val="single" w:sz="4" w:space="0" w:color="auto"/>
              <w:right w:val="single" w:sz="4" w:space="0" w:color="auto"/>
            </w:tcBorders>
            <w:vAlign w:val="center"/>
          </w:tcPr>
          <w:p w14:paraId="52082D26"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检查是否有纠纷合同处理报告</w:t>
            </w:r>
            <w:r>
              <w:rPr>
                <w:rFonts w:ascii="仿宋_GB2312" w:eastAsia="仿宋_GB2312" w:hAnsi="宋体"/>
                <w:szCs w:val="21"/>
              </w:rPr>
              <w:t>,</w:t>
            </w:r>
            <w:r>
              <w:rPr>
                <w:rFonts w:ascii="仿宋_GB2312" w:eastAsia="仿宋_GB2312" w:hAnsi="宋体" w:hint="eastAsia"/>
                <w:szCs w:val="21"/>
              </w:rPr>
              <w:t>是否按照合同规定履行通知义务或行使催促权利及中断诉讼时</w:t>
            </w:r>
            <w:r>
              <w:rPr>
                <w:rFonts w:ascii="仿宋_GB2312" w:eastAsia="仿宋_GB2312" w:hAnsi="宋体" w:hint="eastAsia"/>
                <w:szCs w:val="21"/>
              </w:rPr>
              <w:lastRenderedPageBreak/>
              <w:t>效等法律行为。重大案件是否及时上报总部和省公司，并实时更新进展情况。</w:t>
            </w:r>
          </w:p>
        </w:tc>
        <w:tc>
          <w:tcPr>
            <w:tcW w:w="0" w:type="auto"/>
            <w:tcBorders>
              <w:top w:val="single" w:sz="4" w:space="0" w:color="auto"/>
              <w:left w:val="single" w:sz="4" w:space="0" w:color="auto"/>
              <w:bottom w:val="single" w:sz="4" w:space="0" w:color="auto"/>
              <w:right w:val="single" w:sz="4" w:space="0" w:color="auto"/>
            </w:tcBorders>
            <w:vAlign w:val="center"/>
          </w:tcPr>
          <w:p w14:paraId="1EB8ECB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lastRenderedPageBreak/>
              <w:t>A</w:t>
            </w:r>
          </w:p>
        </w:tc>
      </w:tr>
      <w:tr w:rsidR="00AB4E60" w14:paraId="44403842" w14:textId="77777777">
        <w:trPr>
          <w:trHeight w:val="700"/>
          <w:jc w:val="center"/>
        </w:trPr>
        <w:tc>
          <w:tcPr>
            <w:tcW w:w="0" w:type="auto"/>
            <w:tcBorders>
              <w:top w:val="single" w:sz="4" w:space="0" w:color="auto"/>
              <w:left w:val="single" w:sz="4" w:space="0" w:color="auto"/>
              <w:bottom w:val="single" w:sz="4" w:space="0" w:color="auto"/>
              <w:right w:val="single" w:sz="4" w:space="0" w:color="auto"/>
            </w:tcBorders>
            <w:vAlign w:val="center"/>
          </w:tcPr>
          <w:p w14:paraId="4B9D8F9E"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7</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769B70B8" w14:textId="77777777" w:rsidR="00AB4E60" w:rsidRDefault="00000000">
            <w:pPr>
              <w:tabs>
                <w:tab w:val="left" w:pos="1440"/>
              </w:tabs>
              <w:spacing w:line="320" w:lineRule="exact"/>
              <w:rPr>
                <w:rFonts w:ascii="仿宋_GB2312" w:eastAsia="仿宋_GB2312" w:hAnsi="宋体"/>
                <w:b/>
                <w:szCs w:val="21"/>
              </w:rPr>
            </w:pPr>
            <w:r>
              <w:rPr>
                <w:rFonts w:ascii="仿宋_GB2312" w:eastAsia="仿宋_GB2312" w:hAnsi="宋体" w:hint="eastAsia"/>
                <w:b/>
                <w:szCs w:val="21"/>
              </w:rPr>
              <w:t>合同是否变更</w:t>
            </w:r>
          </w:p>
        </w:tc>
      </w:tr>
      <w:tr w:rsidR="00AB4E60" w14:paraId="7DCDFED1" w14:textId="77777777">
        <w:trPr>
          <w:trHeight w:val="1842"/>
          <w:jc w:val="center"/>
        </w:trPr>
        <w:tc>
          <w:tcPr>
            <w:tcW w:w="0" w:type="auto"/>
            <w:tcBorders>
              <w:top w:val="single" w:sz="4" w:space="0" w:color="auto"/>
              <w:left w:val="single" w:sz="4" w:space="0" w:color="auto"/>
              <w:bottom w:val="single" w:sz="4" w:space="0" w:color="auto"/>
              <w:right w:val="single" w:sz="4" w:space="0" w:color="auto"/>
            </w:tcBorders>
            <w:vAlign w:val="center"/>
          </w:tcPr>
          <w:p w14:paraId="6EBB07BA"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HT01.07.01</w:t>
            </w:r>
          </w:p>
        </w:tc>
        <w:tc>
          <w:tcPr>
            <w:tcW w:w="0" w:type="auto"/>
            <w:tcBorders>
              <w:top w:val="single" w:sz="4" w:space="0" w:color="auto"/>
              <w:left w:val="single" w:sz="4" w:space="0" w:color="auto"/>
              <w:bottom w:val="single" w:sz="4" w:space="0" w:color="auto"/>
              <w:right w:val="single" w:sz="4" w:space="0" w:color="auto"/>
            </w:tcBorders>
            <w:vAlign w:val="center"/>
          </w:tcPr>
          <w:p w14:paraId="18245CE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涉及合同变更或解除的，需符合约定或法定的形式及程序。合同的重大变更或解除的审批程序与合同签订程序相同。</w:t>
            </w:r>
          </w:p>
        </w:tc>
        <w:tc>
          <w:tcPr>
            <w:tcW w:w="0" w:type="auto"/>
            <w:tcBorders>
              <w:top w:val="single" w:sz="4" w:space="0" w:color="auto"/>
              <w:left w:val="single" w:sz="4" w:space="0" w:color="auto"/>
              <w:bottom w:val="single" w:sz="4" w:space="0" w:color="auto"/>
              <w:right w:val="single" w:sz="4" w:space="0" w:color="auto"/>
            </w:tcBorders>
            <w:vAlign w:val="center"/>
          </w:tcPr>
          <w:p w14:paraId="460D37A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合同承办部门、合同审批部门</w:t>
            </w:r>
          </w:p>
        </w:tc>
        <w:tc>
          <w:tcPr>
            <w:tcW w:w="0" w:type="auto"/>
            <w:tcBorders>
              <w:top w:val="single" w:sz="4" w:space="0" w:color="auto"/>
              <w:left w:val="single" w:sz="4" w:space="0" w:color="auto"/>
              <w:bottom w:val="single" w:sz="4" w:space="0" w:color="auto"/>
              <w:right w:val="single" w:sz="4" w:space="0" w:color="auto"/>
            </w:tcBorders>
            <w:vAlign w:val="center"/>
          </w:tcPr>
          <w:p w14:paraId="041DCA4F"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合同存在一类缺陷。</w:t>
            </w:r>
          </w:p>
        </w:tc>
        <w:tc>
          <w:tcPr>
            <w:tcW w:w="0" w:type="auto"/>
            <w:tcBorders>
              <w:top w:val="single" w:sz="4" w:space="0" w:color="auto"/>
              <w:left w:val="single" w:sz="4" w:space="0" w:color="auto"/>
              <w:bottom w:val="single" w:sz="4" w:space="0" w:color="auto"/>
              <w:right w:val="single" w:sz="4" w:space="0" w:color="auto"/>
            </w:tcBorders>
            <w:vAlign w:val="center"/>
          </w:tcPr>
          <w:p w14:paraId="05E6DFB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合同变更的相关依据，变更前后的合同文本</w:t>
            </w:r>
          </w:p>
        </w:tc>
        <w:tc>
          <w:tcPr>
            <w:tcW w:w="0" w:type="auto"/>
            <w:tcBorders>
              <w:top w:val="single" w:sz="4" w:space="0" w:color="auto"/>
              <w:left w:val="single" w:sz="4" w:space="0" w:color="auto"/>
              <w:bottom w:val="single" w:sz="4" w:space="0" w:color="auto"/>
              <w:right w:val="single" w:sz="4" w:space="0" w:color="auto"/>
            </w:tcBorders>
            <w:vAlign w:val="center"/>
          </w:tcPr>
          <w:p w14:paraId="0522217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检查合同变更是否经过相关的审核、审批。</w:t>
            </w:r>
          </w:p>
        </w:tc>
        <w:tc>
          <w:tcPr>
            <w:tcW w:w="0" w:type="auto"/>
            <w:tcBorders>
              <w:top w:val="single" w:sz="4" w:space="0" w:color="auto"/>
              <w:left w:val="single" w:sz="4" w:space="0" w:color="auto"/>
              <w:bottom w:val="single" w:sz="4" w:space="0" w:color="auto"/>
              <w:right w:val="single" w:sz="4" w:space="0" w:color="auto"/>
            </w:tcBorders>
            <w:vAlign w:val="center"/>
          </w:tcPr>
          <w:p w14:paraId="096B8B5C"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szCs w:val="21"/>
              </w:rPr>
              <w:t>A</w:t>
            </w:r>
          </w:p>
        </w:tc>
      </w:tr>
      <w:tr w:rsidR="00AB4E60" w14:paraId="1F33EEE0" w14:textId="77777777">
        <w:trPr>
          <w:trHeight w:val="599"/>
          <w:jc w:val="center"/>
        </w:trPr>
        <w:tc>
          <w:tcPr>
            <w:tcW w:w="0" w:type="auto"/>
            <w:tcBorders>
              <w:top w:val="single" w:sz="4" w:space="0" w:color="auto"/>
              <w:left w:val="single" w:sz="4" w:space="0" w:color="auto"/>
              <w:bottom w:val="single" w:sz="4" w:space="0" w:color="auto"/>
              <w:right w:val="single" w:sz="4" w:space="0" w:color="auto"/>
            </w:tcBorders>
            <w:vAlign w:val="center"/>
          </w:tcPr>
          <w:p w14:paraId="62B5932E"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b/>
                <w:szCs w:val="21"/>
              </w:rPr>
              <w:t>8</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6ADC4445" w14:textId="77777777" w:rsidR="00AB4E60" w:rsidRDefault="00000000">
            <w:pPr>
              <w:tabs>
                <w:tab w:val="left" w:pos="1440"/>
              </w:tabs>
              <w:spacing w:line="320" w:lineRule="exact"/>
              <w:rPr>
                <w:rFonts w:ascii="仿宋_GB2312" w:eastAsia="仿宋_GB2312" w:hAnsi="宋体"/>
                <w:b/>
                <w:szCs w:val="21"/>
              </w:rPr>
            </w:pPr>
            <w:r>
              <w:rPr>
                <w:rFonts w:ascii="仿宋_GB2312" w:eastAsia="仿宋_GB2312" w:hAnsi="宋体" w:hint="eastAsia"/>
                <w:b/>
                <w:szCs w:val="21"/>
              </w:rPr>
              <w:t>监督管理和整改</w:t>
            </w:r>
          </w:p>
        </w:tc>
      </w:tr>
      <w:tr w:rsidR="00AB4E60" w14:paraId="2BC29D2F" w14:textId="77777777">
        <w:trPr>
          <w:trHeight w:val="1842"/>
          <w:jc w:val="center"/>
        </w:trPr>
        <w:tc>
          <w:tcPr>
            <w:tcW w:w="0" w:type="auto"/>
            <w:tcBorders>
              <w:top w:val="single" w:sz="4" w:space="0" w:color="auto"/>
              <w:left w:val="single" w:sz="4" w:space="0" w:color="auto"/>
              <w:bottom w:val="single" w:sz="4" w:space="0" w:color="auto"/>
              <w:right w:val="single" w:sz="4" w:space="0" w:color="auto"/>
            </w:tcBorders>
            <w:vAlign w:val="center"/>
          </w:tcPr>
          <w:p w14:paraId="265FB8C1" w14:textId="77777777" w:rsidR="00AB4E60" w:rsidRDefault="00000000">
            <w:pPr>
              <w:tabs>
                <w:tab w:val="left" w:pos="1440"/>
              </w:tabs>
              <w:spacing w:line="320" w:lineRule="exact"/>
              <w:jc w:val="center"/>
              <w:rPr>
                <w:rFonts w:ascii="仿宋_GB2312" w:eastAsia="仿宋_GB2312" w:hAnsi="宋体"/>
                <w:szCs w:val="21"/>
              </w:rPr>
            </w:pPr>
            <w:r>
              <w:rPr>
                <w:rFonts w:ascii="仿宋_GB2312" w:eastAsia="仿宋_GB2312" w:hAnsi="宋体"/>
                <w:szCs w:val="21"/>
              </w:rPr>
              <w:t>HT01.08.01</w:t>
            </w:r>
          </w:p>
        </w:tc>
        <w:tc>
          <w:tcPr>
            <w:tcW w:w="0" w:type="auto"/>
            <w:tcBorders>
              <w:top w:val="single" w:sz="4" w:space="0" w:color="auto"/>
              <w:left w:val="single" w:sz="4" w:space="0" w:color="auto"/>
              <w:bottom w:val="single" w:sz="4" w:space="0" w:color="auto"/>
              <w:right w:val="single" w:sz="4" w:space="0" w:color="auto"/>
            </w:tcBorders>
            <w:vAlign w:val="center"/>
          </w:tcPr>
          <w:p w14:paraId="413F927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定期对本单位合同管理工作进行自查和抽查，印发工作通报，开展问题整改。</w:t>
            </w:r>
          </w:p>
        </w:tc>
        <w:tc>
          <w:tcPr>
            <w:tcW w:w="0" w:type="auto"/>
            <w:tcBorders>
              <w:top w:val="single" w:sz="4" w:space="0" w:color="auto"/>
              <w:left w:val="single" w:sz="4" w:space="0" w:color="auto"/>
              <w:bottom w:val="single" w:sz="4" w:space="0" w:color="auto"/>
              <w:right w:val="single" w:sz="4" w:space="0" w:color="auto"/>
            </w:tcBorders>
            <w:vAlign w:val="center"/>
          </w:tcPr>
          <w:p w14:paraId="3EE39F1A"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合同管理部门</w:t>
            </w:r>
          </w:p>
        </w:tc>
        <w:tc>
          <w:tcPr>
            <w:tcW w:w="0" w:type="auto"/>
            <w:tcBorders>
              <w:top w:val="single" w:sz="4" w:space="0" w:color="auto"/>
              <w:left w:val="single" w:sz="4" w:space="0" w:color="auto"/>
              <w:bottom w:val="single" w:sz="4" w:space="0" w:color="auto"/>
              <w:right w:val="single" w:sz="4" w:space="0" w:color="auto"/>
            </w:tcBorders>
            <w:vAlign w:val="center"/>
          </w:tcPr>
          <w:p w14:paraId="3D5B6C2E"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合同管理问题长期潜伏</w:t>
            </w:r>
          </w:p>
        </w:tc>
        <w:tc>
          <w:tcPr>
            <w:tcW w:w="0" w:type="auto"/>
            <w:tcBorders>
              <w:top w:val="single" w:sz="4" w:space="0" w:color="auto"/>
              <w:left w:val="single" w:sz="4" w:space="0" w:color="auto"/>
              <w:bottom w:val="single" w:sz="4" w:space="0" w:color="auto"/>
              <w:right w:val="single" w:sz="4" w:space="0" w:color="auto"/>
            </w:tcBorders>
            <w:vAlign w:val="center"/>
          </w:tcPr>
          <w:p w14:paraId="77520257"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合同管理情况通报，整改计划或结果</w:t>
            </w:r>
          </w:p>
        </w:tc>
        <w:tc>
          <w:tcPr>
            <w:tcW w:w="0" w:type="auto"/>
            <w:tcBorders>
              <w:top w:val="single" w:sz="4" w:space="0" w:color="auto"/>
              <w:left w:val="single" w:sz="4" w:space="0" w:color="auto"/>
              <w:bottom w:val="single" w:sz="4" w:space="0" w:color="auto"/>
              <w:right w:val="single" w:sz="4" w:space="0" w:color="auto"/>
            </w:tcBorders>
            <w:vAlign w:val="center"/>
          </w:tcPr>
          <w:p w14:paraId="2030B772"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检查是否定期对本单位合同管理工作进行了自查自纠。</w:t>
            </w:r>
          </w:p>
        </w:tc>
        <w:tc>
          <w:tcPr>
            <w:tcW w:w="0" w:type="auto"/>
            <w:tcBorders>
              <w:top w:val="single" w:sz="4" w:space="0" w:color="auto"/>
              <w:left w:val="single" w:sz="4" w:space="0" w:color="auto"/>
              <w:bottom w:val="single" w:sz="4" w:space="0" w:color="auto"/>
              <w:right w:val="single" w:sz="4" w:space="0" w:color="auto"/>
            </w:tcBorders>
            <w:vAlign w:val="center"/>
          </w:tcPr>
          <w:p w14:paraId="07FA635D" w14:textId="77777777" w:rsidR="00AB4E60" w:rsidRDefault="00000000">
            <w:pPr>
              <w:tabs>
                <w:tab w:val="left" w:pos="1440"/>
              </w:tabs>
              <w:spacing w:line="320" w:lineRule="exact"/>
              <w:rPr>
                <w:rFonts w:ascii="仿宋_GB2312" w:eastAsia="仿宋_GB2312" w:hAnsi="宋体"/>
                <w:szCs w:val="21"/>
              </w:rPr>
            </w:pPr>
            <w:r>
              <w:rPr>
                <w:rFonts w:ascii="仿宋_GB2312" w:eastAsia="仿宋_GB2312" w:hAnsi="宋体" w:hint="eastAsia"/>
                <w:szCs w:val="21"/>
              </w:rPr>
              <w:t>C</w:t>
            </w:r>
          </w:p>
        </w:tc>
      </w:tr>
    </w:tbl>
    <w:p w14:paraId="6414E8F7" w14:textId="77777777" w:rsidR="00AB4E60" w:rsidRDefault="00AB4E60">
      <w:pPr>
        <w:spacing w:line="320" w:lineRule="exact"/>
        <w:rPr>
          <w:rFonts w:ascii="仿宋_GB2312" w:eastAsia="仿宋_GB2312" w:hAnsi="宋体"/>
        </w:rPr>
      </w:pPr>
    </w:p>
    <w:p w14:paraId="113A4438"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0357CED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（一）《中国通信服务股份有限公司合同管理办法》（中国通信服务〔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340</w:t>
      </w:r>
      <w:r>
        <w:rPr>
          <w:rFonts w:ascii="仿宋_GB2312" w:eastAsia="仿宋_GB2312" w:hAnsi="宋体" w:hint="eastAsia"/>
          <w:kern w:val="0"/>
          <w:sz w:val="28"/>
        </w:rPr>
        <w:t>号</w:t>
      </w:r>
      <w:r>
        <w:rPr>
          <w:rFonts w:ascii="仿宋_GB2312" w:eastAsia="仿宋_GB2312" w:hAnsi="宋体"/>
          <w:kern w:val="0"/>
          <w:sz w:val="28"/>
        </w:rPr>
        <w:t>)</w:t>
      </w:r>
    </w:p>
    <w:p w14:paraId="5AA603C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（二）《中国通信服务股份有限公司合同集中管理指导意见》（中</w:t>
      </w:r>
      <w:r>
        <w:rPr>
          <w:rFonts w:ascii="仿宋_GB2312" w:eastAsia="仿宋_GB2312" w:hAnsi="宋体" w:hint="eastAsia"/>
          <w:kern w:val="0"/>
          <w:sz w:val="28"/>
        </w:rPr>
        <w:lastRenderedPageBreak/>
        <w:t>国通信服务〔</w:t>
      </w:r>
      <w:r>
        <w:rPr>
          <w:rFonts w:ascii="仿宋_GB2312" w:eastAsia="仿宋_GB2312" w:hAnsi="宋体"/>
          <w:kern w:val="0"/>
          <w:sz w:val="28"/>
        </w:rPr>
        <w:t>2011</w:t>
      </w:r>
      <w:r>
        <w:rPr>
          <w:rFonts w:ascii="仿宋_GB2312" w:eastAsia="仿宋_GB2312" w:hAnsi="宋体" w:hint="eastAsia"/>
          <w:kern w:val="0"/>
          <w:sz w:val="28"/>
        </w:rPr>
        <w:t>〕</w:t>
      </w:r>
      <w:r>
        <w:rPr>
          <w:rFonts w:ascii="仿宋_GB2312" w:eastAsia="仿宋_GB2312" w:hAnsi="宋体"/>
          <w:kern w:val="0"/>
          <w:sz w:val="28"/>
        </w:rPr>
        <w:t>248</w:t>
      </w:r>
      <w:r>
        <w:rPr>
          <w:rFonts w:ascii="仿宋_GB2312" w:eastAsia="仿宋_GB2312" w:hAnsi="宋体" w:hint="eastAsia"/>
          <w:kern w:val="0"/>
          <w:sz w:val="28"/>
        </w:rPr>
        <w:t>号）</w:t>
      </w:r>
    </w:p>
    <w:p w14:paraId="2DEC2A6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（三）《中华人民共和国民法典》</w:t>
      </w:r>
    </w:p>
    <w:p w14:paraId="5822CED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（四）《关于进一步加强合同管理的通知》（中国通服</w:t>
      </w:r>
      <w:r>
        <w:rPr>
          <w:rFonts w:ascii="仿宋_GB2312" w:eastAsia="仿宋_GB2312" w:hAnsi="宋体" w:hint="eastAsia"/>
          <w:kern w:val="0"/>
          <w:sz w:val="28"/>
          <w:szCs w:val="28"/>
        </w:rPr>
        <w:t>〔</w:t>
      </w:r>
      <w:r>
        <w:rPr>
          <w:rFonts w:ascii="仿宋_GB2312" w:eastAsia="仿宋_GB2312" w:hAnsi="宋体"/>
          <w:kern w:val="0"/>
          <w:sz w:val="28"/>
        </w:rPr>
        <w:t>2019</w:t>
      </w:r>
      <w:r>
        <w:rPr>
          <w:rFonts w:ascii="仿宋_GB2312" w:eastAsia="仿宋_GB2312" w:hAnsi="宋体" w:hint="eastAsia"/>
          <w:kern w:val="0"/>
          <w:sz w:val="28"/>
          <w:szCs w:val="28"/>
        </w:rPr>
        <w:t>〕</w:t>
      </w:r>
      <w:r>
        <w:rPr>
          <w:rFonts w:ascii="仿宋_GB2312" w:eastAsia="仿宋_GB2312" w:hAnsi="宋体"/>
          <w:kern w:val="0"/>
          <w:sz w:val="28"/>
        </w:rPr>
        <w:t>8号）</w:t>
      </w:r>
    </w:p>
    <w:p w14:paraId="4A64D9E7"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（五）《安徽省通信产业服务有限公司投标及合同评审管理办法》（</w:t>
      </w:r>
      <w:proofErr w:type="gramStart"/>
      <w:r>
        <w:rPr>
          <w:rFonts w:ascii="仿宋_GB2312" w:eastAsia="仿宋_GB2312" w:hAnsi="宋体" w:hint="eastAsia"/>
          <w:kern w:val="0"/>
          <w:sz w:val="28"/>
        </w:rPr>
        <w:t>中国通服皖〔</w:t>
      </w:r>
      <w:r>
        <w:rPr>
          <w:rFonts w:ascii="仿宋_GB2312" w:eastAsia="仿宋_GB2312" w:hAnsi="宋体"/>
          <w:kern w:val="0"/>
          <w:sz w:val="28"/>
        </w:rPr>
        <w:t>2020〕</w:t>
      </w:r>
      <w:proofErr w:type="gramEnd"/>
      <w:r>
        <w:rPr>
          <w:rFonts w:ascii="仿宋_GB2312" w:eastAsia="仿宋_GB2312" w:hAnsi="宋体"/>
          <w:kern w:val="0"/>
          <w:sz w:val="28"/>
        </w:rPr>
        <w:t xml:space="preserve">74 </w:t>
      </w:r>
      <w:r>
        <w:rPr>
          <w:rFonts w:ascii="仿宋_GB2312" w:eastAsia="仿宋_GB2312" w:hAnsi="宋体" w:hint="eastAsia"/>
          <w:kern w:val="0"/>
          <w:sz w:val="28"/>
        </w:rPr>
        <w:t>号）</w:t>
      </w:r>
    </w:p>
    <w:p w14:paraId="02BC71B1" w14:textId="77777777" w:rsidR="00CE373C" w:rsidRPr="00CE373C" w:rsidRDefault="00CE373C" w:rsidP="00CE373C">
      <w:pPr>
        <w:spacing w:beforeLines="30" w:before="72" w:afterLines="30" w:after="72" w:line="440" w:lineRule="exact"/>
        <w:ind w:firstLine="567"/>
        <w:rPr>
          <w:rFonts w:ascii="仿宋_GB2312" w:eastAsia="仿宋_GB2312" w:hAnsi="宋体"/>
          <w:kern w:val="0"/>
          <w:sz w:val="28"/>
        </w:rPr>
      </w:pPr>
      <w:r w:rsidRPr="00CE373C">
        <w:rPr>
          <w:rFonts w:ascii="仿宋_GB2312" w:eastAsia="仿宋_GB2312" w:hAnsi="宋体" w:hint="eastAsia"/>
          <w:kern w:val="0"/>
          <w:sz w:val="28"/>
        </w:rPr>
        <w:t>（六）《安徽邮电职业技术学院合同管理办法（修订稿）》（院办〔2009〕3号）</w:t>
      </w:r>
    </w:p>
    <w:p w14:paraId="12624E1F" w14:textId="77777777" w:rsidR="00CE373C" w:rsidRPr="00CE373C" w:rsidRDefault="00CE373C" w:rsidP="00CE373C">
      <w:pPr>
        <w:spacing w:beforeLines="30" w:before="72" w:afterLines="30" w:after="72" w:line="440" w:lineRule="exact"/>
        <w:ind w:firstLine="567"/>
        <w:rPr>
          <w:rFonts w:ascii="仿宋_GB2312" w:eastAsia="仿宋_GB2312" w:hAnsi="宋体"/>
          <w:kern w:val="0"/>
          <w:sz w:val="28"/>
        </w:rPr>
      </w:pPr>
      <w:r w:rsidRPr="00CE373C">
        <w:rPr>
          <w:rFonts w:ascii="仿宋_GB2312" w:eastAsia="仿宋_GB2312" w:hAnsi="宋体" w:hint="eastAsia"/>
          <w:kern w:val="0"/>
          <w:sz w:val="28"/>
        </w:rPr>
        <w:t>（七）《安徽省通信产业服务有限公司培训分公司经营类合同管理办法（修订）》（中国通服安徽培训〔2021〕18号）</w:t>
      </w:r>
    </w:p>
    <w:p w14:paraId="42ADC286" w14:textId="605BC54B" w:rsidR="00CE373C" w:rsidRDefault="00CE373C" w:rsidP="00CE373C">
      <w:pPr>
        <w:spacing w:beforeLines="30" w:before="72" w:afterLines="30" w:after="72" w:line="440" w:lineRule="exact"/>
        <w:ind w:firstLine="567"/>
        <w:rPr>
          <w:rFonts w:ascii="仿宋_GB2312" w:eastAsia="仿宋_GB2312" w:hAnsi="宋体"/>
          <w:kern w:val="0"/>
          <w:sz w:val="28"/>
        </w:rPr>
      </w:pPr>
      <w:r w:rsidRPr="00CE373C">
        <w:rPr>
          <w:rFonts w:ascii="仿宋_GB2312" w:eastAsia="仿宋_GB2312" w:hAnsi="宋体" w:hint="eastAsia"/>
          <w:kern w:val="0"/>
          <w:sz w:val="28"/>
        </w:rPr>
        <w:t>（八）《安徽省通信产业服务有限公司培训分公司投标及合同评审管理办法》（中国通服安徽培训〔2022〕23号）</w:t>
      </w:r>
    </w:p>
    <w:p w14:paraId="1A0852AE"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4C5895E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合同是指公司及其直属非法人分支机构与其它民事主体（包括自然人、法人和其它组织）之间设立、变更、终止民事权利义务关系的法律性文件，包括但不限于合同、协议、订单、备忘录、意向书等。但公司与员工签订的劳动合同除外。合同的谈判、签署、履行及合同的内容为公司的商业秘密。</w:t>
      </w:r>
    </w:p>
    <w:p w14:paraId="7D7CB88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（二）原则上，先签合同后履行。对于应急项目或者事项紧急需先履行的项目，必须要获得相关部门或人员的授权，同时</w:t>
      </w:r>
      <w:r>
        <w:rPr>
          <w:rFonts w:ascii="仿宋_GB2312" w:eastAsia="仿宋_GB2312" w:hAnsi="宋体" w:hint="eastAsia"/>
          <w:snapToGrid w:val="0"/>
          <w:kern w:val="0"/>
          <w:sz w:val="28"/>
          <w:szCs w:val="28"/>
        </w:rPr>
        <w:t>尽力与客户沟通，保留客户要求提前履行合同的原始依据并要同时</w:t>
      </w:r>
      <w:r>
        <w:rPr>
          <w:rFonts w:ascii="仿宋_GB2312" w:eastAsia="仿宋_GB2312" w:hAnsi="宋体" w:hint="eastAsia"/>
          <w:kern w:val="0"/>
          <w:sz w:val="28"/>
        </w:rPr>
        <w:t>在履行过程中，应尽快补签合同。对关联方签订框架协议的，要取得对方的书面委托书；没有取得委托的，内部进行项目立项。</w:t>
      </w:r>
    </w:p>
    <w:p w14:paraId="34C10B6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（三）合同承办部门：负责合同具体执行、办理的部门；合同管理部门：负责合同主要管理工作的部门；合同会签部门：涉及对合同进行会签的各相关部门；合同审批部门：涉及对合同进行审批的各相关部门。</w:t>
      </w:r>
    </w:p>
    <w:p w14:paraId="6CDF7D4E" w14:textId="77777777" w:rsidR="00AB4E60" w:rsidRDefault="00000000">
      <w:pPr>
        <w:autoSpaceDE w:val="0"/>
        <w:autoSpaceDN w:val="0"/>
        <w:adjustRightInd w:val="0"/>
        <w:spacing w:line="440" w:lineRule="exact"/>
        <w:ind w:firstLineChars="200" w:firstLine="560"/>
        <w:jc w:val="left"/>
        <w:rPr>
          <w:rFonts w:ascii="仿宋_GB2312" w:eastAsia="仿宋_GB2312" w:hAnsi="宋体"/>
          <w:kern w:val="0"/>
          <w:sz w:val="28"/>
        </w:rPr>
        <w:sectPr w:rsidR="00AB4E60">
          <w:headerReference w:type="default" r:id="rId25"/>
          <w:pgSz w:w="11906" w:h="16838"/>
          <w:pgMar w:top="2098" w:right="1588" w:bottom="1985" w:left="1588" w:header="851" w:footer="1531" w:gutter="0"/>
          <w:cols w:space="425"/>
          <w:docGrid w:linePitch="312"/>
        </w:sectPr>
      </w:pPr>
      <w:r>
        <w:rPr>
          <w:rFonts w:ascii="仿宋_GB2312" w:eastAsia="仿宋_GB2312" w:hAnsi="宋体" w:hint="eastAsia"/>
          <w:kern w:val="0"/>
          <w:sz w:val="28"/>
        </w:rPr>
        <w:t>（四）合同归档材料包括但不限于以下文件的原件：合同审批表、合同正本及其附件的原件、合同谈判、签署和履行过程中涉及合同实质</w:t>
      </w:r>
      <w:r>
        <w:rPr>
          <w:rFonts w:ascii="仿宋_GB2312" w:eastAsia="仿宋_GB2312" w:hAnsi="宋体" w:hint="eastAsia"/>
          <w:kern w:val="0"/>
          <w:sz w:val="28"/>
        </w:rPr>
        <w:lastRenderedPageBreak/>
        <w:t>内容的传真、往来信函、账册、报表以及其它与合同相关的资料。</w:t>
      </w:r>
      <w:bookmarkStart w:id="441" w:name="_Toc433206423"/>
      <w:bookmarkStart w:id="442" w:name="_Toc231140267"/>
    </w:p>
    <w:p w14:paraId="54D70216" w14:textId="77777777" w:rsidR="00AB4E60" w:rsidRDefault="00000000">
      <w:pPr>
        <w:pStyle w:val="2"/>
        <w:spacing w:beforeLines="30" w:before="72" w:afterLines="30" w:after="72"/>
        <w:ind w:left="0" w:firstLineChars="200" w:firstLine="562"/>
        <w:jc w:val="left"/>
        <w:rPr>
          <w:rFonts w:ascii="仿宋_GB2312" w:eastAsia="仿宋_GB2312"/>
          <w:sz w:val="28"/>
        </w:rPr>
      </w:pPr>
      <w:bookmarkStart w:id="443" w:name="_Toc3202"/>
      <w:bookmarkStart w:id="444" w:name="_Toc49416758"/>
      <w:bookmarkStart w:id="445" w:name="_Toc497394131"/>
      <w:bookmarkStart w:id="446" w:name="_Toc149806257"/>
      <w:r>
        <w:rPr>
          <w:rFonts w:ascii="仿宋_GB2312" w:eastAsia="仿宋_GB2312" w:hint="eastAsia"/>
          <w:sz w:val="28"/>
        </w:rPr>
        <w:lastRenderedPageBreak/>
        <w:t>预算管理内控流程</w:t>
      </w:r>
      <w:bookmarkEnd w:id="441"/>
      <w:bookmarkEnd w:id="442"/>
      <w:bookmarkEnd w:id="443"/>
      <w:bookmarkEnd w:id="444"/>
      <w:bookmarkEnd w:id="445"/>
      <w:bookmarkEnd w:id="446"/>
    </w:p>
    <w:p w14:paraId="5777DD6F"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2C76C431"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rPr>
      </w:pPr>
      <w:r>
        <w:rPr>
          <w:rFonts w:ascii="仿宋_GB2312" w:eastAsia="仿宋_GB2312" w:hAnsi="宋体" w:hint="eastAsia"/>
          <w:sz w:val="28"/>
        </w:rPr>
        <w:t>（一）全面预算管理体系不健全，可能导致预算管理缺乏监督；</w:t>
      </w:r>
    </w:p>
    <w:p w14:paraId="63514F9C"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rPr>
      </w:pPr>
      <w:r>
        <w:rPr>
          <w:rFonts w:ascii="仿宋_GB2312" w:eastAsia="仿宋_GB2312" w:hAnsi="宋体" w:hint="eastAsia"/>
          <w:sz w:val="28"/>
        </w:rPr>
        <w:t>（二）预算的制定和调整缺乏有效信息和数据支撑，可能导致预算目标不合理、资源浪费或发展目标难以实现；</w:t>
      </w:r>
    </w:p>
    <w:p w14:paraId="4167FC46" w14:textId="77777777" w:rsidR="00AB4E60" w:rsidRDefault="00000000">
      <w:pPr>
        <w:autoSpaceDE w:val="0"/>
        <w:autoSpaceDN w:val="0"/>
        <w:adjustRightInd w:val="0"/>
        <w:spacing w:line="440" w:lineRule="exact"/>
        <w:ind w:firstLineChars="200" w:firstLine="560"/>
        <w:jc w:val="left"/>
        <w:rPr>
          <w:rFonts w:ascii="仿宋_GB2312" w:eastAsia="仿宋_GB2312" w:hAnsi="宋体"/>
          <w:sz w:val="28"/>
        </w:rPr>
      </w:pPr>
      <w:r>
        <w:rPr>
          <w:rFonts w:ascii="仿宋_GB2312" w:eastAsia="仿宋_GB2312" w:hAnsi="宋体" w:hint="eastAsia"/>
          <w:sz w:val="28"/>
        </w:rPr>
        <w:t>（三）预算缺乏刚性、执行不力，预算执行分析不及时、考核不严，未能及时提出调控措施，可能导致预算目标不能有效完成；</w:t>
      </w:r>
    </w:p>
    <w:p w14:paraId="4D45D2C9" w14:textId="5D9D23BB" w:rsidR="00AB4E60" w:rsidRDefault="00000000">
      <w:pPr>
        <w:autoSpaceDE w:val="0"/>
        <w:autoSpaceDN w:val="0"/>
        <w:adjustRightInd w:val="0"/>
        <w:spacing w:line="440" w:lineRule="exact"/>
        <w:ind w:firstLineChars="200" w:firstLine="560"/>
        <w:jc w:val="left"/>
        <w:rPr>
          <w:rFonts w:ascii="仿宋_GB2312" w:eastAsia="仿宋_GB2312" w:hAnsi="宋体"/>
          <w:sz w:val="28"/>
        </w:rPr>
      </w:pPr>
      <w:r>
        <w:rPr>
          <w:rFonts w:ascii="仿宋_GB2312" w:eastAsia="仿宋_GB2312" w:hAnsi="宋体" w:hint="eastAsia"/>
          <w:sz w:val="28"/>
        </w:rPr>
        <w:t>（四）考核指标不合理，可能导致影响</w:t>
      </w:r>
      <w:r w:rsidR="00947E5B">
        <w:rPr>
          <w:rFonts w:ascii="仿宋_GB2312" w:eastAsia="仿宋_GB2312" w:hAnsi="宋体" w:hint="eastAsia"/>
          <w:sz w:val="28"/>
        </w:rPr>
        <w:t>学院</w:t>
      </w:r>
      <w:r>
        <w:rPr>
          <w:rFonts w:ascii="仿宋_GB2312" w:eastAsia="仿宋_GB2312" w:hAnsi="宋体" w:hint="eastAsia"/>
          <w:sz w:val="28"/>
        </w:rPr>
        <w:t>的运营和发展。</w:t>
      </w:r>
    </w:p>
    <w:p w14:paraId="0AB43C32"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3F75EF1B" w14:textId="2A5D9B37" w:rsidR="00AB4E60" w:rsidRDefault="00000000">
      <w:pPr>
        <w:autoSpaceDE w:val="0"/>
        <w:autoSpaceDN w:val="0"/>
        <w:adjustRightInd w:val="0"/>
        <w:spacing w:line="440" w:lineRule="exact"/>
        <w:ind w:firstLineChars="200" w:firstLine="560"/>
        <w:jc w:val="left"/>
        <w:rPr>
          <w:rFonts w:ascii="仿宋_GB2312" w:eastAsia="仿宋_GB2312" w:hAnsi="宋体"/>
          <w:sz w:val="28"/>
        </w:rPr>
      </w:pPr>
      <w:r>
        <w:rPr>
          <w:rFonts w:ascii="仿宋_GB2312" w:eastAsia="仿宋_GB2312" w:hAnsi="宋体" w:hint="eastAsia"/>
          <w:sz w:val="28"/>
        </w:rPr>
        <w:t>（一）形成一套科学有效的预算管理体系，实现预算科学编制并经过适当审批，确保预算目标合理分解到各</w:t>
      </w:r>
      <w:r w:rsidR="00947E5B">
        <w:rPr>
          <w:rFonts w:ascii="仿宋_GB2312" w:eastAsia="仿宋_GB2312" w:hAnsi="宋体" w:hint="eastAsia"/>
          <w:sz w:val="28"/>
        </w:rPr>
        <w:t>部门</w:t>
      </w:r>
      <w:r>
        <w:rPr>
          <w:rFonts w:ascii="仿宋_GB2312" w:eastAsia="仿宋_GB2312" w:hAnsi="宋体" w:hint="eastAsia"/>
          <w:sz w:val="28"/>
        </w:rPr>
        <w:t>；</w:t>
      </w:r>
    </w:p>
    <w:p w14:paraId="2A62A757" w14:textId="77777777" w:rsidR="00AB4E60" w:rsidRDefault="00000000">
      <w:pPr>
        <w:spacing w:line="440" w:lineRule="exact"/>
        <w:ind w:firstLineChars="200" w:firstLine="560"/>
        <w:rPr>
          <w:rStyle w:val="30"/>
          <w:rFonts w:ascii="仿宋_GB2312" w:eastAsia="仿宋_GB2312" w:hAnsi="宋体"/>
          <w:sz w:val="28"/>
        </w:rPr>
      </w:pPr>
      <w:r>
        <w:rPr>
          <w:rFonts w:ascii="仿宋_GB2312" w:eastAsia="仿宋_GB2312" w:hAnsi="宋体" w:hint="eastAsia"/>
          <w:sz w:val="28"/>
        </w:rPr>
        <w:t>（二）及时对预算执行进行跟踪分析并提出应对措施，对预算执行情况进行客观评估和及时纠偏，确保预算目标的完成。</w:t>
      </w:r>
      <w:r>
        <w:rPr>
          <w:rFonts w:ascii="仿宋_GB2312" w:eastAsia="仿宋_GB2312" w:hAnsi="宋体"/>
          <w:sz w:val="28"/>
          <w:szCs w:val="28"/>
        </w:rPr>
        <w:br w:type="page"/>
      </w:r>
    </w:p>
    <w:p w14:paraId="25BA87DA"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7FFA8877" w14:textId="77777777" w:rsidR="00AB4E60" w:rsidRDefault="00000000">
      <w:pPr>
        <w:ind w:firstLineChars="200" w:firstLine="560"/>
        <w:rPr>
          <w:rFonts w:ascii="仿宋_GB2312" w:eastAsia="仿宋_GB2312"/>
          <w:sz w:val="28"/>
        </w:rPr>
      </w:pPr>
      <w:r>
        <w:rPr>
          <w:rFonts w:ascii="仿宋_GB2312" w:eastAsia="仿宋_GB2312"/>
          <w:sz w:val="28"/>
        </w:rPr>
        <w:t xml:space="preserve">3.1 </w:t>
      </w:r>
      <w:r>
        <w:rPr>
          <w:rFonts w:ascii="仿宋_GB2312" w:eastAsia="仿宋_GB2312" w:hint="eastAsia"/>
          <w:sz w:val="28"/>
        </w:rPr>
        <w:t>编制预算内控流程</w:t>
      </w:r>
    </w:p>
    <w:p w14:paraId="49522801" w14:textId="77777777" w:rsidR="00AB4E60" w:rsidRDefault="00000000">
      <w:pPr>
        <w:ind w:firstLineChars="200" w:firstLine="420"/>
        <w:rPr>
          <w:rFonts w:ascii="仿宋_GB2312" w:eastAsia="仿宋_GB2312"/>
          <w:sz w:val="28"/>
        </w:rPr>
      </w:pPr>
      <w:r>
        <w:object w:dxaOrig="8280" w:dyaOrig="11070" w14:anchorId="2883772E">
          <v:shape id="_x0000_i1026" type="#_x0000_t75" style="width:414.3pt;height:553.3pt" o:ole="">
            <v:imagedata r:id="rId26" o:title=""/>
          </v:shape>
          <o:OLEObject Type="Embed" ProgID="Visio.Drawing.15" ShapeID="_x0000_i1026" DrawAspect="Content" ObjectID="_1762346359" r:id="rId27"/>
        </w:object>
      </w:r>
    </w:p>
    <w:p w14:paraId="6FD5820E" w14:textId="77777777" w:rsidR="00AB4E60" w:rsidRDefault="00AB4E60">
      <w:pPr>
        <w:ind w:firstLineChars="200" w:firstLine="560"/>
        <w:rPr>
          <w:rFonts w:ascii="仿宋_GB2312" w:eastAsia="仿宋_GB2312"/>
          <w:sz w:val="28"/>
        </w:rPr>
      </w:pPr>
    </w:p>
    <w:p w14:paraId="6CEB4F2A" w14:textId="77777777" w:rsidR="00AB4E60" w:rsidRDefault="00AB4E60">
      <w:pPr>
        <w:rPr>
          <w:rFonts w:ascii="仿宋_GB2312" w:eastAsia="仿宋_GB2312"/>
        </w:rPr>
      </w:pPr>
    </w:p>
    <w:p w14:paraId="1A48F6AC" w14:textId="77777777" w:rsidR="00AB4E60" w:rsidRDefault="00000000">
      <w:pPr>
        <w:ind w:firstLineChars="200" w:firstLine="480"/>
        <w:rPr>
          <w:rFonts w:ascii="仿宋_GB2312" w:eastAsia="仿宋_GB2312"/>
          <w:sz w:val="28"/>
        </w:rPr>
      </w:pPr>
      <w:r>
        <w:rPr>
          <w:rFonts w:ascii="仿宋_GB2312" w:eastAsia="仿宋_GB2312"/>
          <w:sz w:val="24"/>
        </w:rPr>
        <w:br w:type="page"/>
      </w:r>
      <w:r>
        <w:rPr>
          <w:rFonts w:ascii="仿宋_GB2312" w:eastAsia="仿宋_GB2312"/>
          <w:sz w:val="28"/>
        </w:rPr>
        <w:lastRenderedPageBreak/>
        <w:t xml:space="preserve">3.2 </w:t>
      </w:r>
      <w:r>
        <w:rPr>
          <w:rFonts w:ascii="仿宋_GB2312" w:eastAsia="仿宋_GB2312" w:hint="eastAsia"/>
          <w:sz w:val="28"/>
        </w:rPr>
        <w:t>预算执行内控流程</w:t>
      </w:r>
    </w:p>
    <w:p w14:paraId="7C2BD40F" w14:textId="77777777" w:rsidR="00AB4E60" w:rsidRDefault="00AB4E60">
      <w:pPr>
        <w:rPr>
          <w:rFonts w:ascii="仿宋_GB2312" w:eastAsia="仿宋_GB2312"/>
          <w:sz w:val="24"/>
        </w:rPr>
      </w:pPr>
    </w:p>
    <w:p w14:paraId="387350C4" w14:textId="77777777" w:rsidR="00AB4E60" w:rsidRDefault="00000000">
      <w:pPr>
        <w:jc w:val="center"/>
        <w:rPr>
          <w:rFonts w:ascii="仿宋_GB2312" w:eastAsia="仿宋_GB2312"/>
        </w:rPr>
      </w:pPr>
      <w:r>
        <w:rPr>
          <w:rFonts w:ascii="仿宋_GB2312" w:eastAsia="仿宋_GB2312" w:hint="eastAsia"/>
        </w:rPr>
        <w:object w:dxaOrig="9015" w:dyaOrig="9810" w14:anchorId="567FE6F7">
          <v:shape id="_x0000_i1027" type="#_x0000_t75" style="width:435.9pt;height:490.15pt" o:ole="">
            <v:imagedata r:id="rId28" o:title=""/>
          </v:shape>
          <o:OLEObject Type="Embed" ProgID="Visio.Drawing.11" ShapeID="_x0000_i1027" DrawAspect="Content" ObjectID="_1762346360" r:id="rId29"/>
        </w:object>
      </w:r>
    </w:p>
    <w:p w14:paraId="3AEE38DC" w14:textId="77777777" w:rsidR="00AB4E60" w:rsidRDefault="00AB4E60">
      <w:pPr>
        <w:rPr>
          <w:rFonts w:ascii="仿宋_GB2312" w:eastAsia="仿宋_GB2312"/>
        </w:rPr>
      </w:pPr>
    </w:p>
    <w:p w14:paraId="6008189A" w14:textId="77777777" w:rsidR="00AB4E60" w:rsidRDefault="00000000">
      <w:pPr>
        <w:ind w:firstLineChars="200" w:firstLine="480"/>
        <w:rPr>
          <w:rFonts w:ascii="仿宋_GB2312" w:eastAsia="仿宋_GB2312"/>
          <w:sz w:val="28"/>
        </w:rPr>
      </w:pPr>
      <w:r>
        <w:rPr>
          <w:rFonts w:ascii="仿宋_GB2312" w:eastAsia="仿宋_GB2312"/>
          <w:sz w:val="24"/>
        </w:rPr>
        <w:br w:type="page"/>
      </w:r>
      <w:r>
        <w:rPr>
          <w:rFonts w:ascii="仿宋_GB2312" w:eastAsia="仿宋_GB2312"/>
          <w:sz w:val="28"/>
        </w:rPr>
        <w:lastRenderedPageBreak/>
        <w:t xml:space="preserve">3.3 </w:t>
      </w:r>
      <w:r>
        <w:rPr>
          <w:rFonts w:ascii="仿宋_GB2312" w:eastAsia="仿宋_GB2312" w:hint="eastAsia"/>
          <w:sz w:val="28"/>
        </w:rPr>
        <w:t>预算调整内控流程</w:t>
      </w:r>
    </w:p>
    <w:p w14:paraId="31A4AD21" w14:textId="77777777" w:rsidR="00AB4E60" w:rsidRDefault="00000000">
      <w:pPr>
        <w:rPr>
          <w:rFonts w:ascii="仿宋_GB2312" w:eastAsia="仿宋_GB2312"/>
          <w:sz w:val="24"/>
        </w:rPr>
      </w:pPr>
      <w:r>
        <w:rPr>
          <w:rFonts w:ascii="仿宋_GB2312" w:eastAsia="仿宋_GB2312" w:hint="eastAsia"/>
        </w:rPr>
        <w:object w:dxaOrig="8775" w:dyaOrig="4815" w14:anchorId="03CC87F9">
          <v:shape id="_x0000_i1028" type="#_x0000_t75" style="width:438.65pt;height:240.9pt" o:ole="">
            <v:imagedata r:id="rId30" o:title=""/>
          </v:shape>
          <o:OLEObject Type="Embed" ProgID="Visio.Drawing.11" ShapeID="_x0000_i1028" DrawAspect="Content" ObjectID="_1762346361" r:id="rId31"/>
        </w:object>
      </w:r>
    </w:p>
    <w:p w14:paraId="15929505" w14:textId="77777777" w:rsidR="00AB4E60" w:rsidRDefault="00AB4E60">
      <w:pPr>
        <w:jc w:val="center"/>
        <w:rPr>
          <w:rFonts w:ascii="仿宋_GB2312" w:eastAsia="仿宋_GB2312"/>
        </w:rPr>
      </w:pPr>
    </w:p>
    <w:p w14:paraId="336BA5FA" w14:textId="77777777" w:rsidR="00AB4E60" w:rsidRDefault="00000000">
      <w:pPr>
        <w:ind w:firstLineChars="200" w:firstLine="480"/>
        <w:rPr>
          <w:rFonts w:ascii="仿宋_GB2312" w:eastAsia="仿宋_GB2312"/>
          <w:sz w:val="28"/>
        </w:rPr>
      </w:pPr>
      <w:r>
        <w:rPr>
          <w:rFonts w:ascii="仿宋_GB2312" w:eastAsia="仿宋_GB2312"/>
          <w:sz w:val="24"/>
        </w:rPr>
        <w:br w:type="page"/>
      </w:r>
      <w:r>
        <w:rPr>
          <w:rFonts w:ascii="仿宋_GB2312" w:eastAsia="仿宋_GB2312"/>
          <w:sz w:val="28"/>
        </w:rPr>
        <w:lastRenderedPageBreak/>
        <w:t xml:space="preserve">3.4 </w:t>
      </w:r>
      <w:r>
        <w:rPr>
          <w:rFonts w:ascii="仿宋_GB2312" w:eastAsia="仿宋_GB2312" w:hint="eastAsia"/>
          <w:sz w:val="28"/>
        </w:rPr>
        <w:t>预算考核内控流程</w:t>
      </w:r>
    </w:p>
    <w:p w14:paraId="43CB3466" w14:textId="77777777" w:rsidR="00AB4E60" w:rsidRDefault="00000000">
      <w:pPr>
        <w:rPr>
          <w:rFonts w:ascii="仿宋_GB2312" w:eastAsia="仿宋_GB2312"/>
          <w:sz w:val="28"/>
        </w:rPr>
      </w:pPr>
      <w:r>
        <w:object w:dxaOrig="10785" w:dyaOrig="8115" w14:anchorId="588900B2">
          <v:shape id="_x0000_i1029" type="#_x0000_t75" style="width:439.75pt;height:328.45pt" o:ole="">
            <v:imagedata r:id="rId32" o:title=""/>
          </v:shape>
          <o:OLEObject Type="Embed" ProgID="Visio.Drawing.11" ShapeID="_x0000_i1029" DrawAspect="Content" ObjectID="_1762346362" r:id="rId33"/>
        </w:object>
      </w:r>
    </w:p>
    <w:p w14:paraId="65A5F8F4" w14:textId="77777777" w:rsidR="00AB4E60" w:rsidRDefault="00000000">
      <w:pPr>
        <w:rPr>
          <w:rFonts w:ascii="仿宋_GB2312" w:eastAsia="仿宋_GB2312"/>
        </w:rPr>
      </w:pPr>
      <w:r>
        <w:rPr>
          <w:rFonts w:ascii="仿宋_GB2312" w:eastAsia="仿宋_GB2312"/>
        </w:rPr>
        <w:br w:type="page"/>
      </w:r>
    </w:p>
    <w:p w14:paraId="2B4CA8E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6"/>
        <w:gridCol w:w="2770"/>
        <w:gridCol w:w="766"/>
        <w:gridCol w:w="1239"/>
        <w:gridCol w:w="1013"/>
        <w:gridCol w:w="1389"/>
        <w:gridCol w:w="503"/>
      </w:tblGrid>
      <w:tr w:rsidR="00AB4E60" w14:paraId="75F0E99F" w14:textId="77777777">
        <w:trPr>
          <w:trHeight w:val="585"/>
          <w:tblHeader/>
        </w:trPr>
        <w:tc>
          <w:tcPr>
            <w:tcW w:w="0" w:type="auto"/>
            <w:vAlign w:val="center"/>
          </w:tcPr>
          <w:p w14:paraId="36F91803"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rPr>
              <w:t>编号</w:t>
            </w:r>
          </w:p>
        </w:tc>
        <w:tc>
          <w:tcPr>
            <w:tcW w:w="0" w:type="auto"/>
            <w:vAlign w:val="center"/>
          </w:tcPr>
          <w:p w14:paraId="0D1B005D" w14:textId="77777777" w:rsidR="00AB4E60" w:rsidRDefault="00000000">
            <w:pPr>
              <w:widowControl/>
              <w:spacing w:line="340" w:lineRule="exact"/>
              <w:ind w:firstLineChars="168" w:firstLine="354"/>
              <w:jc w:val="center"/>
              <w:rPr>
                <w:rFonts w:ascii="仿宋_GB2312" w:eastAsia="仿宋_GB2312" w:hAnsi="宋体"/>
                <w:b/>
                <w:kern w:val="0"/>
                <w:szCs w:val="21"/>
              </w:rPr>
            </w:pPr>
            <w:r>
              <w:rPr>
                <w:rFonts w:ascii="仿宋_GB2312" w:eastAsia="仿宋_GB2312" w:hAnsi="宋体" w:hint="eastAsia"/>
                <w:b/>
                <w:kern w:val="0"/>
                <w:szCs w:val="21"/>
              </w:rPr>
              <w:t>控制点描述</w:t>
            </w:r>
          </w:p>
        </w:tc>
        <w:tc>
          <w:tcPr>
            <w:tcW w:w="0" w:type="auto"/>
            <w:vAlign w:val="center"/>
          </w:tcPr>
          <w:p w14:paraId="5FE99805"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责任部门或责任岗位</w:t>
            </w:r>
          </w:p>
        </w:tc>
        <w:tc>
          <w:tcPr>
            <w:tcW w:w="0" w:type="auto"/>
            <w:vAlign w:val="center"/>
          </w:tcPr>
          <w:p w14:paraId="1F79E66A"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对应风险</w:t>
            </w:r>
          </w:p>
        </w:tc>
        <w:tc>
          <w:tcPr>
            <w:tcW w:w="0" w:type="auto"/>
            <w:vAlign w:val="center"/>
          </w:tcPr>
          <w:p w14:paraId="228927E2"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控制点</w:t>
            </w:r>
          </w:p>
          <w:p w14:paraId="02CBC57F"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文档</w:t>
            </w:r>
          </w:p>
        </w:tc>
        <w:tc>
          <w:tcPr>
            <w:tcW w:w="0" w:type="auto"/>
            <w:vAlign w:val="center"/>
          </w:tcPr>
          <w:p w14:paraId="5E645C0C"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控制点测试方法</w:t>
            </w:r>
          </w:p>
        </w:tc>
        <w:tc>
          <w:tcPr>
            <w:tcW w:w="0" w:type="auto"/>
            <w:vAlign w:val="center"/>
          </w:tcPr>
          <w:p w14:paraId="4B2C1A11"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控制级别</w:t>
            </w:r>
          </w:p>
        </w:tc>
      </w:tr>
      <w:tr w:rsidR="00AB4E60" w14:paraId="0F011334" w14:textId="77777777">
        <w:trPr>
          <w:trHeight w:val="358"/>
        </w:trPr>
        <w:tc>
          <w:tcPr>
            <w:tcW w:w="0" w:type="auto"/>
            <w:vAlign w:val="center"/>
          </w:tcPr>
          <w:p w14:paraId="363F64BC"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rPr>
              <w:t>（一）</w:t>
            </w:r>
          </w:p>
        </w:tc>
        <w:tc>
          <w:tcPr>
            <w:tcW w:w="0" w:type="auto"/>
            <w:gridSpan w:val="6"/>
            <w:vAlign w:val="center"/>
          </w:tcPr>
          <w:p w14:paraId="39085065"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编制经营计划与预算</w:t>
            </w:r>
          </w:p>
        </w:tc>
      </w:tr>
      <w:tr w:rsidR="00AB4E60" w14:paraId="4C9C9C4D" w14:textId="77777777">
        <w:trPr>
          <w:trHeight w:val="358"/>
        </w:trPr>
        <w:tc>
          <w:tcPr>
            <w:tcW w:w="0" w:type="auto"/>
            <w:vAlign w:val="center"/>
          </w:tcPr>
          <w:p w14:paraId="374A6392"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w:t>
            </w:r>
          </w:p>
        </w:tc>
        <w:tc>
          <w:tcPr>
            <w:tcW w:w="0" w:type="auto"/>
            <w:gridSpan w:val="6"/>
            <w:vAlign w:val="center"/>
          </w:tcPr>
          <w:p w14:paraId="3BDA9BED"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成立预算管理委员会</w:t>
            </w:r>
          </w:p>
        </w:tc>
      </w:tr>
      <w:tr w:rsidR="00AB4E60" w14:paraId="5D5EC03E" w14:textId="77777777">
        <w:trPr>
          <w:trHeight w:val="428"/>
        </w:trPr>
        <w:tc>
          <w:tcPr>
            <w:tcW w:w="0" w:type="auto"/>
            <w:vAlign w:val="center"/>
          </w:tcPr>
          <w:p w14:paraId="2F252192"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YS01.01.01</w:t>
            </w:r>
          </w:p>
        </w:tc>
        <w:tc>
          <w:tcPr>
            <w:tcW w:w="0" w:type="auto"/>
            <w:vAlign w:val="center"/>
          </w:tcPr>
          <w:p w14:paraId="3E85B19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安徽公司和所属公司成立全面预算管理组织机构，即预算管理委员会，下设预算管理办公室，办公室应下设负责经营预算、财务预算、资本预算和人力资源的工作小组，明确牵头部门。</w:t>
            </w:r>
          </w:p>
        </w:tc>
        <w:tc>
          <w:tcPr>
            <w:tcW w:w="0" w:type="auto"/>
            <w:vAlign w:val="center"/>
          </w:tcPr>
          <w:p w14:paraId="29FA8F4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省公司管理层</w:t>
            </w:r>
          </w:p>
        </w:tc>
        <w:tc>
          <w:tcPr>
            <w:tcW w:w="0" w:type="auto"/>
            <w:vAlign w:val="center"/>
          </w:tcPr>
          <w:p w14:paraId="0C574AB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缺乏预算组织和职能，预算工作无法开展。</w:t>
            </w:r>
          </w:p>
        </w:tc>
        <w:tc>
          <w:tcPr>
            <w:tcW w:w="0" w:type="auto"/>
            <w:vAlign w:val="center"/>
          </w:tcPr>
          <w:p w14:paraId="0BDA49F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预算管理办法或相关文件</w:t>
            </w:r>
          </w:p>
        </w:tc>
        <w:tc>
          <w:tcPr>
            <w:tcW w:w="0" w:type="auto"/>
            <w:vAlign w:val="center"/>
          </w:tcPr>
          <w:p w14:paraId="5054496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观察或检查预算管理办法。</w:t>
            </w:r>
          </w:p>
        </w:tc>
        <w:tc>
          <w:tcPr>
            <w:tcW w:w="0" w:type="auto"/>
            <w:vAlign w:val="center"/>
          </w:tcPr>
          <w:p w14:paraId="4C90782A"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3EE29D9B" w14:textId="77777777">
        <w:trPr>
          <w:trHeight w:val="358"/>
        </w:trPr>
        <w:tc>
          <w:tcPr>
            <w:tcW w:w="0" w:type="auto"/>
            <w:vAlign w:val="center"/>
          </w:tcPr>
          <w:p w14:paraId="1701F453"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2</w:t>
            </w:r>
          </w:p>
        </w:tc>
        <w:tc>
          <w:tcPr>
            <w:tcW w:w="0" w:type="auto"/>
            <w:gridSpan w:val="6"/>
            <w:vAlign w:val="center"/>
          </w:tcPr>
          <w:p w14:paraId="4106D9E9"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编制初步预算目标（省公司）</w:t>
            </w:r>
          </w:p>
        </w:tc>
      </w:tr>
      <w:tr w:rsidR="00AB4E60" w14:paraId="481F4A5D" w14:textId="77777777">
        <w:trPr>
          <w:trHeight w:val="1549"/>
        </w:trPr>
        <w:tc>
          <w:tcPr>
            <w:tcW w:w="0" w:type="auto"/>
            <w:vAlign w:val="center"/>
          </w:tcPr>
          <w:p w14:paraId="16C5149C"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YS01.02.01</w:t>
            </w:r>
          </w:p>
        </w:tc>
        <w:tc>
          <w:tcPr>
            <w:tcW w:w="0" w:type="auto"/>
            <w:vAlign w:val="center"/>
          </w:tcPr>
          <w:p w14:paraId="21B45B3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安徽公司预算管理办公室每年根据总部下发的预算编制指引，制定所属公司预算初步目标。</w:t>
            </w:r>
          </w:p>
        </w:tc>
        <w:tc>
          <w:tcPr>
            <w:tcW w:w="0" w:type="auto"/>
            <w:vAlign w:val="center"/>
          </w:tcPr>
          <w:p w14:paraId="1F1C562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省公司预算管理办公室</w:t>
            </w:r>
          </w:p>
        </w:tc>
        <w:tc>
          <w:tcPr>
            <w:tcW w:w="0" w:type="auto"/>
            <w:vAlign w:val="center"/>
          </w:tcPr>
          <w:p w14:paraId="1D22C63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预算编制要求不合理。</w:t>
            </w:r>
          </w:p>
        </w:tc>
        <w:tc>
          <w:tcPr>
            <w:tcW w:w="0" w:type="auto"/>
            <w:vAlign w:val="center"/>
          </w:tcPr>
          <w:p w14:paraId="5A1B7CA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预算编制文件或通知</w:t>
            </w:r>
          </w:p>
        </w:tc>
        <w:tc>
          <w:tcPr>
            <w:tcW w:w="0" w:type="auto"/>
            <w:vAlign w:val="center"/>
          </w:tcPr>
          <w:p w14:paraId="6B8A0DD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检查文档。</w:t>
            </w:r>
          </w:p>
        </w:tc>
        <w:tc>
          <w:tcPr>
            <w:tcW w:w="0" w:type="auto"/>
            <w:vAlign w:val="center"/>
          </w:tcPr>
          <w:p w14:paraId="2A422F5A"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5525FF00" w14:textId="77777777">
        <w:trPr>
          <w:trHeight w:val="358"/>
        </w:trPr>
        <w:tc>
          <w:tcPr>
            <w:tcW w:w="0" w:type="auto"/>
            <w:vAlign w:val="center"/>
          </w:tcPr>
          <w:p w14:paraId="7374B43D"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3</w:t>
            </w:r>
          </w:p>
        </w:tc>
        <w:tc>
          <w:tcPr>
            <w:tcW w:w="0" w:type="auto"/>
            <w:gridSpan w:val="6"/>
            <w:vAlign w:val="center"/>
          </w:tcPr>
          <w:p w14:paraId="5F337BEC"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6B10980B" w14:textId="77777777">
        <w:trPr>
          <w:trHeight w:val="1549"/>
        </w:trPr>
        <w:tc>
          <w:tcPr>
            <w:tcW w:w="0" w:type="auto"/>
            <w:vAlign w:val="center"/>
          </w:tcPr>
          <w:p w14:paraId="2DB47CEA"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YS01.03.01</w:t>
            </w:r>
          </w:p>
        </w:tc>
        <w:tc>
          <w:tcPr>
            <w:tcW w:w="0" w:type="auto"/>
            <w:vAlign w:val="center"/>
          </w:tcPr>
          <w:p w14:paraId="0028F5A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由安徽公司预算管理委员会审核预算目标。</w:t>
            </w:r>
          </w:p>
        </w:tc>
        <w:tc>
          <w:tcPr>
            <w:tcW w:w="0" w:type="auto"/>
            <w:vAlign w:val="center"/>
          </w:tcPr>
          <w:p w14:paraId="3E64B69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省公司预算管理委员会</w:t>
            </w:r>
          </w:p>
        </w:tc>
        <w:tc>
          <w:tcPr>
            <w:tcW w:w="0" w:type="auto"/>
            <w:vAlign w:val="center"/>
          </w:tcPr>
          <w:p w14:paraId="38BCF401"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预算编制要求不合理或未能及时充分传达。</w:t>
            </w:r>
          </w:p>
        </w:tc>
        <w:tc>
          <w:tcPr>
            <w:tcW w:w="0" w:type="auto"/>
            <w:vAlign w:val="center"/>
          </w:tcPr>
          <w:p w14:paraId="43E9A0F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预算编制文件或通知</w:t>
            </w:r>
          </w:p>
        </w:tc>
        <w:tc>
          <w:tcPr>
            <w:tcW w:w="0" w:type="auto"/>
            <w:vAlign w:val="center"/>
          </w:tcPr>
          <w:p w14:paraId="74D1961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检查文档，查看是否审批及完整性。</w:t>
            </w:r>
          </w:p>
        </w:tc>
        <w:tc>
          <w:tcPr>
            <w:tcW w:w="0" w:type="auto"/>
            <w:vAlign w:val="center"/>
          </w:tcPr>
          <w:p w14:paraId="27791468"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3C346AE8" w14:textId="77777777">
        <w:trPr>
          <w:trHeight w:val="358"/>
        </w:trPr>
        <w:tc>
          <w:tcPr>
            <w:tcW w:w="0" w:type="auto"/>
            <w:vAlign w:val="center"/>
          </w:tcPr>
          <w:p w14:paraId="76A5DC06"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4</w:t>
            </w:r>
          </w:p>
        </w:tc>
        <w:tc>
          <w:tcPr>
            <w:tcW w:w="0" w:type="auto"/>
            <w:gridSpan w:val="6"/>
            <w:vAlign w:val="center"/>
          </w:tcPr>
          <w:p w14:paraId="53F6C019"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召开预算布置会</w:t>
            </w:r>
          </w:p>
        </w:tc>
      </w:tr>
      <w:tr w:rsidR="00AB4E60" w14:paraId="4B214053" w14:textId="77777777">
        <w:trPr>
          <w:trHeight w:val="1549"/>
        </w:trPr>
        <w:tc>
          <w:tcPr>
            <w:tcW w:w="0" w:type="auto"/>
            <w:vAlign w:val="center"/>
          </w:tcPr>
          <w:p w14:paraId="41F6085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YS01.04.01</w:t>
            </w:r>
          </w:p>
        </w:tc>
        <w:tc>
          <w:tcPr>
            <w:tcW w:w="0" w:type="auto"/>
            <w:vAlign w:val="center"/>
          </w:tcPr>
          <w:p w14:paraId="16ABDFE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安徽公司召开预算布置会议，将预算编制要求传达所属公司。</w:t>
            </w:r>
          </w:p>
        </w:tc>
        <w:tc>
          <w:tcPr>
            <w:tcW w:w="0" w:type="auto"/>
            <w:vAlign w:val="center"/>
          </w:tcPr>
          <w:p w14:paraId="5ABA88D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省公司预算管理办公室</w:t>
            </w:r>
          </w:p>
        </w:tc>
        <w:tc>
          <w:tcPr>
            <w:tcW w:w="0" w:type="auto"/>
            <w:vAlign w:val="center"/>
          </w:tcPr>
          <w:p w14:paraId="4121C3E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预算编制要求不合理或未能及时充分传达。</w:t>
            </w:r>
          </w:p>
        </w:tc>
        <w:tc>
          <w:tcPr>
            <w:tcW w:w="0" w:type="auto"/>
            <w:vAlign w:val="center"/>
          </w:tcPr>
          <w:p w14:paraId="4766510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预算编制文件或通知</w:t>
            </w:r>
          </w:p>
        </w:tc>
        <w:tc>
          <w:tcPr>
            <w:tcW w:w="0" w:type="auto"/>
            <w:vAlign w:val="center"/>
          </w:tcPr>
          <w:p w14:paraId="3B3F9C5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检查文档，查看是否审批及完整性。</w:t>
            </w:r>
          </w:p>
        </w:tc>
        <w:tc>
          <w:tcPr>
            <w:tcW w:w="0" w:type="auto"/>
            <w:vAlign w:val="center"/>
          </w:tcPr>
          <w:p w14:paraId="125E6A50"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3BE6AD9B" w14:textId="77777777">
        <w:trPr>
          <w:trHeight w:val="358"/>
        </w:trPr>
        <w:tc>
          <w:tcPr>
            <w:tcW w:w="0" w:type="auto"/>
            <w:vAlign w:val="center"/>
          </w:tcPr>
          <w:p w14:paraId="55AD9202"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5</w:t>
            </w:r>
          </w:p>
        </w:tc>
        <w:tc>
          <w:tcPr>
            <w:tcW w:w="0" w:type="auto"/>
            <w:gridSpan w:val="6"/>
            <w:vAlign w:val="center"/>
          </w:tcPr>
          <w:p w14:paraId="7EC7391B"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编制所属公司预算</w:t>
            </w:r>
          </w:p>
        </w:tc>
      </w:tr>
      <w:tr w:rsidR="00AB4E60" w14:paraId="2BBD3425" w14:textId="77777777">
        <w:trPr>
          <w:trHeight w:val="358"/>
        </w:trPr>
        <w:tc>
          <w:tcPr>
            <w:tcW w:w="0" w:type="auto"/>
            <w:vAlign w:val="center"/>
          </w:tcPr>
          <w:p w14:paraId="1B9EE342"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6</w:t>
            </w:r>
          </w:p>
        </w:tc>
        <w:tc>
          <w:tcPr>
            <w:tcW w:w="0" w:type="auto"/>
            <w:gridSpan w:val="6"/>
            <w:vAlign w:val="center"/>
          </w:tcPr>
          <w:p w14:paraId="39812D8C"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5836C018" w14:textId="77777777">
        <w:trPr>
          <w:trHeight w:val="1989"/>
        </w:trPr>
        <w:tc>
          <w:tcPr>
            <w:tcW w:w="0" w:type="auto"/>
            <w:vAlign w:val="center"/>
          </w:tcPr>
          <w:p w14:paraId="1486329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YS01.06.01</w:t>
            </w:r>
          </w:p>
        </w:tc>
        <w:tc>
          <w:tcPr>
            <w:tcW w:w="0" w:type="auto"/>
            <w:vAlign w:val="center"/>
          </w:tcPr>
          <w:p w14:paraId="7B4F280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所属公司预算管理办公室组织编写公司预算，由预算管理委员会审批后报安徽公司。</w:t>
            </w:r>
          </w:p>
        </w:tc>
        <w:tc>
          <w:tcPr>
            <w:tcW w:w="0" w:type="auto"/>
            <w:vAlign w:val="center"/>
          </w:tcPr>
          <w:p w14:paraId="26BEE98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所属</w:t>
            </w:r>
          </w:p>
          <w:p w14:paraId="0511FCB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w:t>
            </w:r>
          </w:p>
          <w:p w14:paraId="1E18F16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w:t>
            </w:r>
          </w:p>
          <w:p w14:paraId="3DF24FC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管理</w:t>
            </w:r>
          </w:p>
          <w:p w14:paraId="13EBE1E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委员</w:t>
            </w:r>
          </w:p>
          <w:p w14:paraId="5B456B5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会</w:t>
            </w:r>
          </w:p>
        </w:tc>
        <w:tc>
          <w:tcPr>
            <w:tcW w:w="0" w:type="auto"/>
            <w:vAlign w:val="center"/>
          </w:tcPr>
          <w:p w14:paraId="113423C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预算未经适当审批或超越授权审批。</w:t>
            </w:r>
          </w:p>
        </w:tc>
        <w:tc>
          <w:tcPr>
            <w:tcW w:w="0" w:type="auto"/>
            <w:vAlign w:val="center"/>
          </w:tcPr>
          <w:p w14:paraId="184D591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预算目标文件或通知</w:t>
            </w:r>
          </w:p>
        </w:tc>
        <w:tc>
          <w:tcPr>
            <w:tcW w:w="0" w:type="auto"/>
            <w:vAlign w:val="center"/>
          </w:tcPr>
          <w:p w14:paraId="6A5FB25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检查文档，查看是否审批及完整性。</w:t>
            </w:r>
          </w:p>
        </w:tc>
        <w:tc>
          <w:tcPr>
            <w:tcW w:w="0" w:type="auto"/>
            <w:vAlign w:val="center"/>
          </w:tcPr>
          <w:p w14:paraId="744A0F38"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744795A6" w14:textId="77777777">
        <w:trPr>
          <w:trHeight w:val="358"/>
        </w:trPr>
        <w:tc>
          <w:tcPr>
            <w:tcW w:w="0" w:type="auto"/>
            <w:vAlign w:val="center"/>
          </w:tcPr>
          <w:p w14:paraId="47743029"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7</w:t>
            </w:r>
          </w:p>
        </w:tc>
        <w:tc>
          <w:tcPr>
            <w:tcW w:w="0" w:type="auto"/>
            <w:gridSpan w:val="6"/>
            <w:vAlign w:val="center"/>
          </w:tcPr>
          <w:p w14:paraId="4F686DC2"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编制部门预算</w:t>
            </w:r>
          </w:p>
        </w:tc>
      </w:tr>
      <w:tr w:rsidR="00AB4E60" w14:paraId="78796A75" w14:textId="77777777">
        <w:trPr>
          <w:trHeight w:val="358"/>
        </w:trPr>
        <w:tc>
          <w:tcPr>
            <w:tcW w:w="0" w:type="auto"/>
            <w:vAlign w:val="center"/>
          </w:tcPr>
          <w:p w14:paraId="7944E9E7"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8</w:t>
            </w:r>
          </w:p>
        </w:tc>
        <w:tc>
          <w:tcPr>
            <w:tcW w:w="0" w:type="auto"/>
            <w:gridSpan w:val="6"/>
            <w:vAlign w:val="center"/>
          </w:tcPr>
          <w:p w14:paraId="63CE32A2"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3FE73054" w14:textId="77777777">
        <w:trPr>
          <w:trHeight w:val="1256"/>
        </w:trPr>
        <w:tc>
          <w:tcPr>
            <w:tcW w:w="0" w:type="auto"/>
            <w:vAlign w:val="center"/>
          </w:tcPr>
          <w:p w14:paraId="64F60323"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YS01.08.01</w:t>
            </w:r>
          </w:p>
        </w:tc>
        <w:tc>
          <w:tcPr>
            <w:tcW w:w="0" w:type="auto"/>
            <w:vAlign w:val="center"/>
          </w:tcPr>
          <w:p w14:paraId="4CE340A3"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安徽公司/所属公司预算管理办公室审核本级职能部门编制的部门年度预算。</w:t>
            </w:r>
          </w:p>
        </w:tc>
        <w:tc>
          <w:tcPr>
            <w:tcW w:w="0" w:type="auto"/>
            <w:vAlign w:val="center"/>
          </w:tcPr>
          <w:p w14:paraId="45338EC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w:t>
            </w:r>
            <w:r>
              <w:rPr>
                <w:rFonts w:ascii="仿宋_GB2312" w:eastAsia="仿宋_GB2312" w:hAnsi="宋体"/>
                <w:kern w:val="0"/>
                <w:szCs w:val="21"/>
              </w:rPr>
              <w:t>/</w:t>
            </w:r>
            <w:r>
              <w:rPr>
                <w:rFonts w:ascii="仿宋_GB2312" w:eastAsia="仿宋_GB2312" w:hAnsi="宋体" w:hint="eastAsia"/>
                <w:kern w:val="0"/>
                <w:szCs w:val="21"/>
              </w:rPr>
              <w:t>所属公司预算管理办公室</w:t>
            </w:r>
          </w:p>
        </w:tc>
        <w:tc>
          <w:tcPr>
            <w:tcW w:w="0" w:type="auto"/>
            <w:vAlign w:val="center"/>
          </w:tcPr>
          <w:p w14:paraId="65F9086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预算未经适当审批或超越授权审批。</w:t>
            </w:r>
          </w:p>
        </w:tc>
        <w:tc>
          <w:tcPr>
            <w:tcW w:w="0" w:type="auto"/>
            <w:vAlign w:val="center"/>
          </w:tcPr>
          <w:p w14:paraId="1DC5879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部门预算材料</w:t>
            </w:r>
          </w:p>
        </w:tc>
        <w:tc>
          <w:tcPr>
            <w:tcW w:w="0" w:type="auto"/>
            <w:vAlign w:val="center"/>
          </w:tcPr>
          <w:p w14:paraId="3DF013C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检查部门预算是否经适当审批。</w:t>
            </w:r>
          </w:p>
        </w:tc>
        <w:tc>
          <w:tcPr>
            <w:tcW w:w="0" w:type="auto"/>
            <w:vAlign w:val="center"/>
          </w:tcPr>
          <w:p w14:paraId="3E32DA22"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60A4F967" w14:textId="77777777">
        <w:trPr>
          <w:trHeight w:val="358"/>
        </w:trPr>
        <w:tc>
          <w:tcPr>
            <w:tcW w:w="0" w:type="auto"/>
            <w:vAlign w:val="center"/>
          </w:tcPr>
          <w:p w14:paraId="2335E886"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9</w:t>
            </w:r>
          </w:p>
        </w:tc>
        <w:tc>
          <w:tcPr>
            <w:tcW w:w="0" w:type="auto"/>
            <w:gridSpan w:val="6"/>
            <w:vAlign w:val="center"/>
          </w:tcPr>
          <w:p w14:paraId="662626A2" w14:textId="77777777" w:rsidR="00AB4E60" w:rsidRDefault="00000000">
            <w:pPr>
              <w:widowControl/>
              <w:spacing w:line="340" w:lineRule="exact"/>
              <w:rPr>
                <w:rFonts w:ascii="仿宋_GB2312" w:eastAsia="仿宋_GB2312" w:hAnsi="宋体"/>
                <w:b/>
                <w:kern w:val="0"/>
                <w:szCs w:val="21"/>
              </w:rPr>
            </w:pPr>
            <w:proofErr w:type="gramStart"/>
            <w:r>
              <w:rPr>
                <w:rFonts w:ascii="仿宋_GB2312" w:eastAsia="仿宋_GB2312" w:hAnsi="宋体" w:hint="eastAsia"/>
                <w:b/>
                <w:kern w:val="0"/>
                <w:szCs w:val="21"/>
              </w:rPr>
              <w:t>编制省</w:t>
            </w:r>
            <w:proofErr w:type="gramEnd"/>
            <w:r>
              <w:rPr>
                <w:rFonts w:ascii="仿宋_GB2312" w:eastAsia="仿宋_GB2312" w:hAnsi="宋体" w:hint="eastAsia"/>
                <w:b/>
                <w:kern w:val="0"/>
                <w:szCs w:val="21"/>
              </w:rPr>
              <w:t>公司预算</w:t>
            </w:r>
          </w:p>
        </w:tc>
      </w:tr>
      <w:tr w:rsidR="00AB4E60" w14:paraId="6C30374F" w14:textId="77777777">
        <w:trPr>
          <w:cantSplit/>
          <w:trHeight w:val="1555"/>
        </w:trPr>
        <w:tc>
          <w:tcPr>
            <w:tcW w:w="0" w:type="auto"/>
            <w:vAlign w:val="center"/>
          </w:tcPr>
          <w:p w14:paraId="3400DB7B"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YS01.09.01</w:t>
            </w:r>
          </w:p>
        </w:tc>
        <w:tc>
          <w:tcPr>
            <w:tcW w:w="0" w:type="auto"/>
            <w:vAlign w:val="center"/>
          </w:tcPr>
          <w:p w14:paraId="1FF0C93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安徽公司预算管理办公室汇总审核所属公司及本部预算，在此基础上编制安徽公司预算。</w:t>
            </w:r>
          </w:p>
        </w:tc>
        <w:tc>
          <w:tcPr>
            <w:tcW w:w="0" w:type="auto"/>
            <w:vAlign w:val="center"/>
          </w:tcPr>
          <w:p w14:paraId="7363FA0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省公司预算管理办公室</w:t>
            </w:r>
          </w:p>
        </w:tc>
        <w:tc>
          <w:tcPr>
            <w:tcW w:w="0" w:type="auto"/>
            <w:vAlign w:val="center"/>
          </w:tcPr>
          <w:p w14:paraId="5D7CB1F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13C44AA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省级公司上报预算材料</w:t>
            </w:r>
          </w:p>
        </w:tc>
        <w:tc>
          <w:tcPr>
            <w:tcW w:w="0" w:type="auto"/>
            <w:vAlign w:val="center"/>
          </w:tcPr>
          <w:p w14:paraId="6C703D5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检查上报的预算是否经过适当审批。</w:t>
            </w:r>
          </w:p>
        </w:tc>
        <w:tc>
          <w:tcPr>
            <w:tcW w:w="0" w:type="auto"/>
            <w:vAlign w:val="center"/>
          </w:tcPr>
          <w:p w14:paraId="28EECCB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3C6962D0" w14:textId="77777777">
        <w:trPr>
          <w:trHeight w:val="358"/>
        </w:trPr>
        <w:tc>
          <w:tcPr>
            <w:tcW w:w="0" w:type="auto"/>
            <w:vAlign w:val="center"/>
          </w:tcPr>
          <w:p w14:paraId="10C6BFB2"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10</w:t>
            </w:r>
          </w:p>
        </w:tc>
        <w:tc>
          <w:tcPr>
            <w:tcW w:w="0" w:type="auto"/>
            <w:gridSpan w:val="6"/>
            <w:vAlign w:val="center"/>
          </w:tcPr>
          <w:p w14:paraId="33B4DC04"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审定</w:t>
            </w:r>
          </w:p>
        </w:tc>
      </w:tr>
      <w:tr w:rsidR="00AB4E60" w14:paraId="230F3960" w14:textId="77777777">
        <w:trPr>
          <w:cantSplit/>
          <w:trHeight w:val="1555"/>
        </w:trPr>
        <w:tc>
          <w:tcPr>
            <w:tcW w:w="0" w:type="auto"/>
            <w:vAlign w:val="center"/>
          </w:tcPr>
          <w:p w14:paraId="3200ABD7"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YS01.10.01</w:t>
            </w:r>
          </w:p>
        </w:tc>
        <w:tc>
          <w:tcPr>
            <w:tcW w:w="0" w:type="auto"/>
            <w:vAlign w:val="center"/>
          </w:tcPr>
          <w:p w14:paraId="5ECD2E9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安徽公司预算经预算管理委员会审批后上报总部。</w:t>
            </w:r>
          </w:p>
        </w:tc>
        <w:tc>
          <w:tcPr>
            <w:tcW w:w="0" w:type="auto"/>
            <w:vAlign w:val="center"/>
          </w:tcPr>
          <w:p w14:paraId="0082699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省公司预算管理委员会</w:t>
            </w:r>
          </w:p>
        </w:tc>
        <w:tc>
          <w:tcPr>
            <w:tcW w:w="0" w:type="auto"/>
            <w:vAlign w:val="center"/>
          </w:tcPr>
          <w:p w14:paraId="2619D24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47A48A0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省级公司上报预算材料</w:t>
            </w:r>
          </w:p>
        </w:tc>
        <w:tc>
          <w:tcPr>
            <w:tcW w:w="0" w:type="auto"/>
            <w:vAlign w:val="center"/>
          </w:tcPr>
          <w:p w14:paraId="0E50995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检查上报的预算是否经过适当审批。</w:t>
            </w:r>
          </w:p>
        </w:tc>
        <w:tc>
          <w:tcPr>
            <w:tcW w:w="0" w:type="auto"/>
            <w:vAlign w:val="center"/>
          </w:tcPr>
          <w:p w14:paraId="45171F0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0DA7DA8F" w14:textId="77777777">
        <w:trPr>
          <w:trHeight w:val="358"/>
        </w:trPr>
        <w:tc>
          <w:tcPr>
            <w:tcW w:w="0" w:type="auto"/>
            <w:vAlign w:val="center"/>
          </w:tcPr>
          <w:p w14:paraId="1A18D0D3"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11</w:t>
            </w:r>
          </w:p>
        </w:tc>
        <w:tc>
          <w:tcPr>
            <w:tcW w:w="0" w:type="auto"/>
            <w:gridSpan w:val="6"/>
            <w:vAlign w:val="center"/>
          </w:tcPr>
          <w:p w14:paraId="450FE3ED"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汇总所属公司及安徽公司本部预算</w:t>
            </w:r>
          </w:p>
        </w:tc>
      </w:tr>
      <w:tr w:rsidR="00AB4E60" w14:paraId="71FB637E" w14:textId="77777777">
        <w:trPr>
          <w:trHeight w:val="358"/>
        </w:trPr>
        <w:tc>
          <w:tcPr>
            <w:tcW w:w="0" w:type="auto"/>
            <w:vAlign w:val="center"/>
          </w:tcPr>
          <w:p w14:paraId="7B786328"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12</w:t>
            </w:r>
          </w:p>
        </w:tc>
        <w:tc>
          <w:tcPr>
            <w:tcW w:w="0" w:type="auto"/>
            <w:gridSpan w:val="6"/>
            <w:vAlign w:val="center"/>
          </w:tcPr>
          <w:p w14:paraId="5480F31C"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4A2E7D24" w14:textId="77777777">
        <w:trPr>
          <w:cantSplit/>
          <w:trHeight w:val="1547"/>
        </w:trPr>
        <w:tc>
          <w:tcPr>
            <w:tcW w:w="0" w:type="auto"/>
            <w:vAlign w:val="center"/>
          </w:tcPr>
          <w:p w14:paraId="5424CF4F"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YS01.12.01</w:t>
            </w:r>
          </w:p>
        </w:tc>
        <w:tc>
          <w:tcPr>
            <w:tcW w:w="0" w:type="auto"/>
            <w:vAlign w:val="center"/>
          </w:tcPr>
          <w:p w14:paraId="2331F154"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安徽公司预算管理办公室审核汇总后的预算方案。</w:t>
            </w:r>
          </w:p>
        </w:tc>
        <w:tc>
          <w:tcPr>
            <w:tcW w:w="0" w:type="auto"/>
            <w:vAlign w:val="center"/>
          </w:tcPr>
          <w:p w14:paraId="4E03DF0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省公司预算管理办公室</w:t>
            </w:r>
          </w:p>
        </w:tc>
        <w:tc>
          <w:tcPr>
            <w:tcW w:w="0" w:type="auto"/>
            <w:vAlign w:val="center"/>
          </w:tcPr>
          <w:p w14:paraId="058F321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6182229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各部门预算材料</w:t>
            </w:r>
          </w:p>
        </w:tc>
        <w:tc>
          <w:tcPr>
            <w:tcW w:w="0" w:type="auto"/>
            <w:vAlign w:val="center"/>
          </w:tcPr>
          <w:p w14:paraId="5876644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检查部门预算是否审批及审批完整性。</w:t>
            </w:r>
          </w:p>
        </w:tc>
        <w:tc>
          <w:tcPr>
            <w:tcW w:w="0" w:type="auto"/>
            <w:vAlign w:val="center"/>
          </w:tcPr>
          <w:p w14:paraId="50F10A8C"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6AFD569B" w14:textId="77777777">
        <w:trPr>
          <w:trHeight w:val="358"/>
        </w:trPr>
        <w:tc>
          <w:tcPr>
            <w:tcW w:w="0" w:type="auto"/>
            <w:vAlign w:val="center"/>
          </w:tcPr>
          <w:p w14:paraId="7483B793"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13</w:t>
            </w:r>
          </w:p>
        </w:tc>
        <w:tc>
          <w:tcPr>
            <w:tcW w:w="0" w:type="auto"/>
            <w:gridSpan w:val="6"/>
            <w:vAlign w:val="center"/>
          </w:tcPr>
          <w:p w14:paraId="7C267903"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预审草案、预审</w:t>
            </w:r>
          </w:p>
        </w:tc>
      </w:tr>
      <w:tr w:rsidR="00AB4E60" w14:paraId="2EFC3862" w14:textId="77777777">
        <w:trPr>
          <w:cantSplit/>
          <w:trHeight w:val="1571"/>
        </w:trPr>
        <w:tc>
          <w:tcPr>
            <w:tcW w:w="0" w:type="auto"/>
            <w:vAlign w:val="center"/>
          </w:tcPr>
          <w:p w14:paraId="13F07584"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YS01.13.01</w:t>
            </w:r>
          </w:p>
        </w:tc>
        <w:tc>
          <w:tcPr>
            <w:tcW w:w="0" w:type="auto"/>
            <w:vAlign w:val="center"/>
          </w:tcPr>
          <w:p w14:paraId="0AD91083"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安徽公司预算管理办公室对所属公司预算责任单位的预算进行初步审核形成预算草案，提交预算管理委员会预审。</w:t>
            </w:r>
          </w:p>
        </w:tc>
        <w:tc>
          <w:tcPr>
            <w:tcW w:w="0" w:type="auto"/>
            <w:vAlign w:val="center"/>
          </w:tcPr>
          <w:p w14:paraId="445B36F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省公司预算管理委员会</w:t>
            </w:r>
          </w:p>
        </w:tc>
        <w:tc>
          <w:tcPr>
            <w:tcW w:w="0" w:type="auto"/>
            <w:vAlign w:val="center"/>
          </w:tcPr>
          <w:p w14:paraId="7A58CFE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3C2E101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公司预算草案</w:t>
            </w:r>
          </w:p>
        </w:tc>
        <w:tc>
          <w:tcPr>
            <w:tcW w:w="0" w:type="auto"/>
            <w:vAlign w:val="center"/>
          </w:tcPr>
          <w:p w14:paraId="4E2C1D6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检查预算草案是否经过预算办公室和预算委员会审核。</w:t>
            </w:r>
          </w:p>
        </w:tc>
        <w:tc>
          <w:tcPr>
            <w:tcW w:w="0" w:type="auto"/>
            <w:vAlign w:val="center"/>
          </w:tcPr>
          <w:p w14:paraId="0D7079C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0346F5CD" w14:textId="77777777">
        <w:trPr>
          <w:trHeight w:val="358"/>
        </w:trPr>
        <w:tc>
          <w:tcPr>
            <w:tcW w:w="0" w:type="auto"/>
            <w:vAlign w:val="center"/>
          </w:tcPr>
          <w:p w14:paraId="1D0BDBD3"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14</w:t>
            </w:r>
          </w:p>
        </w:tc>
        <w:tc>
          <w:tcPr>
            <w:tcW w:w="0" w:type="auto"/>
            <w:gridSpan w:val="6"/>
            <w:vAlign w:val="center"/>
          </w:tcPr>
          <w:p w14:paraId="6AFCE76B"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预算质询会（总部）</w:t>
            </w:r>
          </w:p>
        </w:tc>
      </w:tr>
      <w:tr w:rsidR="00AB4E60" w14:paraId="1C4F87D9" w14:textId="77777777">
        <w:trPr>
          <w:cantSplit/>
          <w:trHeight w:val="1375"/>
        </w:trPr>
        <w:tc>
          <w:tcPr>
            <w:tcW w:w="0" w:type="auto"/>
            <w:vAlign w:val="center"/>
          </w:tcPr>
          <w:p w14:paraId="54506BC0"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YS01.14.01</w:t>
            </w:r>
          </w:p>
        </w:tc>
        <w:tc>
          <w:tcPr>
            <w:tcW w:w="0" w:type="auto"/>
            <w:vAlign w:val="center"/>
          </w:tcPr>
          <w:p w14:paraId="2C427A06"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总部召开预算质询会，根据预算管理办公室与安徽公司沟通、质询后形成总部预算修订方案后，对安徽公司预算管理办公室进行质询。</w:t>
            </w:r>
          </w:p>
        </w:tc>
        <w:tc>
          <w:tcPr>
            <w:tcW w:w="0" w:type="auto"/>
            <w:vAlign w:val="center"/>
          </w:tcPr>
          <w:p w14:paraId="0D4FF76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总部预算管理办公室</w:t>
            </w:r>
          </w:p>
        </w:tc>
        <w:tc>
          <w:tcPr>
            <w:tcW w:w="0" w:type="auto"/>
            <w:vAlign w:val="center"/>
          </w:tcPr>
          <w:p w14:paraId="4FD3A96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06168C9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省公司上报预算材料</w:t>
            </w:r>
          </w:p>
        </w:tc>
        <w:tc>
          <w:tcPr>
            <w:tcW w:w="0" w:type="auto"/>
            <w:vAlign w:val="center"/>
          </w:tcPr>
          <w:p w14:paraId="2A1D45B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检查上报的预算是否经过适当审批</w:t>
            </w:r>
          </w:p>
        </w:tc>
        <w:tc>
          <w:tcPr>
            <w:tcW w:w="0" w:type="auto"/>
            <w:vAlign w:val="center"/>
          </w:tcPr>
          <w:p w14:paraId="40085FC9"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7284A756" w14:textId="77777777">
        <w:trPr>
          <w:trHeight w:val="358"/>
        </w:trPr>
        <w:tc>
          <w:tcPr>
            <w:tcW w:w="0" w:type="auto"/>
            <w:vAlign w:val="center"/>
          </w:tcPr>
          <w:p w14:paraId="321B63E7"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15</w:t>
            </w:r>
          </w:p>
        </w:tc>
        <w:tc>
          <w:tcPr>
            <w:tcW w:w="0" w:type="auto"/>
            <w:gridSpan w:val="6"/>
            <w:vAlign w:val="center"/>
          </w:tcPr>
          <w:p w14:paraId="5FD4671D"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预算方案修订（省公司）</w:t>
            </w:r>
          </w:p>
        </w:tc>
      </w:tr>
      <w:tr w:rsidR="00AB4E60" w14:paraId="1A7FD951" w14:textId="77777777">
        <w:trPr>
          <w:trHeight w:val="358"/>
        </w:trPr>
        <w:tc>
          <w:tcPr>
            <w:tcW w:w="0" w:type="auto"/>
            <w:vAlign w:val="center"/>
          </w:tcPr>
          <w:p w14:paraId="66148C58"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16</w:t>
            </w:r>
          </w:p>
        </w:tc>
        <w:tc>
          <w:tcPr>
            <w:tcW w:w="0" w:type="auto"/>
            <w:gridSpan w:val="6"/>
            <w:vAlign w:val="center"/>
          </w:tcPr>
          <w:p w14:paraId="3D5900C8"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预算质询会（省公司）</w:t>
            </w:r>
          </w:p>
        </w:tc>
      </w:tr>
      <w:tr w:rsidR="00AB4E60" w14:paraId="2DA87659" w14:textId="77777777">
        <w:trPr>
          <w:cantSplit/>
          <w:trHeight w:val="1375"/>
        </w:trPr>
        <w:tc>
          <w:tcPr>
            <w:tcW w:w="0" w:type="auto"/>
            <w:vAlign w:val="center"/>
          </w:tcPr>
          <w:p w14:paraId="35C0B80A"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YS01.16.01</w:t>
            </w:r>
          </w:p>
        </w:tc>
        <w:tc>
          <w:tcPr>
            <w:tcW w:w="0" w:type="auto"/>
            <w:vAlign w:val="center"/>
          </w:tcPr>
          <w:p w14:paraId="3D6139A4"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省公司召开预算质询会，根据预算管理办公室与专业公司沟通、质询后形成安徽公司预算修订方案后，对所属公司预算管理办公室进行质询。</w:t>
            </w:r>
          </w:p>
        </w:tc>
        <w:tc>
          <w:tcPr>
            <w:tcW w:w="0" w:type="auto"/>
            <w:vAlign w:val="center"/>
          </w:tcPr>
          <w:p w14:paraId="55ED128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省公司预算管理办公室</w:t>
            </w:r>
          </w:p>
        </w:tc>
        <w:tc>
          <w:tcPr>
            <w:tcW w:w="0" w:type="auto"/>
            <w:vAlign w:val="center"/>
          </w:tcPr>
          <w:p w14:paraId="02ECCFF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51F2E11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所属公司上报预算材料</w:t>
            </w:r>
          </w:p>
        </w:tc>
        <w:tc>
          <w:tcPr>
            <w:tcW w:w="0" w:type="auto"/>
            <w:vAlign w:val="center"/>
          </w:tcPr>
          <w:p w14:paraId="6DB114B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检查上报的预算是否经过适当审批</w:t>
            </w:r>
          </w:p>
        </w:tc>
        <w:tc>
          <w:tcPr>
            <w:tcW w:w="0" w:type="auto"/>
            <w:vAlign w:val="center"/>
          </w:tcPr>
          <w:p w14:paraId="3D7431D4"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45F74B44" w14:textId="77777777">
        <w:trPr>
          <w:trHeight w:val="358"/>
        </w:trPr>
        <w:tc>
          <w:tcPr>
            <w:tcW w:w="0" w:type="auto"/>
            <w:vAlign w:val="center"/>
          </w:tcPr>
          <w:p w14:paraId="32D0F020"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17</w:t>
            </w:r>
          </w:p>
        </w:tc>
        <w:tc>
          <w:tcPr>
            <w:tcW w:w="0" w:type="auto"/>
            <w:gridSpan w:val="6"/>
            <w:vAlign w:val="center"/>
          </w:tcPr>
          <w:p w14:paraId="1498D385"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公司预算修订（所属公司）</w:t>
            </w:r>
          </w:p>
        </w:tc>
      </w:tr>
      <w:tr w:rsidR="00AB4E60" w14:paraId="55079641" w14:textId="77777777">
        <w:trPr>
          <w:trHeight w:val="358"/>
        </w:trPr>
        <w:tc>
          <w:tcPr>
            <w:tcW w:w="0" w:type="auto"/>
            <w:vAlign w:val="center"/>
          </w:tcPr>
          <w:p w14:paraId="3B0F4127"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18</w:t>
            </w:r>
          </w:p>
        </w:tc>
        <w:tc>
          <w:tcPr>
            <w:tcW w:w="0" w:type="auto"/>
            <w:gridSpan w:val="6"/>
            <w:vAlign w:val="center"/>
          </w:tcPr>
          <w:p w14:paraId="534339A7"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79C87528" w14:textId="77777777">
        <w:trPr>
          <w:cantSplit/>
          <w:trHeight w:val="1375"/>
        </w:trPr>
        <w:tc>
          <w:tcPr>
            <w:tcW w:w="0" w:type="auto"/>
            <w:vAlign w:val="center"/>
          </w:tcPr>
          <w:p w14:paraId="1F1C2C9C"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YS01.18.01</w:t>
            </w:r>
          </w:p>
        </w:tc>
        <w:tc>
          <w:tcPr>
            <w:tcW w:w="0" w:type="auto"/>
            <w:vAlign w:val="center"/>
          </w:tcPr>
          <w:p w14:paraId="16E80CDB"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预算管理办公室将修订后的预算再次上报安徽公司的预算管理委员会审核。</w:t>
            </w:r>
          </w:p>
        </w:tc>
        <w:tc>
          <w:tcPr>
            <w:tcW w:w="0" w:type="auto"/>
            <w:vAlign w:val="center"/>
          </w:tcPr>
          <w:p w14:paraId="5F41D92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省公司预算管理办公室</w:t>
            </w:r>
          </w:p>
        </w:tc>
        <w:tc>
          <w:tcPr>
            <w:tcW w:w="0" w:type="auto"/>
            <w:vAlign w:val="center"/>
          </w:tcPr>
          <w:p w14:paraId="7C35158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1B87736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所属公司上报预算材料</w:t>
            </w:r>
          </w:p>
        </w:tc>
        <w:tc>
          <w:tcPr>
            <w:tcW w:w="0" w:type="auto"/>
            <w:vAlign w:val="center"/>
          </w:tcPr>
          <w:p w14:paraId="3663C37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检查上报的预算是否经过适当审批</w:t>
            </w:r>
          </w:p>
        </w:tc>
        <w:tc>
          <w:tcPr>
            <w:tcW w:w="0" w:type="auto"/>
            <w:vAlign w:val="center"/>
          </w:tcPr>
          <w:p w14:paraId="2C4F504D"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415FA250" w14:textId="77777777">
        <w:trPr>
          <w:trHeight w:val="358"/>
        </w:trPr>
        <w:tc>
          <w:tcPr>
            <w:tcW w:w="0" w:type="auto"/>
            <w:vAlign w:val="center"/>
          </w:tcPr>
          <w:p w14:paraId="1A4381E9"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19</w:t>
            </w:r>
          </w:p>
        </w:tc>
        <w:tc>
          <w:tcPr>
            <w:tcW w:w="0" w:type="auto"/>
            <w:gridSpan w:val="6"/>
            <w:vAlign w:val="center"/>
          </w:tcPr>
          <w:p w14:paraId="2ADB7D38"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编制公司预算（省</w:t>
            </w:r>
            <w:r>
              <w:rPr>
                <w:rFonts w:ascii="仿宋_GB2312" w:eastAsia="仿宋_GB2312" w:hAnsi="宋体"/>
                <w:b/>
                <w:kern w:val="0"/>
                <w:szCs w:val="21"/>
              </w:rPr>
              <w:t>公司</w:t>
            </w:r>
            <w:r>
              <w:rPr>
                <w:rFonts w:ascii="仿宋_GB2312" w:eastAsia="仿宋_GB2312" w:hAnsi="宋体" w:hint="eastAsia"/>
                <w:b/>
                <w:kern w:val="0"/>
                <w:szCs w:val="21"/>
              </w:rPr>
              <w:t>）</w:t>
            </w:r>
          </w:p>
        </w:tc>
      </w:tr>
      <w:tr w:rsidR="00AB4E60" w14:paraId="0104DA58" w14:textId="77777777">
        <w:trPr>
          <w:trHeight w:val="358"/>
        </w:trPr>
        <w:tc>
          <w:tcPr>
            <w:tcW w:w="0" w:type="auto"/>
            <w:vAlign w:val="center"/>
          </w:tcPr>
          <w:p w14:paraId="0CE2B028"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20</w:t>
            </w:r>
          </w:p>
        </w:tc>
        <w:tc>
          <w:tcPr>
            <w:tcW w:w="0" w:type="auto"/>
            <w:gridSpan w:val="6"/>
            <w:vAlign w:val="center"/>
          </w:tcPr>
          <w:p w14:paraId="6F8CA0E1"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审定、审批、形成省公司预算</w:t>
            </w:r>
          </w:p>
        </w:tc>
      </w:tr>
      <w:tr w:rsidR="00AB4E60" w14:paraId="2D60DB45" w14:textId="77777777">
        <w:trPr>
          <w:cantSplit/>
          <w:trHeight w:val="1375"/>
        </w:trPr>
        <w:tc>
          <w:tcPr>
            <w:tcW w:w="0" w:type="auto"/>
            <w:vAlign w:val="center"/>
          </w:tcPr>
          <w:p w14:paraId="32390629"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YS01.20.01</w:t>
            </w:r>
          </w:p>
        </w:tc>
        <w:tc>
          <w:tcPr>
            <w:tcW w:w="0" w:type="auto"/>
            <w:vAlign w:val="center"/>
          </w:tcPr>
          <w:p w14:paraId="50AE2278" w14:textId="77777777" w:rsidR="00AB4E60" w:rsidRDefault="00000000">
            <w:pPr>
              <w:spacing w:line="340" w:lineRule="exact"/>
              <w:rPr>
                <w:rFonts w:ascii="仿宋_GB2312" w:eastAsia="仿宋_GB2312" w:hAnsi="宋体"/>
                <w:kern w:val="0"/>
                <w:szCs w:val="21"/>
              </w:rPr>
            </w:pPr>
            <w:r>
              <w:rPr>
                <w:rFonts w:ascii="仿宋_GB2312" w:eastAsia="仿宋_GB2312" w:hAnsi="宋体" w:hint="eastAsia"/>
                <w:kern w:val="0"/>
                <w:szCs w:val="21"/>
              </w:rPr>
              <w:t>公司预算管理委员会对再次上报的公司预算审定后，根据决策事项清单、权限列表等，提交相关会议审批，形成安徽公司年度预算。</w:t>
            </w:r>
          </w:p>
        </w:tc>
        <w:tc>
          <w:tcPr>
            <w:tcW w:w="0" w:type="auto"/>
            <w:vAlign w:val="center"/>
          </w:tcPr>
          <w:p w14:paraId="436D373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相关会议</w:t>
            </w:r>
          </w:p>
        </w:tc>
        <w:tc>
          <w:tcPr>
            <w:tcW w:w="0" w:type="auto"/>
            <w:vAlign w:val="center"/>
          </w:tcPr>
          <w:p w14:paraId="4FEB09A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06DDFDA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公司预算</w:t>
            </w:r>
          </w:p>
        </w:tc>
        <w:tc>
          <w:tcPr>
            <w:tcW w:w="0" w:type="auto"/>
            <w:vAlign w:val="center"/>
          </w:tcPr>
          <w:p w14:paraId="0D5882B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检查预算是否经过相关会议审批。</w:t>
            </w:r>
          </w:p>
        </w:tc>
        <w:tc>
          <w:tcPr>
            <w:tcW w:w="0" w:type="auto"/>
            <w:vAlign w:val="center"/>
          </w:tcPr>
          <w:p w14:paraId="179AEC1D"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2368FFEC" w14:textId="77777777">
        <w:trPr>
          <w:trHeight w:val="358"/>
        </w:trPr>
        <w:tc>
          <w:tcPr>
            <w:tcW w:w="0" w:type="auto"/>
            <w:vAlign w:val="center"/>
          </w:tcPr>
          <w:p w14:paraId="77C8AB86"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21</w:t>
            </w:r>
          </w:p>
        </w:tc>
        <w:tc>
          <w:tcPr>
            <w:tcW w:w="0" w:type="auto"/>
            <w:gridSpan w:val="6"/>
            <w:vAlign w:val="center"/>
          </w:tcPr>
          <w:p w14:paraId="68691C21"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分解职能部门与专业公司预算</w:t>
            </w:r>
          </w:p>
        </w:tc>
      </w:tr>
      <w:tr w:rsidR="00AB4E60" w14:paraId="600E72EB" w14:textId="77777777">
        <w:trPr>
          <w:cantSplit/>
          <w:trHeight w:val="1528"/>
        </w:trPr>
        <w:tc>
          <w:tcPr>
            <w:tcW w:w="0" w:type="auto"/>
            <w:vAlign w:val="center"/>
          </w:tcPr>
          <w:p w14:paraId="0E2EC3B9"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YS01.21.01</w:t>
            </w:r>
          </w:p>
        </w:tc>
        <w:tc>
          <w:tcPr>
            <w:tcW w:w="0" w:type="auto"/>
            <w:vAlign w:val="center"/>
          </w:tcPr>
          <w:p w14:paraId="3317528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安徽公司根据公司下达预算，分解确定所属公司年度预算。</w:t>
            </w:r>
          </w:p>
        </w:tc>
        <w:tc>
          <w:tcPr>
            <w:tcW w:w="0" w:type="auto"/>
            <w:vAlign w:val="center"/>
          </w:tcPr>
          <w:p w14:paraId="20C588A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省市预算管理委员会</w:t>
            </w:r>
          </w:p>
        </w:tc>
        <w:tc>
          <w:tcPr>
            <w:tcW w:w="0" w:type="auto"/>
            <w:vAlign w:val="center"/>
          </w:tcPr>
          <w:p w14:paraId="5517CAA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0CC54E2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省级公司下达的预算目标材料</w:t>
            </w:r>
          </w:p>
        </w:tc>
        <w:tc>
          <w:tcPr>
            <w:tcW w:w="0" w:type="auto"/>
            <w:vAlign w:val="center"/>
          </w:tcPr>
          <w:p w14:paraId="08548CA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检查下达的和预算目标材料是否经过审定、审批。</w:t>
            </w:r>
          </w:p>
        </w:tc>
        <w:tc>
          <w:tcPr>
            <w:tcW w:w="0" w:type="auto"/>
            <w:vAlign w:val="center"/>
          </w:tcPr>
          <w:p w14:paraId="2EA3E17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4F6F6F41" w14:textId="77777777">
        <w:trPr>
          <w:trHeight w:val="358"/>
        </w:trPr>
        <w:tc>
          <w:tcPr>
            <w:tcW w:w="0" w:type="auto"/>
            <w:vAlign w:val="center"/>
          </w:tcPr>
          <w:p w14:paraId="255B7A8A"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22</w:t>
            </w:r>
          </w:p>
        </w:tc>
        <w:tc>
          <w:tcPr>
            <w:tcW w:w="0" w:type="auto"/>
            <w:gridSpan w:val="6"/>
            <w:vAlign w:val="center"/>
          </w:tcPr>
          <w:p w14:paraId="4178B974"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审批后下发</w:t>
            </w:r>
          </w:p>
        </w:tc>
      </w:tr>
      <w:tr w:rsidR="00AB4E60" w14:paraId="5C7FAC62" w14:textId="77777777">
        <w:trPr>
          <w:cantSplit/>
          <w:trHeight w:val="1528"/>
        </w:trPr>
        <w:tc>
          <w:tcPr>
            <w:tcW w:w="0" w:type="auto"/>
            <w:vAlign w:val="center"/>
          </w:tcPr>
          <w:p w14:paraId="010C01D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YS01.22.01</w:t>
            </w:r>
          </w:p>
        </w:tc>
        <w:tc>
          <w:tcPr>
            <w:tcW w:w="0" w:type="auto"/>
            <w:vAlign w:val="center"/>
          </w:tcPr>
          <w:p w14:paraId="44AF0D7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预算经预算管理委员会审批后下发。</w:t>
            </w:r>
          </w:p>
        </w:tc>
        <w:tc>
          <w:tcPr>
            <w:tcW w:w="0" w:type="auto"/>
            <w:vAlign w:val="center"/>
          </w:tcPr>
          <w:p w14:paraId="0AA453D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省公司预算管理委员会</w:t>
            </w:r>
          </w:p>
        </w:tc>
        <w:tc>
          <w:tcPr>
            <w:tcW w:w="0" w:type="auto"/>
            <w:vAlign w:val="center"/>
          </w:tcPr>
          <w:p w14:paraId="5D313A9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预算管理未经适当审批或超越授权审批。</w:t>
            </w:r>
          </w:p>
        </w:tc>
        <w:tc>
          <w:tcPr>
            <w:tcW w:w="0" w:type="auto"/>
            <w:vAlign w:val="center"/>
          </w:tcPr>
          <w:p w14:paraId="44A1AAB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省级公司下达的预算目标材料</w:t>
            </w:r>
          </w:p>
        </w:tc>
        <w:tc>
          <w:tcPr>
            <w:tcW w:w="0" w:type="auto"/>
            <w:vAlign w:val="center"/>
          </w:tcPr>
          <w:p w14:paraId="0920067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检查下达的和预算目标材料是否经过审定、审批。</w:t>
            </w:r>
          </w:p>
        </w:tc>
        <w:tc>
          <w:tcPr>
            <w:tcW w:w="0" w:type="auto"/>
            <w:vAlign w:val="center"/>
          </w:tcPr>
          <w:p w14:paraId="2CA54CCA"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5DE56390" w14:textId="77777777">
        <w:trPr>
          <w:cantSplit/>
          <w:trHeight w:val="300"/>
        </w:trPr>
        <w:tc>
          <w:tcPr>
            <w:tcW w:w="0" w:type="auto"/>
            <w:vAlign w:val="center"/>
          </w:tcPr>
          <w:p w14:paraId="290524FD"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lang w:val="en-GB"/>
              </w:rPr>
              <w:t>（</w:t>
            </w:r>
            <w:r>
              <w:rPr>
                <w:rFonts w:ascii="仿宋_GB2312" w:eastAsia="仿宋_GB2312" w:hAnsi="宋体" w:hint="eastAsia"/>
                <w:b/>
                <w:kern w:val="0"/>
                <w:szCs w:val="21"/>
              </w:rPr>
              <w:t>二</w:t>
            </w:r>
            <w:r>
              <w:rPr>
                <w:rFonts w:ascii="仿宋_GB2312" w:eastAsia="仿宋_GB2312" w:hAnsi="宋体" w:hint="eastAsia"/>
                <w:b/>
                <w:kern w:val="0"/>
                <w:szCs w:val="21"/>
                <w:lang w:val="en-GB"/>
              </w:rPr>
              <w:t>）</w:t>
            </w:r>
          </w:p>
        </w:tc>
        <w:tc>
          <w:tcPr>
            <w:tcW w:w="0" w:type="auto"/>
            <w:gridSpan w:val="6"/>
            <w:vAlign w:val="center"/>
          </w:tcPr>
          <w:p w14:paraId="4568BB47"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预算执行控制</w:t>
            </w:r>
            <w:r>
              <w:rPr>
                <w:rFonts w:ascii="仿宋_GB2312" w:eastAsia="仿宋_GB2312" w:hAnsi="宋体"/>
                <w:b/>
                <w:kern w:val="0"/>
                <w:szCs w:val="21"/>
              </w:rPr>
              <w:t>--</w:t>
            </w:r>
            <w:r>
              <w:rPr>
                <w:rFonts w:ascii="仿宋_GB2312" w:eastAsia="仿宋_GB2312" w:hAnsi="宋体" w:hint="eastAsia"/>
                <w:b/>
                <w:kern w:val="0"/>
                <w:szCs w:val="21"/>
              </w:rPr>
              <w:t>非关联交易预算执行</w:t>
            </w:r>
          </w:p>
        </w:tc>
      </w:tr>
      <w:tr w:rsidR="00AB4E60" w14:paraId="7AFB023A" w14:textId="77777777">
        <w:trPr>
          <w:cantSplit/>
          <w:trHeight w:val="300"/>
        </w:trPr>
        <w:tc>
          <w:tcPr>
            <w:tcW w:w="0" w:type="auto"/>
            <w:vAlign w:val="center"/>
          </w:tcPr>
          <w:p w14:paraId="4429842C"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1</w:t>
            </w:r>
          </w:p>
        </w:tc>
        <w:tc>
          <w:tcPr>
            <w:tcW w:w="0" w:type="auto"/>
            <w:gridSpan w:val="6"/>
            <w:vAlign w:val="center"/>
          </w:tcPr>
          <w:p w14:paraId="07C0654D"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lang w:val="en-GB"/>
              </w:rPr>
              <w:t>编制付款申请单</w:t>
            </w:r>
          </w:p>
        </w:tc>
      </w:tr>
      <w:tr w:rsidR="00AB4E60" w14:paraId="1ADF311F" w14:textId="77777777">
        <w:trPr>
          <w:cantSplit/>
          <w:trHeight w:val="300"/>
        </w:trPr>
        <w:tc>
          <w:tcPr>
            <w:tcW w:w="0" w:type="auto"/>
            <w:vAlign w:val="center"/>
          </w:tcPr>
          <w:p w14:paraId="0A916150"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2</w:t>
            </w:r>
          </w:p>
        </w:tc>
        <w:tc>
          <w:tcPr>
            <w:tcW w:w="0" w:type="auto"/>
            <w:gridSpan w:val="6"/>
            <w:vAlign w:val="center"/>
          </w:tcPr>
          <w:p w14:paraId="064EDF75"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核对</w:t>
            </w:r>
          </w:p>
        </w:tc>
      </w:tr>
      <w:tr w:rsidR="00AB4E60" w14:paraId="43E3C2D5" w14:textId="77777777">
        <w:trPr>
          <w:trHeight w:val="1199"/>
        </w:trPr>
        <w:tc>
          <w:tcPr>
            <w:tcW w:w="0" w:type="auto"/>
            <w:vAlign w:val="center"/>
          </w:tcPr>
          <w:p w14:paraId="7F6C2CC7"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YS02.02.01</w:t>
            </w:r>
          </w:p>
        </w:tc>
        <w:tc>
          <w:tcPr>
            <w:tcW w:w="0" w:type="auto"/>
            <w:vAlign w:val="center"/>
          </w:tcPr>
          <w:p w14:paraId="73FEC92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各业务部</w:t>
            </w:r>
            <w:proofErr w:type="gramStart"/>
            <w:r>
              <w:rPr>
                <w:rFonts w:ascii="仿宋_GB2312" w:eastAsia="仿宋_GB2312" w:hAnsi="宋体" w:hint="eastAsia"/>
                <w:kern w:val="0"/>
                <w:szCs w:val="21"/>
              </w:rPr>
              <w:t>门发生</w:t>
            </w:r>
            <w:proofErr w:type="gramEnd"/>
            <w:r>
              <w:rPr>
                <w:rFonts w:ascii="仿宋_GB2312" w:eastAsia="仿宋_GB2312" w:hAnsi="宋体" w:hint="eastAsia"/>
                <w:kern w:val="0"/>
                <w:szCs w:val="21"/>
              </w:rPr>
              <w:t>货币资金支付事项时，应与本部门预算进行比较，各业务部门负责人负责控制实际支出在预算</w:t>
            </w:r>
            <w:r>
              <w:rPr>
                <w:rFonts w:ascii="仿宋_GB2312" w:eastAsia="仿宋_GB2312" w:hAnsi="宋体" w:hint="eastAsia"/>
                <w:kern w:val="0"/>
                <w:szCs w:val="21"/>
              </w:rPr>
              <w:lastRenderedPageBreak/>
              <w:t>范围内。</w:t>
            </w:r>
          </w:p>
        </w:tc>
        <w:tc>
          <w:tcPr>
            <w:tcW w:w="0" w:type="auto"/>
            <w:vAlign w:val="center"/>
          </w:tcPr>
          <w:p w14:paraId="107898F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lastRenderedPageBreak/>
              <w:t>业务部门负责人</w:t>
            </w:r>
          </w:p>
        </w:tc>
        <w:tc>
          <w:tcPr>
            <w:tcW w:w="0" w:type="auto"/>
            <w:vAlign w:val="center"/>
          </w:tcPr>
          <w:p w14:paraId="7D92136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szCs w:val="21"/>
              </w:rPr>
              <w:t>没有按照既定预算执行，无法完成经</w:t>
            </w:r>
            <w:r>
              <w:rPr>
                <w:rFonts w:ascii="仿宋_GB2312" w:eastAsia="仿宋_GB2312" w:hAnsi="宋体" w:hint="eastAsia"/>
                <w:szCs w:val="21"/>
              </w:rPr>
              <w:lastRenderedPageBreak/>
              <w:t>营目标。</w:t>
            </w:r>
          </w:p>
        </w:tc>
        <w:tc>
          <w:tcPr>
            <w:tcW w:w="0" w:type="auto"/>
            <w:vAlign w:val="center"/>
          </w:tcPr>
          <w:p w14:paraId="68001D8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lastRenderedPageBreak/>
              <w:t>付款申请单</w:t>
            </w:r>
          </w:p>
        </w:tc>
        <w:tc>
          <w:tcPr>
            <w:tcW w:w="0" w:type="auto"/>
            <w:vAlign w:val="center"/>
          </w:tcPr>
          <w:p w14:paraId="677AAC3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检查货币资金支付事项是否经过适当审批。</w:t>
            </w:r>
          </w:p>
        </w:tc>
        <w:tc>
          <w:tcPr>
            <w:tcW w:w="0" w:type="auto"/>
            <w:vAlign w:val="center"/>
          </w:tcPr>
          <w:p w14:paraId="682DE62A"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0BC00DAC" w14:textId="77777777">
        <w:trPr>
          <w:cantSplit/>
          <w:trHeight w:val="300"/>
        </w:trPr>
        <w:tc>
          <w:tcPr>
            <w:tcW w:w="0" w:type="auto"/>
            <w:vAlign w:val="center"/>
          </w:tcPr>
          <w:p w14:paraId="13B63C99"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3</w:t>
            </w:r>
          </w:p>
        </w:tc>
        <w:tc>
          <w:tcPr>
            <w:tcW w:w="0" w:type="auto"/>
            <w:gridSpan w:val="6"/>
            <w:vAlign w:val="center"/>
          </w:tcPr>
          <w:p w14:paraId="513F7D8B"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审核是否超预算</w:t>
            </w:r>
          </w:p>
        </w:tc>
      </w:tr>
      <w:tr w:rsidR="00AB4E60" w14:paraId="25A03598" w14:textId="77777777">
        <w:trPr>
          <w:trHeight w:val="1244"/>
        </w:trPr>
        <w:tc>
          <w:tcPr>
            <w:tcW w:w="0" w:type="auto"/>
            <w:vAlign w:val="center"/>
          </w:tcPr>
          <w:p w14:paraId="61D94098"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YS02.03.01</w:t>
            </w:r>
          </w:p>
        </w:tc>
        <w:tc>
          <w:tcPr>
            <w:tcW w:w="0" w:type="auto"/>
            <w:vAlign w:val="center"/>
          </w:tcPr>
          <w:p w14:paraId="6690018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财务部门审批付款申请单时，应与分配给该业务部门的预算进行比较审核，防止超过预算的支出发生。</w:t>
            </w:r>
          </w:p>
        </w:tc>
        <w:tc>
          <w:tcPr>
            <w:tcW w:w="0" w:type="auto"/>
            <w:vAlign w:val="center"/>
          </w:tcPr>
          <w:p w14:paraId="3D96762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财务部门</w:t>
            </w:r>
          </w:p>
        </w:tc>
        <w:tc>
          <w:tcPr>
            <w:tcW w:w="0" w:type="auto"/>
            <w:vAlign w:val="center"/>
          </w:tcPr>
          <w:p w14:paraId="503E6F4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szCs w:val="21"/>
              </w:rPr>
              <w:t>没有按照既定预算执行，无法完成经营目标。</w:t>
            </w:r>
          </w:p>
        </w:tc>
        <w:tc>
          <w:tcPr>
            <w:tcW w:w="0" w:type="auto"/>
            <w:vAlign w:val="center"/>
          </w:tcPr>
          <w:p w14:paraId="064100B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付款申请单</w:t>
            </w:r>
          </w:p>
        </w:tc>
        <w:tc>
          <w:tcPr>
            <w:tcW w:w="0" w:type="auto"/>
            <w:vAlign w:val="center"/>
          </w:tcPr>
          <w:p w14:paraId="06C45BB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检查是否经过适当审批。</w:t>
            </w:r>
          </w:p>
        </w:tc>
        <w:tc>
          <w:tcPr>
            <w:tcW w:w="0" w:type="auto"/>
            <w:vAlign w:val="center"/>
          </w:tcPr>
          <w:p w14:paraId="35FF7E62"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C</w:t>
            </w:r>
          </w:p>
        </w:tc>
      </w:tr>
      <w:tr w:rsidR="00AB4E60" w14:paraId="24A9FADB" w14:textId="77777777">
        <w:trPr>
          <w:cantSplit/>
          <w:trHeight w:val="300"/>
        </w:trPr>
        <w:tc>
          <w:tcPr>
            <w:tcW w:w="0" w:type="auto"/>
            <w:vAlign w:val="center"/>
          </w:tcPr>
          <w:p w14:paraId="0E34C058"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4</w:t>
            </w:r>
          </w:p>
        </w:tc>
        <w:tc>
          <w:tcPr>
            <w:tcW w:w="0" w:type="auto"/>
            <w:gridSpan w:val="6"/>
            <w:vAlign w:val="center"/>
          </w:tcPr>
          <w:p w14:paraId="18C3A552"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编制预算超支申请</w:t>
            </w:r>
          </w:p>
        </w:tc>
      </w:tr>
      <w:tr w:rsidR="00AB4E60" w14:paraId="6C8DCB39" w14:textId="77777777">
        <w:trPr>
          <w:cantSplit/>
          <w:trHeight w:val="300"/>
        </w:trPr>
        <w:tc>
          <w:tcPr>
            <w:tcW w:w="0" w:type="auto"/>
            <w:vAlign w:val="center"/>
          </w:tcPr>
          <w:p w14:paraId="280962A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YS02.04.01</w:t>
            </w:r>
          </w:p>
        </w:tc>
        <w:tc>
          <w:tcPr>
            <w:tcW w:w="0" w:type="auto"/>
            <w:vAlign w:val="center"/>
          </w:tcPr>
          <w:p w14:paraId="0B1A51E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w:t>
            </w:r>
            <w:proofErr w:type="gramStart"/>
            <w:r>
              <w:rPr>
                <w:rFonts w:ascii="仿宋_GB2312" w:eastAsia="仿宋_GB2312" w:hAnsi="宋体" w:hint="eastAsia"/>
                <w:kern w:val="0"/>
                <w:szCs w:val="21"/>
              </w:rPr>
              <w:t>门超过</w:t>
            </w:r>
            <w:proofErr w:type="gramEnd"/>
            <w:r>
              <w:rPr>
                <w:rFonts w:ascii="仿宋_GB2312" w:eastAsia="仿宋_GB2312" w:hAnsi="宋体" w:hint="eastAsia"/>
                <w:kern w:val="0"/>
                <w:szCs w:val="21"/>
              </w:rPr>
              <w:t>预算的支出事项，须由该业务部门提出申请。</w:t>
            </w:r>
          </w:p>
        </w:tc>
        <w:tc>
          <w:tcPr>
            <w:tcW w:w="0" w:type="auto"/>
            <w:vAlign w:val="center"/>
          </w:tcPr>
          <w:p w14:paraId="0BC4A4F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w:t>
            </w:r>
          </w:p>
        </w:tc>
        <w:tc>
          <w:tcPr>
            <w:tcW w:w="0" w:type="auto"/>
            <w:vAlign w:val="center"/>
          </w:tcPr>
          <w:p w14:paraId="11FA863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部门预算突破，预算失效。</w:t>
            </w:r>
          </w:p>
        </w:tc>
        <w:tc>
          <w:tcPr>
            <w:tcW w:w="0" w:type="auto"/>
            <w:vAlign w:val="center"/>
          </w:tcPr>
          <w:p w14:paraId="52FB623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业务部门预算调整申请材料</w:t>
            </w:r>
          </w:p>
        </w:tc>
        <w:tc>
          <w:tcPr>
            <w:tcW w:w="0" w:type="auto"/>
            <w:vAlign w:val="center"/>
          </w:tcPr>
          <w:p w14:paraId="10F4A6D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检查超过预算支出事项是否具备相关材料。</w:t>
            </w:r>
          </w:p>
        </w:tc>
        <w:tc>
          <w:tcPr>
            <w:tcW w:w="0" w:type="auto"/>
            <w:vAlign w:val="center"/>
          </w:tcPr>
          <w:p w14:paraId="14B1301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7E8A2C38" w14:textId="77777777">
        <w:trPr>
          <w:cantSplit/>
          <w:trHeight w:val="300"/>
        </w:trPr>
        <w:tc>
          <w:tcPr>
            <w:tcW w:w="0" w:type="auto"/>
            <w:vAlign w:val="center"/>
          </w:tcPr>
          <w:p w14:paraId="16BA3BC0"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5</w:t>
            </w:r>
          </w:p>
        </w:tc>
        <w:tc>
          <w:tcPr>
            <w:tcW w:w="0" w:type="auto"/>
            <w:gridSpan w:val="6"/>
            <w:vAlign w:val="center"/>
          </w:tcPr>
          <w:p w14:paraId="0192F9EA"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审核</w:t>
            </w:r>
          </w:p>
        </w:tc>
      </w:tr>
      <w:tr w:rsidR="00AB4E60" w14:paraId="50EB0148" w14:textId="77777777">
        <w:trPr>
          <w:cantSplit/>
          <w:trHeight w:val="300"/>
        </w:trPr>
        <w:tc>
          <w:tcPr>
            <w:tcW w:w="0" w:type="auto"/>
            <w:vAlign w:val="center"/>
          </w:tcPr>
          <w:p w14:paraId="15CF529D"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YS02.05.01</w:t>
            </w:r>
          </w:p>
        </w:tc>
        <w:tc>
          <w:tcPr>
            <w:tcW w:w="0" w:type="auto"/>
            <w:vAlign w:val="center"/>
          </w:tcPr>
          <w:p w14:paraId="4DA1103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业务部门预算调整申请经本部门负责人确认后，上报公司预算管理办公室审核。</w:t>
            </w:r>
          </w:p>
        </w:tc>
        <w:tc>
          <w:tcPr>
            <w:tcW w:w="0" w:type="auto"/>
            <w:vAlign w:val="center"/>
          </w:tcPr>
          <w:p w14:paraId="36F7531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预算管理办公室</w:t>
            </w:r>
          </w:p>
        </w:tc>
        <w:tc>
          <w:tcPr>
            <w:tcW w:w="0" w:type="auto"/>
            <w:vAlign w:val="center"/>
          </w:tcPr>
          <w:p w14:paraId="493B55A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部门预算突破，预算失效。</w:t>
            </w:r>
          </w:p>
        </w:tc>
        <w:tc>
          <w:tcPr>
            <w:tcW w:w="0" w:type="auto"/>
            <w:vAlign w:val="center"/>
          </w:tcPr>
          <w:p w14:paraId="045289C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业务部门预算调整申请材料</w:t>
            </w:r>
          </w:p>
        </w:tc>
        <w:tc>
          <w:tcPr>
            <w:tcW w:w="0" w:type="auto"/>
            <w:vAlign w:val="center"/>
          </w:tcPr>
          <w:p w14:paraId="6D7CF03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检查超过预算支出事项是否经过适当审核。</w:t>
            </w:r>
          </w:p>
        </w:tc>
        <w:tc>
          <w:tcPr>
            <w:tcW w:w="0" w:type="auto"/>
            <w:vAlign w:val="center"/>
          </w:tcPr>
          <w:p w14:paraId="6D181BAF"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3E1BF51A" w14:textId="77777777">
        <w:trPr>
          <w:cantSplit/>
          <w:trHeight w:val="300"/>
        </w:trPr>
        <w:tc>
          <w:tcPr>
            <w:tcW w:w="0" w:type="auto"/>
            <w:vAlign w:val="center"/>
          </w:tcPr>
          <w:p w14:paraId="629D18F8"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6</w:t>
            </w:r>
          </w:p>
        </w:tc>
        <w:tc>
          <w:tcPr>
            <w:tcW w:w="0" w:type="auto"/>
            <w:gridSpan w:val="6"/>
            <w:vAlign w:val="center"/>
          </w:tcPr>
          <w:p w14:paraId="3FD3DEED"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审批</w:t>
            </w:r>
          </w:p>
        </w:tc>
      </w:tr>
      <w:tr w:rsidR="00AB4E60" w14:paraId="37920264" w14:textId="77777777">
        <w:trPr>
          <w:cantSplit/>
          <w:trHeight w:val="870"/>
        </w:trPr>
        <w:tc>
          <w:tcPr>
            <w:tcW w:w="0" w:type="auto"/>
            <w:vAlign w:val="center"/>
          </w:tcPr>
          <w:p w14:paraId="5196B977"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YS02.06.01</w:t>
            </w:r>
          </w:p>
        </w:tc>
        <w:tc>
          <w:tcPr>
            <w:tcW w:w="0" w:type="auto"/>
            <w:vAlign w:val="center"/>
          </w:tcPr>
          <w:p w14:paraId="1E55EDF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业务部门预算调整申请通过公司预算管理办公室审核后提交公司预算管理委员会审批。</w:t>
            </w:r>
          </w:p>
        </w:tc>
        <w:tc>
          <w:tcPr>
            <w:tcW w:w="0" w:type="auto"/>
            <w:vAlign w:val="center"/>
          </w:tcPr>
          <w:p w14:paraId="6196C72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预算管理委员会</w:t>
            </w:r>
          </w:p>
        </w:tc>
        <w:tc>
          <w:tcPr>
            <w:tcW w:w="0" w:type="auto"/>
            <w:vAlign w:val="center"/>
          </w:tcPr>
          <w:p w14:paraId="7062829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部门预算突破，预算失效。</w:t>
            </w:r>
          </w:p>
        </w:tc>
        <w:tc>
          <w:tcPr>
            <w:tcW w:w="0" w:type="auto"/>
            <w:vAlign w:val="center"/>
          </w:tcPr>
          <w:p w14:paraId="0E381AB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业务部门预算调整申请材料</w:t>
            </w:r>
          </w:p>
        </w:tc>
        <w:tc>
          <w:tcPr>
            <w:tcW w:w="0" w:type="auto"/>
            <w:vAlign w:val="center"/>
          </w:tcPr>
          <w:p w14:paraId="1965CC1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检查超过预算支出事项是否经过适当审批。</w:t>
            </w:r>
          </w:p>
        </w:tc>
        <w:tc>
          <w:tcPr>
            <w:tcW w:w="0" w:type="auto"/>
            <w:vAlign w:val="center"/>
          </w:tcPr>
          <w:p w14:paraId="7153D15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10895F44" w14:textId="77777777">
        <w:trPr>
          <w:cantSplit/>
          <w:trHeight w:val="870"/>
        </w:trPr>
        <w:tc>
          <w:tcPr>
            <w:tcW w:w="0" w:type="auto"/>
            <w:vAlign w:val="center"/>
          </w:tcPr>
          <w:p w14:paraId="77729AC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YS02.06.02</w:t>
            </w:r>
          </w:p>
        </w:tc>
        <w:tc>
          <w:tcPr>
            <w:tcW w:w="0" w:type="auto"/>
            <w:vAlign w:val="center"/>
          </w:tcPr>
          <w:p w14:paraId="02A9C0E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对于其他成本费用交易和事项，财务部门应会同各业务部门严格执行预算标准，对超过预算的，应实行严格审批。</w:t>
            </w:r>
          </w:p>
        </w:tc>
        <w:tc>
          <w:tcPr>
            <w:tcW w:w="0" w:type="auto"/>
            <w:vAlign w:val="center"/>
          </w:tcPr>
          <w:p w14:paraId="455B3A1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预算管理办公室</w:t>
            </w:r>
          </w:p>
        </w:tc>
        <w:tc>
          <w:tcPr>
            <w:tcW w:w="0" w:type="auto"/>
            <w:vAlign w:val="center"/>
          </w:tcPr>
          <w:p w14:paraId="57D1213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部门预算突破，预算失效。</w:t>
            </w:r>
          </w:p>
        </w:tc>
        <w:tc>
          <w:tcPr>
            <w:tcW w:w="0" w:type="auto"/>
            <w:vAlign w:val="center"/>
          </w:tcPr>
          <w:p w14:paraId="0CF4DC3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业务部门预算调整申请材料</w:t>
            </w:r>
          </w:p>
        </w:tc>
        <w:tc>
          <w:tcPr>
            <w:tcW w:w="0" w:type="auto"/>
            <w:vAlign w:val="center"/>
          </w:tcPr>
          <w:p w14:paraId="28B095D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检查超过预算支出事项是否经过适当审批。</w:t>
            </w:r>
          </w:p>
        </w:tc>
        <w:tc>
          <w:tcPr>
            <w:tcW w:w="0" w:type="auto"/>
            <w:vAlign w:val="center"/>
          </w:tcPr>
          <w:p w14:paraId="19709ED0"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485F0BC4" w14:textId="77777777">
        <w:trPr>
          <w:cantSplit/>
          <w:trHeight w:val="300"/>
        </w:trPr>
        <w:tc>
          <w:tcPr>
            <w:tcW w:w="0" w:type="auto"/>
            <w:vAlign w:val="center"/>
          </w:tcPr>
          <w:p w14:paraId="0118750B"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7</w:t>
            </w:r>
          </w:p>
        </w:tc>
        <w:tc>
          <w:tcPr>
            <w:tcW w:w="0" w:type="auto"/>
            <w:gridSpan w:val="6"/>
            <w:vAlign w:val="center"/>
          </w:tcPr>
          <w:p w14:paraId="224EE976"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办理付款手续</w:t>
            </w:r>
          </w:p>
        </w:tc>
      </w:tr>
      <w:tr w:rsidR="00AB4E60" w14:paraId="0D1D8A70" w14:textId="77777777">
        <w:trPr>
          <w:cantSplit/>
          <w:trHeight w:val="300"/>
        </w:trPr>
        <w:tc>
          <w:tcPr>
            <w:tcW w:w="0" w:type="auto"/>
            <w:vAlign w:val="center"/>
          </w:tcPr>
          <w:p w14:paraId="01533084"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hint="eastAsia"/>
                <w:b/>
                <w:kern w:val="0"/>
                <w:szCs w:val="21"/>
                <w:lang w:val="en-GB"/>
              </w:rPr>
              <w:t>（三）</w:t>
            </w:r>
          </w:p>
        </w:tc>
        <w:tc>
          <w:tcPr>
            <w:tcW w:w="0" w:type="auto"/>
            <w:gridSpan w:val="6"/>
            <w:vAlign w:val="center"/>
          </w:tcPr>
          <w:p w14:paraId="6F78ECB3"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rPr>
              <w:t>预算执行控制</w:t>
            </w:r>
            <w:r>
              <w:rPr>
                <w:rFonts w:ascii="仿宋_GB2312" w:eastAsia="仿宋_GB2312" w:hAnsi="宋体"/>
                <w:b/>
                <w:kern w:val="0"/>
                <w:szCs w:val="21"/>
              </w:rPr>
              <w:t>--</w:t>
            </w:r>
            <w:r>
              <w:rPr>
                <w:rFonts w:ascii="仿宋_GB2312" w:eastAsia="仿宋_GB2312" w:hAnsi="宋体" w:hint="eastAsia"/>
                <w:b/>
                <w:kern w:val="0"/>
                <w:szCs w:val="21"/>
                <w:lang w:val="en-GB"/>
              </w:rPr>
              <w:t>关联交易预算执行</w:t>
            </w:r>
          </w:p>
        </w:tc>
      </w:tr>
      <w:tr w:rsidR="00AB4E60" w14:paraId="72D62FD3" w14:textId="77777777">
        <w:trPr>
          <w:cantSplit/>
          <w:trHeight w:val="300"/>
        </w:trPr>
        <w:tc>
          <w:tcPr>
            <w:tcW w:w="0" w:type="auto"/>
            <w:vAlign w:val="center"/>
          </w:tcPr>
          <w:p w14:paraId="4154AFFF"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lastRenderedPageBreak/>
              <w:t>1</w:t>
            </w:r>
          </w:p>
        </w:tc>
        <w:tc>
          <w:tcPr>
            <w:tcW w:w="0" w:type="auto"/>
            <w:gridSpan w:val="6"/>
            <w:vAlign w:val="center"/>
          </w:tcPr>
          <w:p w14:paraId="68F0A426"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关联交易内控流程</w:t>
            </w:r>
          </w:p>
        </w:tc>
      </w:tr>
      <w:tr w:rsidR="00AB4E60" w14:paraId="61E40684" w14:textId="77777777">
        <w:trPr>
          <w:cantSplit/>
          <w:trHeight w:val="870"/>
        </w:trPr>
        <w:tc>
          <w:tcPr>
            <w:tcW w:w="0" w:type="auto"/>
            <w:vAlign w:val="center"/>
          </w:tcPr>
          <w:p w14:paraId="1DF5B2A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YS03.01.01</w:t>
            </w:r>
          </w:p>
        </w:tc>
        <w:tc>
          <w:tcPr>
            <w:tcW w:w="0" w:type="auto"/>
            <w:vAlign w:val="center"/>
          </w:tcPr>
          <w:p w14:paraId="75D48EF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关联交易按照预算执行的，应遵循《关联交易内控流程》规定进行操作。由关联交易管理部门定期跟踪关联交易执行情况，对发生的问题及时采取应对措施。</w:t>
            </w:r>
          </w:p>
        </w:tc>
        <w:tc>
          <w:tcPr>
            <w:tcW w:w="0" w:type="auto"/>
            <w:vAlign w:val="center"/>
          </w:tcPr>
          <w:p w14:paraId="767D2D5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关联交易管理部门</w:t>
            </w:r>
          </w:p>
        </w:tc>
        <w:tc>
          <w:tcPr>
            <w:tcW w:w="0" w:type="auto"/>
            <w:vAlign w:val="center"/>
          </w:tcPr>
          <w:p w14:paraId="3B42130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关联交易业务处理不合</w:t>
            </w:r>
            <w:proofErr w:type="gramStart"/>
            <w:r>
              <w:rPr>
                <w:rFonts w:ascii="仿宋_GB2312" w:eastAsia="仿宋_GB2312" w:hAnsi="宋体" w:hint="eastAsia"/>
                <w:kern w:val="0"/>
                <w:szCs w:val="21"/>
              </w:rPr>
              <w:t>规</w:t>
            </w:r>
            <w:proofErr w:type="gramEnd"/>
            <w:r>
              <w:rPr>
                <w:rFonts w:ascii="仿宋_GB2312" w:eastAsia="仿宋_GB2312" w:hAnsi="宋体" w:hint="eastAsia"/>
                <w:kern w:val="0"/>
                <w:szCs w:val="21"/>
              </w:rPr>
              <w:t>，未完成考核水平要求。</w:t>
            </w:r>
          </w:p>
        </w:tc>
        <w:tc>
          <w:tcPr>
            <w:tcW w:w="0" w:type="auto"/>
            <w:vAlign w:val="center"/>
          </w:tcPr>
          <w:p w14:paraId="70E140C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关联交易业务相关控制点文档</w:t>
            </w:r>
          </w:p>
        </w:tc>
        <w:tc>
          <w:tcPr>
            <w:tcW w:w="0" w:type="auto"/>
            <w:vAlign w:val="center"/>
          </w:tcPr>
          <w:p w14:paraId="0C7EB31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检查是否明确关联交易管理部门、是否按照关联交易内控流程进行操作。</w:t>
            </w:r>
          </w:p>
        </w:tc>
        <w:tc>
          <w:tcPr>
            <w:tcW w:w="0" w:type="auto"/>
            <w:vAlign w:val="center"/>
          </w:tcPr>
          <w:p w14:paraId="73AA289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5AE19B8F" w14:textId="77777777">
        <w:trPr>
          <w:cantSplit/>
          <w:trHeight w:val="870"/>
        </w:trPr>
        <w:tc>
          <w:tcPr>
            <w:tcW w:w="0" w:type="auto"/>
            <w:vAlign w:val="center"/>
          </w:tcPr>
          <w:p w14:paraId="03DAD1E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YS03.01.02</w:t>
            </w:r>
          </w:p>
        </w:tc>
        <w:tc>
          <w:tcPr>
            <w:tcW w:w="0" w:type="auto"/>
            <w:vAlign w:val="center"/>
          </w:tcPr>
          <w:p w14:paraId="7CB2ECC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对于重大预算项目和事项，应明确责任部门，由该部门密切跟踪其实施进度和完成情况，并定期向公司管理层进行汇报。</w:t>
            </w:r>
          </w:p>
        </w:tc>
        <w:tc>
          <w:tcPr>
            <w:tcW w:w="0" w:type="auto"/>
            <w:vAlign w:val="center"/>
          </w:tcPr>
          <w:p w14:paraId="7733273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重大预算项目责任部门</w:t>
            </w:r>
          </w:p>
        </w:tc>
        <w:tc>
          <w:tcPr>
            <w:tcW w:w="0" w:type="auto"/>
            <w:vAlign w:val="center"/>
          </w:tcPr>
          <w:p w14:paraId="0073A85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重大预算项目缺乏监督指导，导致无法完成。</w:t>
            </w:r>
          </w:p>
        </w:tc>
        <w:tc>
          <w:tcPr>
            <w:tcW w:w="0" w:type="auto"/>
            <w:vAlign w:val="center"/>
          </w:tcPr>
          <w:p w14:paraId="700D0EB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重大预算项目执行汇报材料</w:t>
            </w:r>
          </w:p>
        </w:tc>
        <w:tc>
          <w:tcPr>
            <w:tcW w:w="0" w:type="auto"/>
            <w:vAlign w:val="center"/>
          </w:tcPr>
          <w:p w14:paraId="3FFA031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检查对重大预算项目是否明确责任部门，是否有定期执行分析材料。</w:t>
            </w:r>
          </w:p>
        </w:tc>
        <w:tc>
          <w:tcPr>
            <w:tcW w:w="0" w:type="auto"/>
            <w:vAlign w:val="center"/>
          </w:tcPr>
          <w:p w14:paraId="75550D0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2EABEE2D" w14:textId="77777777">
        <w:trPr>
          <w:cantSplit/>
          <w:trHeight w:val="300"/>
        </w:trPr>
        <w:tc>
          <w:tcPr>
            <w:tcW w:w="0" w:type="auto"/>
            <w:vAlign w:val="center"/>
          </w:tcPr>
          <w:p w14:paraId="1C19AADF"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2</w:t>
            </w:r>
          </w:p>
        </w:tc>
        <w:tc>
          <w:tcPr>
            <w:tcW w:w="0" w:type="auto"/>
            <w:gridSpan w:val="6"/>
            <w:vAlign w:val="center"/>
          </w:tcPr>
          <w:p w14:paraId="1FBCF266"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编制预算分析报告、专项分析报告</w:t>
            </w:r>
          </w:p>
        </w:tc>
      </w:tr>
      <w:tr w:rsidR="00AB4E60" w14:paraId="3236BE13" w14:textId="77777777">
        <w:trPr>
          <w:cantSplit/>
          <w:trHeight w:val="870"/>
        </w:trPr>
        <w:tc>
          <w:tcPr>
            <w:tcW w:w="0" w:type="auto"/>
            <w:vAlign w:val="center"/>
          </w:tcPr>
          <w:p w14:paraId="14DCF3E4"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YS03.02.01</w:t>
            </w:r>
          </w:p>
        </w:tc>
        <w:tc>
          <w:tcPr>
            <w:tcW w:w="0" w:type="auto"/>
            <w:vAlign w:val="center"/>
          </w:tcPr>
          <w:p w14:paraId="7B85268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预算管理办公室组织各业务部门定期开展预算执行分析和专项分析，分析结果应及时提交公司管理层，同时反馈给各预算执行部门和单位。预算执行分析工作可与企业经营分析会议等工作制度结合。</w:t>
            </w:r>
          </w:p>
        </w:tc>
        <w:tc>
          <w:tcPr>
            <w:tcW w:w="0" w:type="auto"/>
            <w:vAlign w:val="center"/>
          </w:tcPr>
          <w:p w14:paraId="3E22F0F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预算管理办公室</w:t>
            </w:r>
          </w:p>
        </w:tc>
        <w:tc>
          <w:tcPr>
            <w:tcW w:w="0" w:type="auto"/>
            <w:vAlign w:val="center"/>
          </w:tcPr>
          <w:p w14:paraId="5D820B8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预算执行缺乏及时全面分析，导致预算执行信息缺乏。</w:t>
            </w:r>
          </w:p>
        </w:tc>
        <w:tc>
          <w:tcPr>
            <w:tcW w:w="0" w:type="auto"/>
            <w:vAlign w:val="center"/>
          </w:tcPr>
          <w:p w14:paraId="6100A91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预算执行分析材料、专项预算分析材料</w:t>
            </w:r>
          </w:p>
        </w:tc>
        <w:tc>
          <w:tcPr>
            <w:tcW w:w="0" w:type="auto"/>
            <w:vAlign w:val="center"/>
          </w:tcPr>
          <w:p w14:paraId="71646F0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检查是否开展定期预算执行分析和专项分析。</w:t>
            </w:r>
          </w:p>
        </w:tc>
        <w:tc>
          <w:tcPr>
            <w:tcW w:w="0" w:type="auto"/>
            <w:vAlign w:val="center"/>
          </w:tcPr>
          <w:p w14:paraId="35059520"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C</w:t>
            </w:r>
          </w:p>
        </w:tc>
      </w:tr>
      <w:tr w:rsidR="00AB4E60" w14:paraId="52FDFD4A" w14:textId="77777777">
        <w:trPr>
          <w:cantSplit/>
          <w:trHeight w:val="300"/>
        </w:trPr>
        <w:tc>
          <w:tcPr>
            <w:tcW w:w="0" w:type="auto"/>
            <w:vAlign w:val="center"/>
          </w:tcPr>
          <w:p w14:paraId="7926A362"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3</w:t>
            </w:r>
          </w:p>
        </w:tc>
        <w:tc>
          <w:tcPr>
            <w:tcW w:w="0" w:type="auto"/>
            <w:gridSpan w:val="6"/>
            <w:vAlign w:val="center"/>
          </w:tcPr>
          <w:p w14:paraId="5A56E78D"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预算执行差异解释及应对措施</w:t>
            </w:r>
          </w:p>
        </w:tc>
      </w:tr>
      <w:tr w:rsidR="00AB4E60" w14:paraId="14EB5418" w14:textId="77777777">
        <w:trPr>
          <w:cantSplit/>
          <w:trHeight w:val="870"/>
        </w:trPr>
        <w:tc>
          <w:tcPr>
            <w:tcW w:w="0" w:type="auto"/>
            <w:vAlign w:val="center"/>
          </w:tcPr>
          <w:p w14:paraId="74EADD64"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YS03.03.01</w:t>
            </w:r>
          </w:p>
        </w:tc>
        <w:tc>
          <w:tcPr>
            <w:tcW w:w="0" w:type="auto"/>
            <w:vAlign w:val="center"/>
          </w:tcPr>
          <w:p w14:paraId="713C398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对于预算执行中发生的重大偏差，预算管理部门应向预算执行单位进行质询，要求其对差异做出解释，并采取相应措施。</w:t>
            </w:r>
          </w:p>
        </w:tc>
        <w:tc>
          <w:tcPr>
            <w:tcW w:w="0" w:type="auto"/>
            <w:vAlign w:val="center"/>
          </w:tcPr>
          <w:p w14:paraId="2E7858D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预算执行单位</w:t>
            </w:r>
          </w:p>
        </w:tc>
        <w:tc>
          <w:tcPr>
            <w:tcW w:w="0" w:type="auto"/>
            <w:vAlign w:val="center"/>
          </w:tcPr>
          <w:p w14:paraId="59F53E1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预算执行差异未能及时有效解决。</w:t>
            </w:r>
          </w:p>
        </w:tc>
        <w:tc>
          <w:tcPr>
            <w:tcW w:w="0" w:type="auto"/>
            <w:vAlign w:val="center"/>
          </w:tcPr>
          <w:p w14:paraId="305C009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重大预算偏差质询报告</w:t>
            </w:r>
          </w:p>
        </w:tc>
        <w:tc>
          <w:tcPr>
            <w:tcW w:w="0" w:type="auto"/>
            <w:vAlign w:val="center"/>
          </w:tcPr>
          <w:p w14:paraId="548EE9C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检查是否对重大预算对被执行单位进行质询，是否采取相应举措。</w:t>
            </w:r>
          </w:p>
        </w:tc>
        <w:tc>
          <w:tcPr>
            <w:tcW w:w="0" w:type="auto"/>
            <w:vAlign w:val="center"/>
          </w:tcPr>
          <w:p w14:paraId="09AB8A7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26B9CEBD" w14:textId="77777777">
        <w:trPr>
          <w:cantSplit/>
          <w:trHeight w:val="300"/>
        </w:trPr>
        <w:tc>
          <w:tcPr>
            <w:tcW w:w="0" w:type="auto"/>
            <w:vAlign w:val="center"/>
          </w:tcPr>
          <w:p w14:paraId="2305C8EE"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4</w:t>
            </w:r>
          </w:p>
        </w:tc>
        <w:tc>
          <w:tcPr>
            <w:tcW w:w="0" w:type="auto"/>
            <w:gridSpan w:val="6"/>
            <w:vAlign w:val="center"/>
          </w:tcPr>
          <w:p w14:paraId="2FFA0C62"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审核</w:t>
            </w:r>
          </w:p>
        </w:tc>
      </w:tr>
      <w:tr w:rsidR="00AB4E60" w14:paraId="3FE06BC0" w14:textId="77777777">
        <w:trPr>
          <w:cantSplit/>
          <w:trHeight w:val="870"/>
        </w:trPr>
        <w:tc>
          <w:tcPr>
            <w:tcW w:w="0" w:type="auto"/>
            <w:vAlign w:val="center"/>
          </w:tcPr>
          <w:p w14:paraId="413CF8E9"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YS03.04.01</w:t>
            </w:r>
          </w:p>
        </w:tc>
        <w:tc>
          <w:tcPr>
            <w:tcW w:w="0" w:type="auto"/>
            <w:vAlign w:val="center"/>
          </w:tcPr>
          <w:p w14:paraId="5B25CAB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差异解释与准备采取的措施应提交预算管理办公室审批。</w:t>
            </w:r>
          </w:p>
        </w:tc>
        <w:tc>
          <w:tcPr>
            <w:tcW w:w="0" w:type="auto"/>
            <w:vAlign w:val="center"/>
          </w:tcPr>
          <w:p w14:paraId="53DF115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预算管理办公室</w:t>
            </w:r>
          </w:p>
        </w:tc>
        <w:tc>
          <w:tcPr>
            <w:tcW w:w="0" w:type="auto"/>
            <w:vAlign w:val="center"/>
          </w:tcPr>
          <w:p w14:paraId="2FAA2E2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预算执行差异未能及时有效解决。</w:t>
            </w:r>
          </w:p>
        </w:tc>
        <w:tc>
          <w:tcPr>
            <w:tcW w:w="0" w:type="auto"/>
            <w:vAlign w:val="center"/>
          </w:tcPr>
          <w:p w14:paraId="2EB929F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重大预算偏差质询报告</w:t>
            </w:r>
          </w:p>
        </w:tc>
        <w:tc>
          <w:tcPr>
            <w:tcW w:w="0" w:type="auto"/>
            <w:vAlign w:val="center"/>
          </w:tcPr>
          <w:p w14:paraId="108BD17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检查是否有预算管理办公室负责人的审批签字。</w:t>
            </w:r>
          </w:p>
        </w:tc>
        <w:tc>
          <w:tcPr>
            <w:tcW w:w="0" w:type="auto"/>
            <w:vAlign w:val="center"/>
          </w:tcPr>
          <w:p w14:paraId="5EF032F9"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6A5C508C" w14:textId="77777777">
        <w:trPr>
          <w:cantSplit/>
          <w:trHeight w:val="90"/>
        </w:trPr>
        <w:tc>
          <w:tcPr>
            <w:tcW w:w="0" w:type="auto"/>
            <w:vAlign w:val="center"/>
          </w:tcPr>
          <w:p w14:paraId="1F9270CE"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5</w:t>
            </w:r>
          </w:p>
        </w:tc>
        <w:tc>
          <w:tcPr>
            <w:tcW w:w="0" w:type="auto"/>
            <w:gridSpan w:val="6"/>
            <w:vAlign w:val="center"/>
          </w:tcPr>
          <w:p w14:paraId="4FFE5053"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审阅</w:t>
            </w:r>
          </w:p>
        </w:tc>
      </w:tr>
      <w:tr w:rsidR="00AB4E60" w14:paraId="0513F417" w14:textId="77777777">
        <w:trPr>
          <w:cantSplit/>
          <w:trHeight w:val="300"/>
        </w:trPr>
        <w:tc>
          <w:tcPr>
            <w:tcW w:w="0" w:type="auto"/>
            <w:vAlign w:val="center"/>
          </w:tcPr>
          <w:p w14:paraId="728B073D"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6</w:t>
            </w:r>
          </w:p>
        </w:tc>
        <w:tc>
          <w:tcPr>
            <w:tcW w:w="0" w:type="auto"/>
            <w:gridSpan w:val="6"/>
            <w:vAlign w:val="center"/>
          </w:tcPr>
          <w:p w14:paraId="5AA19D14" w14:textId="77777777" w:rsidR="00AB4E60" w:rsidRDefault="00000000">
            <w:pPr>
              <w:widowControl/>
              <w:spacing w:line="340" w:lineRule="exact"/>
              <w:rPr>
                <w:rFonts w:ascii="仿宋_GB2312" w:eastAsia="仿宋_GB2312" w:hAnsi="宋体"/>
                <w:b/>
                <w:kern w:val="0"/>
                <w:szCs w:val="21"/>
                <w:lang w:val="en-GB"/>
              </w:rPr>
            </w:pPr>
            <w:r>
              <w:rPr>
                <w:rFonts w:ascii="仿宋_GB2312" w:eastAsia="仿宋_GB2312" w:hAnsi="宋体" w:hint="eastAsia"/>
                <w:b/>
                <w:kern w:val="0"/>
                <w:szCs w:val="21"/>
                <w:lang w:val="en-GB"/>
              </w:rPr>
              <w:t>预算分析报告下发</w:t>
            </w:r>
          </w:p>
        </w:tc>
      </w:tr>
      <w:tr w:rsidR="00AB4E60" w14:paraId="3001EECB" w14:textId="77777777">
        <w:trPr>
          <w:cantSplit/>
          <w:trHeight w:val="284"/>
        </w:trPr>
        <w:tc>
          <w:tcPr>
            <w:tcW w:w="0" w:type="auto"/>
            <w:vAlign w:val="center"/>
          </w:tcPr>
          <w:p w14:paraId="6987D871"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lang w:val="en-GB"/>
              </w:rPr>
              <w:t>（</w:t>
            </w:r>
            <w:r>
              <w:rPr>
                <w:rFonts w:ascii="仿宋_GB2312" w:eastAsia="仿宋_GB2312" w:hAnsi="宋体" w:hint="eastAsia"/>
                <w:b/>
                <w:kern w:val="0"/>
                <w:szCs w:val="21"/>
              </w:rPr>
              <w:t>四</w:t>
            </w:r>
            <w:r>
              <w:rPr>
                <w:rFonts w:ascii="仿宋_GB2312" w:eastAsia="仿宋_GB2312" w:hAnsi="宋体" w:hint="eastAsia"/>
                <w:b/>
                <w:kern w:val="0"/>
                <w:szCs w:val="21"/>
                <w:lang w:val="en-GB"/>
              </w:rPr>
              <w:t>）</w:t>
            </w:r>
          </w:p>
        </w:tc>
        <w:tc>
          <w:tcPr>
            <w:tcW w:w="0" w:type="auto"/>
            <w:gridSpan w:val="6"/>
            <w:vAlign w:val="center"/>
          </w:tcPr>
          <w:p w14:paraId="1B8748D6" w14:textId="77777777" w:rsidR="00AB4E60" w:rsidRDefault="00000000">
            <w:pPr>
              <w:widowControl/>
              <w:spacing w:line="340" w:lineRule="exact"/>
              <w:jc w:val="left"/>
              <w:rPr>
                <w:rFonts w:ascii="仿宋_GB2312" w:eastAsia="仿宋_GB2312" w:hAnsi="宋体"/>
                <w:b/>
                <w:kern w:val="0"/>
                <w:szCs w:val="21"/>
                <w:lang w:val="en-GB"/>
              </w:rPr>
            </w:pPr>
            <w:r>
              <w:rPr>
                <w:rFonts w:ascii="仿宋_GB2312" w:eastAsia="仿宋_GB2312" w:hAnsi="宋体" w:hint="eastAsia"/>
                <w:b/>
                <w:kern w:val="0"/>
                <w:szCs w:val="21"/>
                <w:lang w:val="en-GB"/>
              </w:rPr>
              <w:t>预算调整</w:t>
            </w:r>
            <w:r>
              <w:rPr>
                <w:rFonts w:ascii="仿宋_GB2312" w:eastAsia="仿宋_GB2312" w:hAnsi="宋体"/>
                <w:b/>
                <w:kern w:val="0"/>
                <w:szCs w:val="21"/>
                <w:lang w:val="en-GB"/>
              </w:rPr>
              <w:t>--</w:t>
            </w:r>
            <w:r>
              <w:rPr>
                <w:rFonts w:ascii="仿宋_GB2312" w:eastAsia="仿宋_GB2312" w:hAnsi="宋体" w:hint="eastAsia"/>
                <w:b/>
                <w:kern w:val="0"/>
                <w:szCs w:val="21"/>
                <w:lang w:val="en-GB"/>
              </w:rPr>
              <w:t>部门预算调整</w:t>
            </w:r>
          </w:p>
        </w:tc>
      </w:tr>
      <w:tr w:rsidR="00AB4E60" w14:paraId="31F531F4" w14:textId="77777777">
        <w:trPr>
          <w:cantSplit/>
          <w:trHeight w:val="328"/>
        </w:trPr>
        <w:tc>
          <w:tcPr>
            <w:tcW w:w="0" w:type="auto"/>
            <w:vAlign w:val="center"/>
          </w:tcPr>
          <w:p w14:paraId="5532AC4C"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1</w:t>
            </w:r>
          </w:p>
        </w:tc>
        <w:tc>
          <w:tcPr>
            <w:tcW w:w="0" w:type="auto"/>
            <w:gridSpan w:val="6"/>
            <w:vAlign w:val="center"/>
          </w:tcPr>
          <w:p w14:paraId="1408D58D" w14:textId="77777777" w:rsidR="00AB4E60" w:rsidRDefault="00000000">
            <w:pPr>
              <w:widowControl/>
              <w:spacing w:line="340" w:lineRule="exact"/>
              <w:jc w:val="left"/>
              <w:rPr>
                <w:rFonts w:ascii="仿宋_GB2312" w:eastAsia="仿宋_GB2312" w:hAnsi="宋体"/>
                <w:b/>
                <w:kern w:val="0"/>
                <w:szCs w:val="21"/>
                <w:lang w:val="en-GB"/>
              </w:rPr>
            </w:pPr>
            <w:r>
              <w:rPr>
                <w:rFonts w:ascii="仿宋_GB2312" w:eastAsia="仿宋_GB2312" w:hAnsi="宋体" w:hint="eastAsia"/>
                <w:b/>
                <w:kern w:val="0"/>
                <w:szCs w:val="21"/>
                <w:lang w:val="en-GB"/>
              </w:rPr>
              <w:t>编制预算调整申请（业务部门和生产单位）</w:t>
            </w:r>
          </w:p>
        </w:tc>
      </w:tr>
      <w:tr w:rsidR="00AB4E60" w14:paraId="54A98FFA" w14:textId="77777777">
        <w:trPr>
          <w:cantSplit/>
          <w:trHeight w:val="870"/>
        </w:trPr>
        <w:tc>
          <w:tcPr>
            <w:tcW w:w="0" w:type="auto"/>
            <w:vAlign w:val="center"/>
          </w:tcPr>
          <w:p w14:paraId="268A2C2B"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YS04.01.01</w:t>
            </w:r>
          </w:p>
        </w:tc>
        <w:tc>
          <w:tcPr>
            <w:tcW w:w="0" w:type="auto"/>
            <w:vAlign w:val="center"/>
          </w:tcPr>
          <w:p w14:paraId="1DCD2EE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年度预算一经批准，必须严格遵照执行。当出现预算管理办法中规定的允许预算调整的特殊因素，公司内部各部门提出预算调整需求。</w:t>
            </w:r>
          </w:p>
        </w:tc>
        <w:tc>
          <w:tcPr>
            <w:tcW w:w="0" w:type="auto"/>
            <w:vAlign w:val="center"/>
          </w:tcPr>
          <w:p w14:paraId="638C75F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业务部门和生产单位</w:t>
            </w:r>
          </w:p>
        </w:tc>
        <w:tc>
          <w:tcPr>
            <w:tcW w:w="0" w:type="auto"/>
            <w:vAlign w:val="center"/>
          </w:tcPr>
          <w:p w14:paraId="1E961A6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部门预算随意调整，预算目标无法实现。</w:t>
            </w:r>
          </w:p>
        </w:tc>
        <w:tc>
          <w:tcPr>
            <w:tcW w:w="0" w:type="auto"/>
            <w:vAlign w:val="center"/>
          </w:tcPr>
          <w:p w14:paraId="7F7F0E6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部门预算调整申请材料</w:t>
            </w:r>
          </w:p>
        </w:tc>
        <w:tc>
          <w:tcPr>
            <w:tcW w:w="0" w:type="auto"/>
            <w:vAlign w:val="center"/>
          </w:tcPr>
          <w:p w14:paraId="48582F01"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检查部门预算调整申请材料</w:t>
            </w:r>
          </w:p>
        </w:tc>
        <w:tc>
          <w:tcPr>
            <w:tcW w:w="0" w:type="auto"/>
            <w:vAlign w:val="center"/>
          </w:tcPr>
          <w:p w14:paraId="7A100C02"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7FE9F881" w14:textId="77777777">
        <w:trPr>
          <w:cantSplit/>
          <w:trHeight w:val="389"/>
        </w:trPr>
        <w:tc>
          <w:tcPr>
            <w:tcW w:w="0" w:type="auto"/>
            <w:vAlign w:val="center"/>
          </w:tcPr>
          <w:p w14:paraId="08054F5A"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2</w:t>
            </w:r>
          </w:p>
        </w:tc>
        <w:tc>
          <w:tcPr>
            <w:tcW w:w="0" w:type="auto"/>
            <w:gridSpan w:val="6"/>
            <w:vAlign w:val="center"/>
          </w:tcPr>
          <w:p w14:paraId="4EC1E7E4" w14:textId="77777777" w:rsidR="00AB4E60" w:rsidRDefault="00000000">
            <w:pPr>
              <w:widowControl/>
              <w:spacing w:line="340" w:lineRule="exact"/>
              <w:jc w:val="left"/>
              <w:rPr>
                <w:rFonts w:ascii="仿宋_GB2312" w:eastAsia="仿宋_GB2312" w:hAnsi="宋体"/>
                <w:b/>
                <w:kern w:val="0"/>
                <w:szCs w:val="21"/>
                <w:lang w:val="en-GB"/>
              </w:rPr>
            </w:pPr>
            <w:r>
              <w:rPr>
                <w:rFonts w:ascii="仿宋_GB2312" w:eastAsia="仿宋_GB2312" w:hAnsi="宋体" w:hint="eastAsia"/>
                <w:b/>
                <w:kern w:val="0"/>
                <w:szCs w:val="21"/>
                <w:lang w:val="en-GB"/>
              </w:rPr>
              <w:t>确认、审核</w:t>
            </w:r>
          </w:p>
        </w:tc>
      </w:tr>
      <w:tr w:rsidR="00AB4E60" w14:paraId="11E961DA" w14:textId="77777777">
        <w:trPr>
          <w:cantSplit/>
          <w:trHeight w:val="870"/>
        </w:trPr>
        <w:tc>
          <w:tcPr>
            <w:tcW w:w="0" w:type="auto"/>
            <w:vAlign w:val="center"/>
          </w:tcPr>
          <w:p w14:paraId="4DEF7588"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YS04.02.01</w:t>
            </w:r>
          </w:p>
        </w:tc>
        <w:tc>
          <w:tcPr>
            <w:tcW w:w="0" w:type="auto"/>
            <w:vAlign w:val="center"/>
          </w:tcPr>
          <w:p w14:paraId="767CC83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预算调整需求经过业务部门和生产单位的确认后提交公司预算管理办公室进行初步审核。</w:t>
            </w:r>
          </w:p>
        </w:tc>
        <w:tc>
          <w:tcPr>
            <w:tcW w:w="0" w:type="auto"/>
            <w:vAlign w:val="center"/>
          </w:tcPr>
          <w:p w14:paraId="2C1A79D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公司预算管理办公室</w:t>
            </w:r>
          </w:p>
        </w:tc>
        <w:tc>
          <w:tcPr>
            <w:tcW w:w="0" w:type="auto"/>
            <w:vAlign w:val="center"/>
          </w:tcPr>
          <w:p w14:paraId="0EC20BF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部门预算随意调整，预算目标无法实现。</w:t>
            </w:r>
          </w:p>
        </w:tc>
        <w:tc>
          <w:tcPr>
            <w:tcW w:w="0" w:type="auto"/>
            <w:vAlign w:val="center"/>
          </w:tcPr>
          <w:p w14:paraId="4553010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部门预算调整申请材料</w:t>
            </w:r>
          </w:p>
        </w:tc>
        <w:tc>
          <w:tcPr>
            <w:tcW w:w="0" w:type="auto"/>
            <w:vAlign w:val="center"/>
          </w:tcPr>
          <w:p w14:paraId="1C5AC5F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检查部门预算是否经过预算管理办公室审核</w:t>
            </w:r>
          </w:p>
        </w:tc>
        <w:tc>
          <w:tcPr>
            <w:tcW w:w="0" w:type="auto"/>
            <w:vAlign w:val="center"/>
          </w:tcPr>
          <w:p w14:paraId="6168F0C3"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653FCD59" w14:textId="77777777">
        <w:trPr>
          <w:cantSplit/>
          <w:trHeight w:val="188"/>
        </w:trPr>
        <w:tc>
          <w:tcPr>
            <w:tcW w:w="0" w:type="auto"/>
            <w:vAlign w:val="center"/>
          </w:tcPr>
          <w:p w14:paraId="415BA915"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3</w:t>
            </w:r>
          </w:p>
        </w:tc>
        <w:tc>
          <w:tcPr>
            <w:tcW w:w="0" w:type="auto"/>
            <w:gridSpan w:val="6"/>
            <w:vAlign w:val="center"/>
          </w:tcPr>
          <w:p w14:paraId="74727001" w14:textId="77777777" w:rsidR="00AB4E60" w:rsidRDefault="00000000">
            <w:pPr>
              <w:widowControl/>
              <w:spacing w:line="340" w:lineRule="exact"/>
              <w:jc w:val="left"/>
              <w:rPr>
                <w:rFonts w:ascii="仿宋_GB2312" w:eastAsia="仿宋_GB2312" w:hAnsi="宋体"/>
                <w:b/>
                <w:kern w:val="0"/>
                <w:szCs w:val="21"/>
                <w:lang w:val="en-GB"/>
              </w:rPr>
            </w:pPr>
            <w:r>
              <w:rPr>
                <w:rFonts w:ascii="仿宋_GB2312" w:eastAsia="仿宋_GB2312" w:hAnsi="宋体" w:hint="eastAsia"/>
                <w:b/>
                <w:kern w:val="0"/>
                <w:szCs w:val="21"/>
                <w:lang w:val="en-GB"/>
              </w:rPr>
              <w:t>审批</w:t>
            </w:r>
          </w:p>
        </w:tc>
      </w:tr>
      <w:tr w:rsidR="00AB4E60" w14:paraId="59480E5F" w14:textId="77777777">
        <w:trPr>
          <w:cantSplit/>
          <w:trHeight w:val="870"/>
        </w:trPr>
        <w:tc>
          <w:tcPr>
            <w:tcW w:w="0" w:type="auto"/>
            <w:vAlign w:val="center"/>
          </w:tcPr>
          <w:p w14:paraId="5BB5BA4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YS04.03.01</w:t>
            </w:r>
          </w:p>
        </w:tc>
        <w:tc>
          <w:tcPr>
            <w:tcW w:w="0" w:type="auto"/>
            <w:vAlign w:val="center"/>
          </w:tcPr>
          <w:p w14:paraId="65B7312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预算调整需求经审核后提交公司预算管理委员会审批后执行。</w:t>
            </w:r>
          </w:p>
        </w:tc>
        <w:tc>
          <w:tcPr>
            <w:tcW w:w="0" w:type="auto"/>
            <w:vAlign w:val="center"/>
          </w:tcPr>
          <w:p w14:paraId="3FE62B7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公司预算管理委员会</w:t>
            </w:r>
          </w:p>
        </w:tc>
        <w:tc>
          <w:tcPr>
            <w:tcW w:w="0" w:type="auto"/>
            <w:vAlign w:val="center"/>
          </w:tcPr>
          <w:p w14:paraId="7C1F57B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部门预算随意调整，预算目标无法实现。</w:t>
            </w:r>
          </w:p>
        </w:tc>
        <w:tc>
          <w:tcPr>
            <w:tcW w:w="0" w:type="auto"/>
            <w:vAlign w:val="center"/>
          </w:tcPr>
          <w:p w14:paraId="5973EFC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部门预算调整申请材料</w:t>
            </w:r>
          </w:p>
        </w:tc>
        <w:tc>
          <w:tcPr>
            <w:tcW w:w="0" w:type="auto"/>
            <w:vAlign w:val="center"/>
          </w:tcPr>
          <w:p w14:paraId="4FC1797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检查部门预算是否经过预算委员会审批</w:t>
            </w:r>
          </w:p>
        </w:tc>
        <w:tc>
          <w:tcPr>
            <w:tcW w:w="0" w:type="auto"/>
            <w:vAlign w:val="center"/>
          </w:tcPr>
          <w:p w14:paraId="4C5E50A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01FBFA32" w14:textId="77777777">
        <w:trPr>
          <w:cantSplit/>
          <w:trHeight w:val="269"/>
        </w:trPr>
        <w:tc>
          <w:tcPr>
            <w:tcW w:w="0" w:type="auto"/>
            <w:vAlign w:val="center"/>
          </w:tcPr>
          <w:p w14:paraId="3C5C4334"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4</w:t>
            </w:r>
          </w:p>
        </w:tc>
        <w:tc>
          <w:tcPr>
            <w:tcW w:w="0" w:type="auto"/>
            <w:gridSpan w:val="6"/>
            <w:vAlign w:val="center"/>
          </w:tcPr>
          <w:p w14:paraId="3A8B02EC"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执行新预算</w:t>
            </w:r>
          </w:p>
        </w:tc>
      </w:tr>
      <w:tr w:rsidR="00AB4E60" w14:paraId="3044E9CB" w14:textId="77777777">
        <w:trPr>
          <w:cantSplit/>
          <w:trHeight w:val="332"/>
        </w:trPr>
        <w:tc>
          <w:tcPr>
            <w:tcW w:w="0" w:type="auto"/>
            <w:vAlign w:val="center"/>
          </w:tcPr>
          <w:p w14:paraId="3AB9F734"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hint="eastAsia"/>
                <w:b/>
                <w:kern w:val="0"/>
                <w:szCs w:val="21"/>
                <w:lang w:val="en-GB"/>
              </w:rPr>
              <w:t>（五）</w:t>
            </w:r>
          </w:p>
        </w:tc>
        <w:tc>
          <w:tcPr>
            <w:tcW w:w="0" w:type="auto"/>
            <w:gridSpan w:val="6"/>
            <w:vAlign w:val="center"/>
          </w:tcPr>
          <w:p w14:paraId="0B4D51B9"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lang w:val="en-GB"/>
              </w:rPr>
              <w:t>预算调整</w:t>
            </w:r>
            <w:r>
              <w:rPr>
                <w:rFonts w:ascii="仿宋_GB2312" w:eastAsia="仿宋_GB2312" w:hAnsi="宋体"/>
                <w:b/>
                <w:kern w:val="0"/>
                <w:szCs w:val="21"/>
                <w:lang w:val="en-GB"/>
              </w:rPr>
              <w:t>--</w:t>
            </w:r>
            <w:r>
              <w:rPr>
                <w:rFonts w:ascii="仿宋_GB2312" w:eastAsia="仿宋_GB2312" w:hAnsi="宋体" w:hint="eastAsia"/>
                <w:b/>
                <w:kern w:val="0"/>
                <w:szCs w:val="21"/>
              </w:rPr>
              <w:t>公司预算调整</w:t>
            </w:r>
          </w:p>
        </w:tc>
      </w:tr>
      <w:tr w:rsidR="00AB4E60" w14:paraId="75EA8F9C" w14:textId="77777777">
        <w:trPr>
          <w:cantSplit/>
          <w:trHeight w:val="345"/>
        </w:trPr>
        <w:tc>
          <w:tcPr>
            <w:tcW w:w="0" w:type="auto"/>
            <w:vAlign w:val="center"/>
          </w:tcPr>
          <w:p w14:paraId="5EC9E470"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1</w:t>
            </w:r>
          </w:p>
        </w:tc>
        <w:tc>
          <w:tcPr>
            <w:tcW w:w="0" w:type="auto"/>
            <w:gridSpan w:val="6"/>
            <w:vAlign w:val="center"/>
          </w:tcPr>
          <w:p w14:paraId="024D98C6"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编制预算调整申请（公司预算办公室）</w:t>
            </w:r>
          </w:p>
        </w:tc>
      </w:tr>
      <w:tr w:rsidR="00AB4E60" w14:paraId="70B5916D" w14:textId="77777777">
        <w:trPr>
          <w:cantSplit/>
          <w:trHeight w:val="870"/>
        </w:trPr>
        <w:tc>
          <w:tcPr>
            <w:tcW w:w="0" w:type="auto"/>
            <w:vAlign w:val="center"/>
          </w:tcPr>
          <w:p w14:paraId="42944FE8"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YS05.01.01</w:t>
            </w:r>
          </w:p>
        </w:tc>
        <w:tc>
          <w:tcPr>
            <w:tcW w:w="0" w:type="auto"/>
            <w:vAlign w:val="center"/>
          </w:tcPr>
          <w:p w14:paraId="4ECA47F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由公司预算管理办公室预算调整申请。</w:t>
            </w:r>
          </w:p>
        </w:tc>
        <w:tc>
          <w:tcPr>
            <w:tcW w:w="0" w:type="auto"/>
            <w:vAlign w:val="center"/>
          </w:tcPr>
          <w:p w14:paraId="413833B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公司预算管理办公室</w:t>
            </w:r>
          </w:p>
        </w:tc>
        <w:tc>
          <w:tcPr>
            <w:tcW w:w="0" w:type="auto"/>
            <w:vAlign w:val="center"/>
          </w:tcPr>
          <w:p w14:paraId="2424AA8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预算随意调整，预算目标无法实现。</w:t>
            </w:r>
          </w:p>
        </w:tc>
        <w:tc>
          <w:tcPr>
            <w:tcW w:w="0" w:type="auto"/>
            <w:vAlign w:val="center"/>
          </w:tcPr>
          <w:p w14:paraId="2DAFD07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预算调整申请材料</w:t>
            </w:r>
          </w:p>
        </w:tc>
        <w:tc>
          <w:tcPr>
            <w:tcW w:w="0" w:type="auto"/>
            <w:vAlign w:val="center"/>
          </w:tcPr>
          <w:p w14:paraId="4CDD5EF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检查调整申请材料</w:t>
            </w:r>
          </w:p>
        </w:tc>
        <w:tc>
          <w:tcPr>
            <w:tcW w:w="0" w:type="auto"/>
            <w:vAlign w:val="center"/>
          </w:tcPr>
          <w:p w14:paraId="6391F01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6AEDA68D" w14:textId="77777777">
        <w:trPr>
          <w:cantSplit/>
          <w:trHeight w:val="408"/>
        </w:trPr>
        <w:tc>
          <w:tcPr>
            <w:tcW w:w="0" w:type="auto"/>
            <w:vAlign w:val="center"/>
          </w:tcPr>
          <w:p w14:paraId="0098FD56"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2</w:t>
            </w:r>
          </w:p>
        </w:tc>
        <w:tc>
          <w:tcPr>
            <w:tcW w:w="0" w:type="auto"/>
            <w:gridSpan w:val="6"/>
            <w:vAlign w:val="center"/>
          </w:tcPr>
          <w:p w14:paraId="083B6DBD"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225E8F5A" w14:textId="77777777">
        <w:trPr>
          <w:cantSplit/>
          <w:trHeight w:val="870"/>
        </w:trPr>
        <w:tc>
          <w:tcPr>
            <w:tcW w:w="0" w:type="auto"/>
            <w:vAlign w:val="center"/>
          </w:tcPr>
          <w:p w14:paraId="3A1B721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YS05.02.01</w:t>
            </w:r>
          </w:p>
        </w:tc>
        <w:tc>
          <w:tcPr>
            <w:tcW w:w="0" w:type="auto"/>
            <w:vAlign w:val="center"/>
          </w:tcPr>
          <w:p w14:paraId="49F485C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预算调整需求需提交公司预算管理委员会进行审核。</w:t>
            </w:r>
          </w:p>
        </w:tc>
        <w:tc>
          <w:tcPr>
            <w:tcW w:w="0" w:type="auto"/>
            <w:vAlign w:val="center"/>
          </w:tcPr>
          <w:p w14:paraId="44BD8161"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公司预算管理委员会</w:t>
            </w:r>
          </w:p>
        </w:tc>
        <w:tc>
          <w:tcPr>
            <w:tcW w:w="0" w:type="auto"/>
            <w:vAlign w:val="center"/>
          </w:tcPr>
          <w:p w14:paraId="35194EC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预算随意调整，预算目标无法实现。</w:t>
            </w:r>
          </w:p>
        </w:tc>
        <w:tc>
          <w:tcPr>
            <w:tcW w:w="0" w:type="auto"/>
            <w:vAlign w:val="center"/>
          </w:tcPr>
          <w:p w14:paraId="26EF779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部门预算调整申请材料</w:t>
            </w:r>
          </w:p>
        </w:tc>
        <w:tc>
          <w:tcPr>
            <w:tcW w:w="0" w:type="auto"/>
            <w:vAlign w:val="center"/>
          </w:tcPr>
          <w:p w14:paraId="4BCBB32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检查部门预算是否经过预算管理委员会审核</w:t>
            </w:r>
          </w:p>
        </w:tc>
        <w:tc>
          <w:tcPr>
            <w:tcW w:w="0" w:type="auto"/>
            <w:vAlign w:val="center"/>
          </w:tcPr>
          <w:p w14:paraId="60A483BB"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35C8FFFA" w14:textId="77777777">
        <w:trPr>
          <w:cantSplit/>
          <w:trHeight w:val="400"/>
        </w:trPr>
        <w:tc>
          <w:tcPr>
            <w:tcW w:w="0" w:type="auto"/>
            <w:vAlign w:val="center"/>
          </w:tcPr>
          <w:p w14:paraId="20AE312F"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3</w:t>
            </w:r>
          </w:p>
        </w:tc>
        <w:tc>
          <w:tcPr>
            <w:tcW w:w="0" w:type="auto"/>
            <w:gridSpan w:val="6"/>
            <w:vAlign w:val="center"/>
          </w:tcPr>
          <w:p w14:paraId="55A1A879"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审批</w:t>
            </w:r>
          </w:p>
        </w:tc>
      </w:tr>
      <w:tr w:rsidR="00AB4E60" w14:paraId="1F79A641" w14:textId="77777777">
        <w:trPr>
          <w:cantSplit/>
          <w:trHeight w:val="870"/>
        </w:trPr>
        <w:tc>
          <w:tcPr>
            <w:tcW w:w="0" w:type="auto"/>
            <w:vAlign w:val="center"/>
          </w:tcPr>
          <w:p w14:paraId="7B10E160"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YS05.03.01</w:t>
            </w:r>
          </w:p>
        </w:tc>
        <w:tc>
          <w:tcPr>
            <w:tcW w:w="0" w:type="auto"/>
            <w:vAlign w:val="center"/>
          </w:tcPr>
          <w:p w14:paraId="51A30B9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预算调整申请经上级公司预算管理委员会审批通过后执行。</w:t>
            </w:r>
          </w:p>
        </w:tc>
        <w:tc>
          <w:tcPr>
            <w:tcW w:w="0" w:type="auto"/>
            <w:vAlign w:val="center"/>
          </w:tcPr>
          <w:p w14:paraId="7701B46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预算管理委员会</w:t>
            </w:r>
          </w:p>
        </w:tc>
        <w:tc>
          <w:tcPr>
            <w:tcW w:w="0" w:type="auto"/>
            <w:vAlign w:val="center"/>
          </w:tcPr>
          <w:p w14:paraId="1772542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预算调整不合理，或未经适当审批</w:t>
            </w:r>
          </w:p>
        </w:tc>
        <w:tc>
          <w:tcPr>
            <w:tcW w:w="0" w:type="auto"/>
            <w:vAlign w:val="center"/>
          </w:tcPr>
          <w:p w14:paraId="1813C89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预算调整申请材料</w:t>
            </w:r>
          </w:p>
        </w:tc>
        <w:tc>
          <w:tcPr>
            <w:tcW w:w="0" w:type="auto"/>
            <w:vAlign w:val="center"/>
          </w:tcPr>
          <w:p w14:paraId="4A023F7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检查预算是否经过审批</w:t>
            </w:r>
          </w:p>
        </w:tc>
        <w:tc>
          <w:tcPr>
            <w:tcW w:w="0" w:type="auto"/>
            <w:vAlign w:val="center"/>
          </w:tcPr>
          <w:p w14:paraId="5348809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332B1C8F" w14:textId="77777777">
        <w:trPr>
          <w:cantSplit/>
          <w:trHeight w:val="300"/>
        </w:trPr>
        <w:tc>
          <w:tcPr>
            <w:tcW w:w="0" w:type="auto"/>
            <w:vAlign w:val="center"/>
          </w:tcPr>
          <w:p w14:paraId="18EBC217"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4</w:t>
            </w:r>
          </w:p>
        </w:tc>
        <w:tc>
          <w:tcPr>
            <w:tcW w:w="0" w:type="auto"/>
            <w:gridSpan w:val="6"/>
            <w:vAlign w:val="center"/>
          </w:tcPr>
          <w:p w14:paraId="2781A1DB"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执行新预算</w:t>
            </w:r>
          </w:p>
        </w:tc>
      </w:tr>
      <w:tr w:rsidR="00AB4E60" w14:paraId="188D358F" w14:textId="77777777">
        <w:trPr>
          <w:cantSplit/>
          <w:trHeight w:val="300"/>
        </w:trPr>
        <w:tc>
          <w:tcPr>
            <w:tcW w:w="0" w:type="auto"/>
            <w:vAlign w:val="center"/>
          </w:tcPr>
          <w:p w14:paraId="17F3772A"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lang w:val="en-GB"/>
              </w:rPr>
              <w:t>（</w:t>
            </w:r>
            <w:r>
              <w:rPr>
                <w:rFonts w:ascii="仿宋_GB2312" w:eastAsia="仿宋_GB2312" w:hAnsi="宋体" w:hint="eastAsia"/>
                <w:b/>
                <w:kern w:val="0"/>
                <w:szCs w:val="21"/>
              </w:rPr>
              <w:t>六</w:t>
            </w:r>
            <w:r>
              <w:rPr>
                <w:rFonts w:ascii="仿宋_GB2312" w:eastAsia="仿宋_GB2312" w:hAnsi="宋体" w:hint="eastAsia"/>
                <w:b/>
                <w:kern w:val="0"/>
                <w:szCs w:val="21"/>
                <w:lang w:val="en-GB"/>
              </w:rPr>
              <w:t>）</w:t>
            </w:r>
          </w:p>
        </w:tc>
        <w:tc>
          <w:tcPr>
            <w:tcW w:w="0" w:type="auto"/>
            <w:gridSpan w:val="6"/>
            <w:vAlign w:val="center"/>
          </w:tcPr>
          <w:p w14:paraId="722F383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b/>
                <w:kern w:val="0"/>
                <w:szCs w:val="21"/>
              </w:rPr>
              <w:t>预算考核</w:t>
            </w:r>
          </w:p>
        </w:tc>
      </w:tr>
      <w:tr w:rsidR="00AB4E60" w14:paraId="669915BB" w14:textId="77777777">
        <w:trPr>
          <w:cantSplit/>
          <w:trHeight w:val="300"/>
        </w:trPr>
        <w:tc>
          <w:tcPr>
            <w:tcW w:w="0" w:type="auto"/>
            <w:vAlign w:val="center"/>
          </w:tcPr>
          <w:p w14:paraId="7C4C67D1"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1</w:t>
            </w:r>
          </w:p>
        </w:tc>
        <w:tc>
          <w:tcPr>
            <w:tcW w:w="0" w:type="auto"/>
            <w:gridSpan w:val="6"/>
            <w:vAlign w:val="center"/>
          </w:tcPr>
          <w:p w14:paraId="1A37B7F6"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绩效考核内控流程</w:t>
            </w:r>
          </w:p>
        </w:tc>
      </w:tr>
      <w:tr w:rsidR="00AB4E60" w14:paraId="7ECC9195" w14:textId="77777777">
        <w:trPr>
          <w:cantSplit/>
          <w:trHeight w:val="300"/>
        </w:trPr>
        <w:tc>
          <w:tcPr>
            <w:tcW w:w="0" w:type="auto"/>
            <w:vAlign w:val="center"/>
          </w:tcPr>
          <w:p w14:paraId="19E39E12"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2</w:t>
            </w:r>
          </w:p>
        </w:tc>
        <w:tc>
          <w:tcPr>
            <w:tcW w:w="0" w:type="auto"/>
            <w:gridSpan w:val="6"/>
            <w:vAlign w:val="center"/>
          </w:tcPr>
          <w:p w14:paraId="4C33EB09"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确定预算考核指标和值</w:t>
            </w:r>
          </w:p>
        </w:tc>
      </w:tr>
      <w:tr w:rsidR="00AB4E60" w14:paraId="55854E37" w14:textId="77777777">
        <w:trPr>
          <w:cantSplit/>
          <w:trHeight w:val="1155"/>
        </w:trPr>
        <w:tc>
          <w:tcPr>
            <w:tcW w:w="0" w:type="auto"/>
            <w:vAlign w:val="center"/>
          </w:tcPr>
          <w:p w14:paraId="08F9EEC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YS06.02.01</w:t>
            </w:r>
          </w:p>
        </w:tc>
        <w:tc>
          <w:tcPr>
            <w:tcW w:w="0" w:type="auto"/>
            <w:vAlign w:val="center"/>
          </w:tcPr>
          <w:p w14:paraId="77490BB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根据公司绩效考核管理办法，明确公司预算考核主管部门，确定预算考核指标和预算指标值。</w:t>
            </w:r>
          </w:p>
        </w:tc>
        <w:tc>
          <w:tcPr>
            <w:tcW w:w="0" w:type="auto"/>
            <w:vAlign w:val="center"/>
          </w:tcPr>
          <w:p w14:paraId="4852A49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预算考核主管部门</w:t>
            </w:r>
          </w:p>
        </w:tc>
        <w:tc>
          <w:tcPr>
            <w:tcW w:w="0" w:type="auto"/>
            <w:vAlign w:val="center"/>
          </w:tcPr>
          <w:p w14:paraId="2581620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未明确预算考核部门，预算考核指标和指标值设置不合理。</w:t>
            </w:r>
          </w:p>
        </w:tc>
        <w:tc>
          <w:tcPr>
            <w:tcW w:w="0" w:type="auto"/>
            <w:vAlign w:val="center"/>
          </w:tcPr>
          <w:p w14:paraId="6F9A048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公司绩效考核办法</w:t>
            </w:r>
          </w:p>
        </w:tc>
        <w:tc>
          <w:tcPr>
            <w:tcW w:w="0" w:type="auto"/>
            <w:vAlign w:val="center"/>
          </w:tcPr>
          <w:p w14:paraId="02AC770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询问预算考核部门，检查公司绩效考核办法。</w:t>
            </w:r>
          </w:p>
        </w:tc>
        <w:tc>
          <w:tcPr>
            <w:tcW w:w="0" w:type="auto"/>
            <w:vAlign w:val="center"/>
          </w:tcPr>
          <w:p w14:paraId="2D5FF6A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6D384660" w14:textId="77777777">
        <w:trPr>
          <w:cantSplit/>
          <w:trHeight w:val="300"/>
        </w:trPr>
        <w:tc>
          <w:tcPr>
            <w:tcW w:w="0" w:type="auto"/>
            <w:vAlign w:val="center"/>
          </w:tcPr>
          <w:p w14:paraId="761668A5"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3</w:t>
            </w:r>
          </w:p>
        </w:tc>
        <w:tc>
          <w:tcPr>
            <w:tcW w:w="0" w:type="auto"/>
            <w:gridSpan w:val="6"/>
            <w:vAlign w:val="center"/>
          </w:tcPr>
          <w:p w14:paraId="54B98BE2"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审批</w:t>
            </w:r>
          </w:p>
        </w:tc>
      </w:tr>
      <w:tr w:rsidR="00AB4E60" w14:paraId="704A9457" w14:textId="77777777">
        <w:trPr>
          <w:cantSplit/>
          <w:trHeight w:val="1155"/>
        </w:trPr>
        <w:tc>
          <w:tcPr>
            <w:tcW w:w="0" w:type="auto"/>
            <w:vAlign w:val="center"/>
          </w:tcPr>
          <w:p w14:paraId="22F0B29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YS06.03.01</w:t>
            </w:r>
          </w:p>
        </w:tc>
        <w:tc>
          <w:tcPr>
            <w:tcW w:w="0" w:type="auto"/>
            <w:vAlign w:val="center"/>
          </w:tcPr>
          <w:p w14:paraId="06FFD294" w14:textId="77777777" w:rsidR="00AB4E60" w:rsidRDefault="00000000">
            <w:pPr>
              <w:spacing w:line="320" w:lineRule="atLeast"/>
              <w:rPr>
                <w:rFonts w:ascii="仿宋_GB2312" w:eastAsia="仿宋_GB2312" w:hAnsi="宋体"/>
                <w:kern w:val="0"/>
                <w:szCs w:val="21"/>
              </w:rPr>
            </w:pPr>
            <w:r>
              <w:rPr>
                <w:rFonts w:ascii="仿宋_GB2312" w:eastAsia="仿宋_GB2312" w:hAnsi="宋体" w:hint="eastAsia"/>
                <w:kern w:val="0"/>
                <w:szCs w:val="21"/>
              </w:rPr>
              <w:t>预算考核办法报主管部门负责人，根据决策事项清单、权限列表等，经过相关会议讨论通过。</w:t>
            </w:r>
          </w:p>
        </w:tc>
        <w:tc>
          <w:tcPr>
            <w:tcW w:w="0" w:type="auto"/>
            <w:vAlign w:val="center"/>
          </w:tcPr>
          <w:p w14:paraId="1F3E2014" w14:textId="77777777" w:rsidR="00AB4E60" w:rsidRDefault="00000000">
            <w:pPr>
              <w:spacing w:line="320" w:lineRule="atLeast"/>
              <w:rPr>
                <w:rFonts w:ascii="仿宋_GB2312" w:eastAsia="仿宋_GB2312" w:hAnsi="宋体"/>
                <w:kern w:val="0"/>
                <w:szCs w:val="21"/>
              </w:rPr>
            </w:pPr>
            <w:r>
              <w:rPr>
                <w:rFonts w:ascii="仿宋_GB2312" w:eastAsia="仿宋_GB2312" w:hAnsi="宋体" w:hint="eastAsia"/>
                <w:kern w:val="0"/>
                <w:szCs w:val="21"/>
              </w:rPr>
              <w:t>相关会议</w:t>
            </w:r>
          </w:p>
        </w:tc>
        <w:tc>
          <w:tcPr>
            <w:tcW w:w="0" w:type="auto"/>
            <w:vAlign w:val="center"/>
          </w:tcPr>
          <w:p w14:paraId="2D616E77" w14:textId="77777777" w:rsidR="00AB4E60" w:rsidRDefault="00000000">
            <w:pPr>
              <w:spacing w:line="320" w:lineRule="atLeast"/>
              <w:jc w:val="left"/>
              <w:rPr>
                <w:rFonts w:ascii="仿宋_GB2312" w:eastAsia="仿宋_GB2312" w:hAnsi="宋体"/>
                <w:kern w:val="0"/>
                <w:szCs w:val="21"/>
              </w:rPr>
            </w:pPr>
            <w:r>
              <w:rPr>
                <w:rFonts w:ascii="仿宋_GB2312" w:eastAsia="仿宋_GB2312" w:hAnsi="宋体" w:hint="eastAsia"/>
                <w:kern w:val="0"/>
                <w:szCs w:val="21"/>
              </w:rPr>
              <w:t>未经过适当审批或者越权审批。</w:t>
            </w:r>
          </w:p>
        </w:tc>
        <w:tc>
          <w:tcPr>
            <w:tcW w:w="0" w:type="auto"/>
            <w:vAlign w:val="center"/>
          </w:tcPr>
          <w:p w14:paraId="0DD7A4D9" w14:textId="77777777" w:rsidR="00AB4E60" w:rsidRDefault="00000000">
            <w:pPr>
              <w:spacing w:line="320" w:lineRule="atLeast"/>
              <w:jc w:val="left"/>
              <w:rPr>
                <w:rFonts w:ascii="仿宋_GB2312" w:eastAsia="仿宋_GB2312" w:hAnsi="宋体"/>
                <w:kern w:val="0"/>
                <w:szCs w:val="21"/>
              </w:rPr>
            </w:pPr>
            <w:r>
              <w:rPr>
                <w:rFonts w:ascii="仿宋_GB2312" w:eastAsia="仿宋_GB2312" w:hAnsi="宋体" w:hint="eastAsia"/>
                <w:kern w:val="0"/>
                <w:szCs w:val="21"/>
              </w:rPr>
              <w:t>预算考核办法</w:t>
            </w:r>
          </w:p>
        </w:tc>
        <w:tc>
          <w:tcPr>
            <w:tcW w:w="0" w:type="auto"/>
            <w:vAlign w:val="center"/>
          </w:tcPr>
          <w:p w14:paraId="24DBD59A" w14:textId="77777777" w:rsidR="00AB4E60" w:rsidRDefault="00000000">
            <w:pPr>
              <w:spacing w:line="320" w:lineRule="atLeast"/>
              <w:jc w:val="center"/>
              <w:rPr>
                <w:rFonts w:ascii="仿宋_GB2312" w:eastAsia="仿宋_GB2312" w:hAnsi="宋体"/>
                <w:kern w:val="0"/>
                <w:szCs w:val="21"/>
              </w:rPr>
            </w:pPr>
            <w:r>
              <w:rPr>
                <w:rFonts w:ascii="仿宋_GB2312" w:eastAsia="仿宋_GB2312" w:hAnsi="宋体" w:hint="eastAsia"/>
                <w:kern w:val="0"/>
                <w:szCs w:val="21"/>
              </w:rPr>
              <w:t>检查预算考核办法是否有相关负责人签字</w:t>
            </w:r>
          </w:p>
        </w:tc>
        <w:tc>
          <w:tcPr>
            <w:tcW w:w="0" w:type="auto"/>
            <w:vAlign w:val="center"/>
          </w:tcPr>
          <w:p w14:paraId="209E3456" w14:textId="77777777" w:rsidR="00AB4E60" w:rsidRDefault="00000000">
            <w:pPr>
              <w:widowControl/>
              <w:spacing w:beforeLines="10" w:before="24" w:afterLines="10" w:after="24" w:line="36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651C869D" w14:textId="77777777">
        <w:trPr>
          <w:cantSplit/>
          <w:trHeight w:val="300"/>
        </w:trPr>
        <w:tc>
          <w:tcPr>
            <w:tcW w:w="0" w:type="auto"/>
            <w:vAlign w:val="center"/>
          </w:tcPr>
          <w:p w14:paraId="7829CA48"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4</w:t>
            </w:r>
          </w:p>
        </w:tc>
        <w:tc>
          <w:tcPr>
            <w:tcW w:w="0" w:type="auto"/>
            <w:gridSpan w:val="6"/>
            <w:vAlign w:val="center"/>
          </w:tcPr>
          <w:p w14:paraId="764235F2"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预算考核内容下发</w:t>
            </w:r>
          </w:p>
        </w:tc>
      </w:tr>
      <w:tr w:rsidR="00AB4E60" w14:paraId="67B1F321" w14:textId="77777777">
        <w:trPr>
          <w:cantSplit/>
          <w:trHeight w:val="300"/>
        </w:trPr>
        <w:tc>
          <w:tcPr>
            <w:tcW w:w="0" w:type="auto"/>
            <w:vAlign w:val="center"/>
          </w:tcPr>
          <w:p w14:paraId="12651F10"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5</w:t>
            </w:r>
          </w:p>
        </w:tc>
        <w:tc>
          <w:tcPr>
            <w:tcW w:w="0" w:type="auto"/>
            <w:gridSpan w:val="6"/>
            <w:vAlign w:val="center"/>
          </w:tcPr>
          <w:p w14:paraId="4C655D1D"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预算调整流程</w:t>
            </w:r>
          </w:p>
        </w:tc>
      </w:tr>
      <w:tr w:rsidR="00AB4E60" w14:paraId="5D881E09" w14:textId="77777777">
        <w:trPr>
          <w:cantSplit/>
          <w:trHeight w:val="1358"/>
        </w:trPr>
        <w:tc>
          <w:tcPr>
            <w:tcW w:w="0" w:type="auto"/>
            <w:vAlign w:val="center"/>
          </w:tcPr>
          <w:p w14:paraId="30C931C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YS06.05.01</w:t>
            </w:r>
          </w:p>
        </w:tc>
        <w:tc>
          <w:tcPr>
            <w:tcW w:w="0" w:type="auto"/>
            <w:vAlign w:val="center"/>
          </w:tcPr>
          <w:p w14:paraId="31874B4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当发生预算调整时，由预算考核主管部门相应调整预算指标值。</w:t>
            </w:r>
          </w:p>
        </w:tc>
        <w:tc>
          <w:tcPr>
            <w:tcW w:w="0" w:type="auto"/>
            <w:vAlign w:val="center"/>
          </w:tcPr>
          <w:p w14:paraId="2E5FAE2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考核主管部门</w:t>
            </w:r>
          </w:p>
        </w:tc>
        <w:tc>
          <w:tcPr>
            <w:tcW w:w="0" w:type="auto"/>
            <w:vAlign w:val="center"/>
          </w:tcPr>
          <w:p w14:paraId="27A99D7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预算指标值调整缺乏依据，未经审批。</w:t>
            </w:r>
          </w:p>
        </w:tc>
        <w:tc>
          <w:tcPr>
            <w:tcW w:w="0" w:type="auto"/>
            <w:vAlign w:val="center"/>
          </w:tcPr>
          <w:p w14:paraId="310B6D2C"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调整的预算考核指标值。</w:t>
            </w:r>
          </w:p>
        </w:tc>
        <w:tc>
          <w:tcPr>
            <w:tcW w:w="0" w:type="auto"/>
            <w:vAlign w:val="center"/>
          </w:tcPr>
          <w:p w14:paraId="1E6803A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检查预算考核指标是否调整。</w:t>
            </w:r>
          </w:p>
        </w:tc>
        <w:tc>
          <w:tcPr>
            <w:tcW w:w="0" w:type="auto"/>
            <w:vAlign w:val="center"/>
          </w:tcPr>
          <w:p w14:paraId="17601EB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33B1D754" w14:textId="77777777">
        <w:trPr>
          <w:cantSplit/>
          <w:trHeight w:val="300"/>
        </w:trPr>
        <w:tc>
          <w:tcPr>
            <w:tcW w:w="0" w:type="auto"/>
            <w:vAlign w:val="center"/>
          </w:tcPr>
          <w:p w14:paraId="49F53641"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6</w:t>
            </w:r>
          </w:p>
        </w:tc>
        <w:tc>
          <w:tcPr>
            <w:tcW w:w="0" w:type="auto"/>
            <w:gridSpan w:val="6"/>
            <w:vAlign w:val="center"/>
          </w:tcPr>
          <w:p w14:paraId="5F2F4689"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审核</w:t>
            </w:r>
          </w:p>
        </w:tc>
      </w:tr>
      <w:tr w:rsidR="00AB4E60" w14:paraId="2DF37B02" w14:textId="77777777">
        <w:trPr>
          <w:cantSplit/>
          <w:trHeight w:val="1358"/>
        </w:trPr>
        <w:tc>
          <w:tcPr>
            <w:tcW w:w="0" w:type="auto"/>
            <w:vAlign w:val="center"/>
          </w:tcPr>
          <w:p w14:paraId="489E7806"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YS06.06.01</w:t>
            </w:r>
          </w:p>
        </w:tc>
        <w:tc>
          <w:tcPr>
            <w:tcW w:w="0" w:type="auto"/>
            <w:vAlign w:val="center"/>
          </w:tcPr>
          <w:p w14:paraId="026F551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将调整后的预算指标值，提交预算考核管理部门审核。</w:t>
            </w:r>
          </w:p>
        </w:tc>
        <w:tc>
          <w:tcPr>
            <w:tcW w:w="0" w:type="auto"/>
            <w:vAlign w:val="center"/>
          </w:tcPr>
          <w:p w14:paraId="04206E8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预算考核管理部门</w:t>
            </w:r>
          </w:p>
        </w:tc>
        <w:tc>
          <w:tcPr>
            <w:tcW w:w="0" w:type="auto"/>
            <w:vAlign w:val="center"/>
          </w:tcPr>
          <w:p w14:paraId="6B3D3810"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预算指标值调整缺乏依据，未经审批。</w:t>
            </w:r>
          </w:p>
        </w:tc>
        <w:tc>
          <w:tcPr>
            <w:tcW w:w="0" w:type="auto"/>
            <w:vAlign w:val="center"/>
          </w:tcPr>
          <w:p w14:paraId="269CBAC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调整的预算考核指标值。</w:t>
            </w:r>
          </w:p>
        </w:tc>
        <w:tc>
          <w:tcPr>
            <w:tcW w:w="0" w:type="auto"/>
            <w:vAlign w:val="center"/>
          </w:tcPr>
          <w:p w14:paraId="65B67AD2"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检查预算考核指标值调整是否经过审核。</w:t>
            </w:r>
          </w:p>
        </w:tc>
        <w:tc>
          <w:tcPr>
            <w:tcW w:w="0" w:type="auto"/>
            <w:vAlign w:val="center"/>
          </w:tcPr>
          <w:p w14:paraId="2492C74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4D6024C6" w14:textId="77777777">
        <w:trPr>
          <w:cantSplit/>
          <w:trHeight w:val="300"/>
        </w:trPr>
        <w:tc>
          <w:tcPr>
            <w:tcW w:w="0" w:type="auto"/>
            <w:vAlign w:val="center"/>
          </w:tcPr>
          <w:p w14:paraId="70C2C681"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7</w:t>
            </w:r>
          </w:p>
        </w:tc>
        <w:tc>
          <w:tcPr>
            <w:tcW w:w="0" w:type="auto"/>
            <w:gridSpan w:val="6"/>
            <w:vAlign w:val="center"/>
          </w:tcPr>
          <w:p w14:paraId="7B462757"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审批</w:t>
            </w:r>
          </w:p>
        </w:tc>
      </w:tr>
      <w:tr w:rsidR="00AB4E60" w14:paraId="1E7936CC" w14:textId="77777777">
        <w:trPr>
          <w:cantSplit/>
          <w:trHeight w:val="1358"/>
        </w:trPr>
        <w:tc>
          <w:tcPr>
            <w:tcW w:w="0" w:type="auto"/>
            <w:vAlign w:val="center"/>
          </w:tcPr>
          <w:p w14:paraId="7C6F969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YS06.07.01</w:t>
            </w:r>
          </w:p>
        </w:tc>
        <w:tc>
          <w:tcPr>
            <w:tcW w:w="0" w:type="auto"/>
            <w:vAlign w:val="center"/>
          </w:tcPr>
          <w:p w14:paraId="5FF231A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调整后的预算</w:t>
            </w:r>
            <w:proofErr w:type="gramStart"/>
            <w:r>
              <w:rPr>
                <w:rFonts w:ascii="仿宋_GB2312" w:eastAsia="仿宋_GB2312" w:hAnsi="宋体" w:hint="eastAsia"/>
                <w:kern w:val="0"/>
                <w:szCs w:val="21"/>
              </w:rPr>
              <w:t>指标值经审核</w:t>
            </w:r>
            <w:proofErr w:type="gramEnd"/>
            <w:r>
              <w:rPr>
                <w:rFonts w:ascii="仿宋_GB2312" w:eastAsia="仿宋_GB2312" w:hAnsi="宋体" w:hint="eastAsia"/>
                <w:kern w:val="0"/>
                <w:szCs w:val="21"/>
              </w:rPr>
              <w:t>后，根据决策事项清单、权限列表等，提交相应会议审批。</w:t>
            </w:r>
          </w:p>
        </w:tc>
        <w:tc>
          <w:tcPr>
            <w:tcW w:w="0" w:type="auto"/>
            <w:vAlign w:val="center"/>
          </w:tcPr>
          <w:p w14:paraId="69685A2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相关会议</w:t>
            </w:r>
          </w:p>
        </w:tc>
        <w:tc>
          <w:tcPr>
            <w:tcW w:w="0" w:type="auto"/>
            <w:vAlign w:val="center"/>
          </w:tcPr>
          <w:p w14:paraId="6356FBE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预算指标值调整缺乏依据，未经审批。</w:t>
            </w:r>
          </w:p>
        </w:tc>
        <w:tc>
          <w:tcPr>
            <w:tcW w:w="0" w:type="auto"/>
            <w:vAlign w:val="center"/>
          </w:tcPr>
          <w:p w14:paraId="1B0BC609"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调整的预算考核指标值。</w:t>
            </w:r>
          </w:p>
        </w:tc>
        <w:tc>
          <w:tcPr>
            <w:tcW w:w="0" w:type="auto"/>
            <w:vAlign w:val="center"/>
          </w:tcPr>
          <w:p w14:paraId="2DB90251"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检查预算考核指标值调整是否经过审批。</w:t>
            </w:r>
          </w:p>
        </w:tc>
        <w:tc>
          <w:tcPr>
            <w:tcW w:w="0" w:type="auto"/>
            <w:vAlign w:val="center"/>
          </w:tcPr>
          <w:p w14:paraId="2D9A9600"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B</w:t>
            </w:r>
          </w:p>
        </w:tc>
      </w:tr>
      <w:tr w:rsidR="00AB4E60" w14:paraId="06EAC162" w14:textId="77777777">
        <w:trPr>
          <w:cantSplit/>
          <w:trHeight w:val="300"/>
        </w:trPr>
        <w:tc>
          <w:tcPr>
            <w:tcW w:w="0" w:type="auto"/>
            <w:vAlign w:val="center"/>
          </w:tcPr>
          <w:p w14:paraId="2B37FDD0" w14:textId="77777777" w:rsidR="00AB4E60" w:rsidRDefault="00000000">
            <w:pPr>
              <w:widowControl/>
              <w:spacing w:line="340" w:lineRule="exact"/>
              <w:jc w:val="center"/>
              <w:rPr>
                <w:rFonts w:ascii="仿宋_GB2312" w:eastAsia="仿宋_GB2312" w:hAnsi="宋体"/>
                <w:b/>
                <w:kern w:val="0"/>
                <w:szCs w:val="21"/>
                <w:lang w:val="en-GB"/>
              </w:rPr>
            </w:pPr>
            <w:r>
              <w:rPr>
                <w:rFonts w:ascii="仿宋_GB2312" w:eastAsia="仿宋_GB2312" w:hAnsi="宋体"/>
                <w:b/>
                <w:kern w:val="0"/>
                <w:szCs w:val="21"/>
                <w:lang w:val="en-GB"/>
              </w:rPr>
              <w:t>8</w:t>
            </w:r>
          </w:p>
        </w:tc>
        <w:tc>
          <w:tcPr>
            <w:tcW w:w="0" w:type="auto"/>
            <w:gridSpan w:val="6"/>
            <w:vAlign w:val="center"/>
          </w:tcPr>
          <w:p w14:paraId="1E10D5E7"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调整下发预算考核内容</w:t>
            </w:r>
          </w:p>
        </w:tc>
      </w:tr>
      <w:tr w:rsidR="00AB4E60" w14:paraId="2CFF4834" w14:textId="77777777">
        <w:trPr>
          <w:cantSplit/>
          <w:trHeight w:val="368"/>
        </w:trPr>
        <w:tc>
          <w:tcPr>
            <w:tcW w:w="0" w:type="auto"/>
            <w:vAlign w:val="center"/>
          </w:tcPr>
          <w:p w14:paraId="7709847F"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9</w:t>
            </w:r>
          </w:p>
        </w:tc>
        <w:tc>
          <w:tcPr>
            <w:tcW w:w="0" w:type="auto"/>
            <w:gridSpan w:val="6"/>
            <w:vAlign w:val="center"/>
          </w:tcPr>
          <w:p w14:paraId="432CE94F"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开展预算考核评分</w:t>
            </w:r>
          </w:p>
        </w:tc>
      </w:tr>
      <w:tr w:rsidR="00AB4E60" w14:paraId="2D2E3834" w14:textId="77777777">
        <w:trPr>
          <w:cantSplit/>
          <w:trHeight w:val="1155"/>
        </w:trPr>
        <w:tc>
          <w:tcPr>
            <w:tcW w:w="0" w:type="auto"/>
            <w:vAlign w:val="center"/>
          </w:tcPr>
          <w:p w14:paraId="5881B7D3"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YS06.09.01</w:t>
            </w:r>
          </w:p>
        </w:tc>
        <w:tc>
          <w:tcPr>
            <w:tcW w:w="0" w:type="auto"/>
            <w:vAlign w:val="center"/>
          </w:tcPr>
          <w:p w14:paraId="0375F7B1"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根据绩效考核办法，预算考核主管部门应及时开展预算考核工作。</w:t>
            </w:r>
          </w:p>
        </w:tc>
        <w:tc>
          <w:tcPr>
            <w:tcW w:w="0" w:type="auto"/>
            <w:vAlign w:val="center"/>
          </w:tcPr>
          <w:p w14:paraId="5FABF33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预算考核主管部门</w:t>
            </w:r>
          </w:p>
        </w:tc>
        <w:tc>
          <w:tcPr>
            <w:tcW w:w="0" w:type="auto"/>
            <w:vAlign w:val="center"/>
          </w:tcPr>
          <w:p w14:paraId="629DEAA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未按照预算考核要求进行考核。</w:t>
            </w:r>
          </w:p>
        </w:tc>
        <w:tc>
          <w:tcPr>
            <w:tcW w:w="0" w:type="auto"/>
            <w:vAlign w:val="center"/>
          </w:tcPr>
          <w:p w14:paraId="5F40F86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预算考核结果</w:t>
            </w:r>
          </w:p>
        </w:tc>
        <w:tc>
          <w:tcPr>
            <w:tcW w:w="0" w:type="auto"/>
            <w:vAlign w:val="center"/>
          </w:tcPr>
          <w:p w14:paraId="5A86E73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检查是否开展预算考核。</w:t>
            </w:r>
          </w:p>
        </w:tc>
        <w:tc>
          <w:tcPr>
            <w:tcW w:w="0" w:type="auto"/>
            <w:vAlign w:val="center"/>
          </w:tcPr>
          <w:p w14:paraId="04618B6B"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6247C3D2" w14:textId="77777777">
        <w:trPr>
          <w:cantSplit/>
          <w:trHeight w:val="368"/>
        </w:trPr>
        <w:tc>
          <w:tcPr>
            <w:tcW w:w="0" w:type="auto"/>
            <w:vAlign w:val="center"/>
          </w:tcPr>
          <w:p w14:paraId="612EDC6F"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10</w:t>
            </w:r>
          </w:p>
        </w:tc>
        <w:tc>
          <w:tcPr>
            <w:tcW w:w="0" w:type="auto"/>
            <w:gridSpan w:val="6"/>
            <w:vAlign w:val="center"/>
          </w:tcPr>
          <w:p w14:paraId="5DCB7B58"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考核结果沟通确认</w:t>
            </w:r>
          </w:p>
        </w:tc>
      </w:tr>
      <w:tr w:rsidR="00AB4E60" w14:paraId="7DAA04C7" w14:textId="77777777">
        <w:trPr>
          <w:cantSplit/>
          <w:trHeight w:val="1155"/>
        </w:trPr>
        <w:tc>
          <w:tcPr>
            <w:tcW w:w="0" w:type="auto"/>
            <w:vAlign w:val="center"/>
          </w:tcPr>
          <w:p w14:paraId="76303BDB"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lastRenderedPageBreak/>
              <w:t>YS06.10.01</w:t>
            </w:r>
          </w:p>
        </w:tc>
        <w:tc>
          <w:tcPr>
            <w:tcW w:w="0" w:type="auto"/>
            <w:vAlign w:val="center"/>
          </w:tcPr>
          <w:p w14:paraId="33754854"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预算考核主管部门应及时将考核情况与被考核单位和部门沟通确认后，形成初步预算考核结果。</w:t>
            </w:r>
          </w:p>
        </w:tc>
        <w:tc>
          <w:tcPr>
            <w:tcW w:w="0" w:type="auto"/>
            <w:vAlign w:val="center"/>
          </w:tcPr>
          <w:p w14:paraId="35649D7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预算考核主管部门</w:t>
            </w:r>
          </w:p>
        </w:tc>
        <w:tc>
          <w:tcPr>
            <w:tcW w:w="0" w:type="auto"/>
            <w:vAlign w:val="center"/>
          </w:tcPr>
          <w:p w14:paraId="6FF923EF"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未按照预算考核要求进行考核。</w:t>
            </w:r>
          </w:p>
        </w:tc>
        <w:tc>
          <w:tcPr>
            <w:tcW w:w="0" w:type="auto"/>
            <w:vAlign w:val="center"/>
          </w:tcPr>
          <w:p w14:paraId="43E47BE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预算考核结果</w:t>
            </w:r>
          </w:p>
        </w:tc>
        <w:tc>
          <w:tcPr>
            <w:tcW w:w="0" w:type="auto"/>
            <w:vAlign w:val="center"/>
          </w:tcPr>
          <w:p w14:paraId="2F719B3E"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检查是否开展预算考核。</w:t>
            </w:r>
          </w:p>
        </w:tc>
        <w:tc>
          <w:tcPr>
            <w:tcW w:w="0" w:type="auto"/>
            <w:vAlign w:val="center"/>
          </w:tcPr>
          <w:p w14:paraId="345D62F4"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20976AA2" w14:textId="77777777">
        <w:trPr>
          <w:cantSplit/>
          <w:trHeight w:val="368"/>
        </w:trPr>
        <w:tc>
          <w:tcPr>
            <w:tcW w:w="0" w:type="auto"/>
            <w:vAlign w:val="center"/>
          </w:tcPr>
          <w:p w14:paraId="7E8633D6"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11</w:t>
            </w:r>
          </w:p>
        </w:tc>
        <w:tc>
          <w:tcPr>
            <w:tcW w:w="0" w:type="auto"/>
            <w:gridSpan w:val="6"/>
            <w:vAlign w:val="center"/>
          </w:tcPr>
          <w:p w14:paraId="7D7F8828"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审批</w:t>
            </w:r>
          </w:p>
        </w:tc>
      </w:tr>
      <w:tr w:rsidR="00AB4E60" w14:paraId="7CA8B83F" w14:textId="77777777">
        <w:trPr>
          <w:cantSplit/>
          <w:trHeight w:val="1155"/>
        </w:trPr>
        <w:tc>
          <w:tcPr>
            <w:tcW w:w="0" w:type="auto"/>
            <w:vAlign w:val="center"/>
          </w:tcPr>
          <w:p w14:paraId="6BE28551"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YS06.11.01</w:t>
            </w:r>
          </w:p>
        </w:tc>
        <w:tc>
          <w:tcPr>
            <w:tcW w:w="0" w:type="auto"/>
            <w:vAlign w:val="center"/>
          </w:tcPr>
          <w:p w14:paraId="6C2164A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预算考核结果根据决策事项清单、权限列表等，提交总部相关会议审批，审批通过后正式下发。</w:t>
            </w:r>
          </w:p>
        </w:tc>
        <w:tc>
          <w:tcPr>
            <w:tcW w:w="0" w:type="auto"/>
            <w:vAlign w:val="center"/>
          </w:tcPr>
          <w:p w14:paraId="581FD1DB"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相关会议</w:t>
            </w:r>
          </w:p>
        </w:tc>
        <w:tc>
          <w:tcPr>
            <w:tcW w:w="0" w:type="auto"/>
            <w:vAlign w:val="center"/>
          </w:tcPr>
          <w:p w14:paraId="57C2A163"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考核结果不正确，未进行恰当审批。</w:t>
            </w:r>
          </w:p>
        </w:tc>
        <w:tc>
          <w:tcPr>
            <w:tcW w:w="0" w:type="auto"/>
            <w:vAlign w:val="center"/>
          </w:tcPr>
          <w:p w14:paraId="60B6433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预算考核结果</w:t>
            </w:r>
          </w:p>
        </w:tc>
        <w:tc>
          <w:tcPr>
            <w:tcW w:w="0" w:type="auto"/>
            <w:vAlign w:val="center"/>
          </w:tcPr>
          <w:p w14:paraId="4B3D25D7"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检查考核结果是否正确，是否经过审批。</w:t>
            </w:r>
          </w:p>
        </w:tc>
        <w:tc>
          <w:tcPr>
            <w:tcW w:w="0" w:type="auto"/>
            <w:vAlign w:val="center"/>
          </w:tcPr>
          <w:p w14:paraId="03E17DEE"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524CF65C" w14:textId="77777777">
        <w:trPr>
          <w:cantSplit/>
          <w:trHeight w:val="368"/>
        </w:trPr>
        <w:tc>
          <w:tcPr>
            <w:tcW w:w="0" w:type="auto"/>
            <w:vAlign w:val="center"/>
          </w:tcPr>
          <w:p w14:paraId="6FB15034"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12</w:t>
            </w:r>
          </w:p>
        </w:tc>
        <w:tc>
          <w:tcPr>
            <w:tcW w:w="0" w:type="auto"/>
            <w:gridSpan w:val="6"/>
            <w:vAlign w:val="center"/>
          </w:tcPr>
          <w:p w14:paraId="005EDCE5"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预算考核结果公布</w:t>
            </w:r>
          </w:p>
        </w:tc>
      </w:tr>
      <w:tr w:rsidR="00AB4E60" w14:paraId="6B743D98" w14:textId="77777777">
        <w:trPr>
          <w:cantSplit/>
          <w:trHeight w:val="368"/>
        </w:trPr>
        <w:tc>
          <w:tcPr>
            <w:tcW w:w="0" w:type="auto"/>
            <w:vAlign w:val="center"/>
          </w:tcPr>
          <w:p w14:paraId="6D9417F7"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b/>
                <w:kern w:val="0"/>
                <w:szCs w:val="21"/>
              </w:rPr>
              <w:t>13</w:t>
            </w:r>
          </w:p>
        </w:tc>
        <w:tc>
          <w:tcPr>
            <w:tcW w:w="0" w:type="auto"/>
            <w:gridSpan w:val="6"/>
            <w:vAlign w:val="center"/>
          </w:tcPr>
          <w:p w14:paraId="65684036" w14:textId="77777777" w:rsidR="00AB4E60" w:rsidRDefault="00000000">
            <w:pPr>
              <w:widowControl/>
              <w:spacing w:line="340" w:lineRule="exact"/>
              <w:rPr>
                <w:rFonts w:ascii="仿宋_GB2312" w:eastAsia="仿宋_GB2312" w:hAnsi="宋体"/>
                <w:b/>
                <w:kern w:val="0"/>
                <w:szCs w:val="21"/>
              </w:rPr>
            </w:pPr>
            <w:r>
              <w:rPr>
                <w:rFonts w:ascii="仿宋_GB2312" w:eastAsia="仿宋_GB2312" w:hAnsi="宋体" w:hint="eastAsia"/>
                <w:b/>
                <w:kern w:val="0"/>
                <w:szCs w:val="21"/>
              </w:rPr>
              <w:t>落实奖惩措施</w:t>
            </w:r>
          </w:p>
        </w:tc>
      </w:tr>
      <w:tr w:rsidR="00AB4E60" w14:paraId="6090B0FE" w14:textId="77777777">
        <w:trPr>
          <w:cantSplit/>
          <w:trHeight w:val="898"/>
        </w:trPr>
        <w:tc>
          <w:tcPr>
            <w:tcW w:w="0" w:type="auto"/>
            <w:vAlign w:val="center"/>
          </w:tcPr>
          <w:p w14:paraId="656BD239"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YS06.13.01</w:t>
            </w:r>
          </w:p>
        </w:tc>
        <w:tc>
          <w:tcPr>
            <w:tcW w:w="0" w:type="auto"/>
            <w:vAlign w:val="center"/>
          </w:tcPr>
          <w:p w14:paraId="746CC506"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根据考核结果，由人力资源部门落实对被考核单位的奖罚措施。</w:t>
            </w:r>
          </w:p>
        </w:tc>
        <w:tc>
          <w:tcPr>
            <w:tcW w:w="0" w:type="auto"/>
            <w:vAlign w:val="center"/>
          </w:tcPr>
          <w:p w14:paraId="0BCF5BBD"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人力资源部门</w:t>
            </w:r>
          </w:p>
        </w:tc>
        <w:tc>
          <w:tcPr>
            <w:tcW w:w="0" w:type="auto"/>
            <w:vAlign w:val="center"/>
          </w:tcPr>
          <w:p w14:paraId="2CFF0C25"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未对预算执行结果进行合理奖惩。</w:t>
            </w:r>
          </w:p>
        </w:tc>
        <w:tc>
          <w:tcPr>
            <w:tcW w:w="0" w:type="auto"/>
            <w:vAlign w:val="center"/>
          </w:tcPr>
          <w:p w14:paraId="4F81C0E8"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预算考核最终结果、相关奖惩措施</w:t>
            </w:r>
          </w:p>
        </w:tc>
        <w:tc>
          <w:tcPr>
            <w:tcW w:w="0" w:type="auto"/>
            <w:vAlign w:val="center"/>
          </w:tcPr>
          <w:p w14:paraId="3FD2597A" w14:textId="77777777" w:rsidR="00AB4E60" w:rsidRDefault="00000000">
            <w:pPr>
              <w:widowControl/>
              <w:spacing w:line="340" w:lineRule="exact"/>
              <w:rPr>
                <w:rFonts w:ascii="仿宋_GB2312" w:eastAsia="仿宋_GB2312" w:hAnsi="宋体"/>
                <w:kern w:val="0"/>
                <w:szCs w:val="21"/>
              </w:rPr>
            </w:pPr>
            <w:r>
              <w:rPr>
                <w:rFonts w:ascii="仿宋_GB2312" w:eastAsia="仿宋_GB2312" w:hAnsi="宋体" w:hint="eastAsia"/>
                <w:kern w:val="0"/>
                <w:szCs w:val="21"/>
              </w:rPr>
              <w:t>核查对考核结果是否按照考核办法进行奖惩。</w:t>
            </w:r>
          </w:p>
        </w:tc>
        <w:tc>
          <w:tcPr>
            <w:tcW w:w="0" w:type="auto"/>
            <w:vAlign w:val="center"/>
          </w:tcPr>
          <w:p w14:paraId="03BF64F5" w14:textId="77777777" w:rsidR="00AB4E60" w:rsidRDefault="00000000">
            <w:pPr>
              <w:widowControl/>
              <w:spacing w:line="340" w:lineRule="exact"/>
              <w:jc w:val="center"/>
              <w:rPr>
                <w:rFonts w:ascii="仿宋_GB2312" w:eastAsia="仿宋_GB2312" w:hAnsi="宋体"/>
                <w:kern w:val="0"/>
                <w:szCs w:val="21"/>
              </w:rPr>
            </w:pPr>
            <w:r>
              <w:rPr>
                <w:rFonts w:ascii="仿宋_GB2312" w:eastAsia="仿宋_GB2312" w:hAnsi="宋体"/>
                <w:kern w:val="0"/>
                <w:szCs w:val="21"/>
              </w:rPr>
              <w:t>A</w:t>
            </w:r>
          </w:p>
        </w:tc>
      </w:tr>
    </w:tbl>
    <w:p w14:paraId="29E2DDA3" w14:textId="77777777" w:rsidR="00AB4E60" w:rsidRDefault="00AB4E60">
      <w:pPr>
        <w:rPr>
          <w:rFonts w:ascii="仿宋_GB2312" w:eastAsia="仿宋_GB2312"/>
          <w:sz w:val="32"/>
        </w:rPr>
      </w:pPr>
    </w:p>
    <w:p w14:paraId="7F5D762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3F89A781"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（一）《安徽省通信产业服务有限公司全面预算管理办法》（中国通信服务皖〔</w:t>
      </w:r>
      <w:r>
        <w:rPr>
          <w:rFonts w:ascii="仿宋_GB2312" w:eastAsia="仿宋_GB2312" w:hAnsi="宋体"/>
          <w:kern w:val="0"/>
          <w:sz w:val="28"/>
        </w:rPr>
        <w:t>2014〕175号）</w:t>
      </w:r>
    </w:p>
    <w:p w14:paraId="1EEBDFB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（二）《中国通信服务安徽公司本部支出报销管理办法》（中国通信服务皖〔</w:t>
      </w:r>
      <w:r>
        <w:rPr>
          <w:rFonts w:ascii="仿宋_GB2312" w:eastAsia="仿宋_GB2312" w:hAnsi="宋体"/>
          <w:kern w:val="0"/>
          <w:sz w:val="28"/>
        </w:rPr>
        <w:t>2019〕32号）</w:t>
      </w:r>
    </w:p>
    <w:p w14:paraId="59F195B7"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24097675" w14:textId="77777777" w:rsidR="00AB4E60" w:rsidRDefault="00000000">
      <w:pPr>
        <w:spacing w:line="440" w:lineRule="exact"/>
        <w:ind w:firstLineChars="200" w:firstLine="560"/>
        <w:rPr>
          <w:rFonts w:ascii="仿宋_GB2312" w:eastAsia="仿宋_GB2312"/>
          <w:sz w:val="28"/>
          <w:lang w:val="en-GB"/>
        </w:rPr>
      </w:pPr>
      <w:r>
        <w:rPr>
          <w:rFonts w:ascii="仿宋_GB2312" w:eastAsia="仿宋_GB2312" w:hint="eastAsia"/>
          <w:sz w:val="28"/>
          <w:lang w:val="en-GB"/>
        </w:rPr>
        <w:t>全面预算</w:t>
      </w:r>
      <w:r>
        <w:rPr>
          <w:rFonts w:ascii="仿宋_GB2312" w:eastAsia="仿宋_GB2312" w:hAnsi="宋体" w:hint="eastAsia"/>
          <w:kern w:val="0"/>
          <w:sz w:val="28"/>
        </w:rPr>
        <w:t>主要</w:t>
      </w:r>
      <w:r>
        <w:rPr>
          <w:rFonts w:ascii="仿宋_GB2312" w:eastAsia="仿宋_GB2312" w:hint="eastAsia"/>
          <w:sz w:val="28"/>
          <w:lang w:val="en-GB"/>
        </w:rPr>
        <w:t>包括经营预算、投资预算、研究开发预算和财务预算。</w:t>
      </w:r>
    </w:p>
    <w:p w14:paraId="1A122C57" w14:textId="29DDF471" w:rsidR="00AB4E60" w:rsidRDefault="00000000">
      <w:pPr>
        <w:pStyle w:val="afc"/>
        <w:numPr>
          <w:ilvl w:val="0"/>
          <w:numId w:val="11"/>
        </w:numPr>
        <w:tabs>
          <w:tab w:val="left" w:pos="0"/>
        </w:tabs>
        <w:spacing w:line="440" w:lineRule="exact"/>
        <w:ind w:firstLineChars="0"/>
        <w:rPr>
          <w:rFonts w:ascii="仿宋_GB2312" w:eastAsia="仿宋_GB2312"/>
          <w:sz w:val="28"/>
          <w:lang w:val="en-GB"/>
        </w:rPr>
      </w:pPr>
      <w:r>
        <w:rPr>
          <w:rFonts w:ascii="仿宋_GB2312" w:eastAsia="仿宋_GB2312" w:hint="eastAsia"/>
          <w:sz w:val="28"/>
          <w:lang w:val="en-GB"/>
        </w:rPr>
        <w:t>经营预算：是指与业务直接相关的，反映</w:t>
      </w:r>
      <w:r w:rsidR="00B95A96">
        <w:rPr>
          <w:rFonts w:ascii="仿宋_GB2312" w:eastAsia="仿宋_GB2312" w:hint="eastAsia"/>
          <w:sz w:val="28"/>
          <w:lang w:val="en-GB"/>
        </w:rPr>
        <w:t>学院</w:t>
      </w:r>
      <w:r>
        <w:rPr>
          <w:rFonts w:ascii="仿宋_GB2312" w:eastAsia="仿宋_GB2312" w:hint="eastAsia"/>
          <w:sz w:val="28"/>
          <w:lang w:val="en-GB"/>
        </w:rPr>
        <w:t>各项业务活动、业务发展目标及其各项构成要素的预算。经营预算主要包括主营业务收入、分专业收入、</w:t>
      </w:r>
      <w:proofErr w:type="gramStart"/>
      <w:r>
        <w:rPr>
          <w:rFonts w:ascii="仿宋_GB2312" w:eastAsia="仿宋_GB2312" w:hint="eastAsia"/>
          <w:sz w:val="28"/>
          <w:lang w:val="en-GB"/>
        </w:rPr>
        <w:t>分客户</w:t>
      </w:r>
      <w:proofErr w:type="gramEnd"/>
      <w:r>
        <w:rPr>
          <w:rFonts w:ascii="仿宋_GB2312" w:eastAsia="仿宋_GB2312" w:hint="eastAsia"/>
          <w:sz w:val="28"/>
          <w:lang w:val="en-GB"/>
        </w:rPr>
        <w:t>群收入、市场占有率等目标以及主</w:t>
      </w:r>
      <w:r>
        <w:rPr>
          <w:rFonts w:ascii="仿宋_GB2312" w:eastAsia="仿宋_GB2312" w:hint="eastAsia"/>
          <w:sz w:val="28"/>
          <w:lang w:val="en-GB"/>
        </w:rPr>
        <w:lastRenderedPageBreak/>
        <w:t>要经营举措及其相应的人（包括技术）、财、物的资源需求等内容；</w:t>
      </w:r>
    </w:p>
    <w:p w14:paraId="463BC42C" w14:textId="2F9A57CB" w:rsidR="00AB4E60" w:rsidRDefault="00000000">
      <w:pPr>
        <w:numPr>
          <w:ilvl w:val="0"/>
          <w:numId w:val="8"/>
        </w:numPr>
        <w:tabs>
          <w:tab w:val="clear" w:pos="840"/>
          <w:tab w:val="left" w:pos="426"/>
        </w:tabs>
        <w:spacing w:line="440" w:lineRule="exact"/>
        <w:rPr>
          <w:rFonts w:ascii="仿宋_GB2312" w:eastAsia="仿宋_GB2312"/>
          <w:sz w:val="28"/>
          <w:lang w:val="en-GB"/>
        </w:rPr>
      </w:pPr>
      <w:r>
        <w:rPr>
          <w:rFonts w:ascii="仿宋_GB2312" w:eastAsia="仿宋_GB2312" w:hint="eastAsia"/>
          <w:sz w:val="28"/>
          <w:lang w:val="en-GB"/>
        </w:rPr>
        <w:t>投资预算：指与</w:t>
      </w:r>
      <w:r w:rsidR="00B95A96">
        <w:rPr>
          <w:rFonts w:ascii="仿宋_GB2312" w:eastAsia="仿宋_GB2312" w:hint="eastAsia"/>
          <w:sz w:val="28"/>
          <w:lang w:val="en-GB"/>
        </w:rPr>
        <w:t>学院</w:t>
      </w:r>
      <w:r>
        <w:rPr>
          <w:rFonts w:ascii="仿宋_GB2312" w:eastAsia="仿宋_GB2312" w:hint="eastAsia"/>
          <w:sz w:val="28"/>
          <w:lang w:val="en-GB"/>
        </w:rPr>
        <w:t>投资活动相关的预算，具体包括资本开支预算等。资本开支预算是指</w:t>
      </w:r>
      <w:r w:rsidR="00B95A96">
        <w:rPr>
          <w:rFonts w:ascii="仿宋_GB2312" w:eastAsia="仿宋_GB2312" w:hint="eastAsia"/>
          <w:sz w:val="28"/>
          <w:lang w:val="en-GB"/>
        </w:rPr>
        <w:t>学院</w:t>
      </w:r>
      <w:r>
        <w:rPr>
          <w:rFonts w:ascii="仿宋_GB2312" w:eastAsia="仿宋_GB2312" w:hint="eastAsia"/>
          <w:sz w:val="28"/>
          <w:lang w:val="en-GB"/>
        </w:rPr>
        <w:t>在预算期内购建、改建、扩建、更新固定资产和购买、研发无形资产以及采用融资租赁方式租入自用或转经营租赁的使用权资产等进行资本投资的预算。</w:t>
      </w:r>
    </w:p>
    <w:p w14:paraId="7DE19928" w14:textId="77777777" w:rsidR="00AB4E60" w:rsidRDefault="00000000">
      <w:pPr>
        <w:numPr>
          <w:ilvl w:val="0"/>
          <w:numId w:val="8"/>
        </w:numPr>
        <w:spacing w:line="440" w:lineRule="exact"/>
        <w:rPr>
          <w:rFonts w:ascii="仿宋_GB2312" w:eastAsia="仿宋_GB2312"/>
          <w:sz w:val="28"/>
          <w:lang w:val="en-GB"/>
        </w:rPr>
      </w:pPr>
      <w:r>
        <w:rPr>
          <w:rFonts w:ascii="仿宋_GB2312" w:eastAsia="仿宋_GB2312" w:hint="eastAsia"/>
          <w:sz w:val="28"/>
          <w:lang w:val="en-GB"/>
        </w:rPr>
        <w:t>研究开发预算：指为实施科学研究与试验发展而实际发生的全部经费支出的预算，具体包括：一、费用化支出。包括为实施研发活动以货币或实物形式直接或间接支付给研发人员的劳动报酬（工资、奖金以及所有相关费用和福利），购置的原材料、燃料、动力、工器具等低值易耗品，委托其他单位或与其他单位合作开展研发活动而支付给其他单位的费用，以及各种相关直接或间接的管理和服务等支出。二、资产性支出。包括为实施研发活动而进行固定资产建造、购置、改扩建以及大修理等的支出（不含固定资产折旧），土地与建筑物支出、仪器与设备支出、资本化的计算机软件支出、专利和专有技术支出等。</w:t>
      </w:r>
    </w:p>
    <w:p w14:paraId="52BD972E" w14:textId="347247EE" w:rsidR="00AB4E60" w:rsidRDefault="00000000">
      <w:pPr>
        <w:numPr>
          <w:ilvl w:val="0"/>
          <w:numId w:val="8"/>
        </w:numPr>
        <w:spacing w:line="440" w:lineRule="exact"/>
        <w:rPr>
          <w:rFonts w:ascii="仿宋_GB2312" w:eastAsia="仿宋_GB2312"/>
          <w:sz w:val="28"/>
          <w:lang w:val="en-GB"/>
        </w:rPr>
        <w:sectPr w:rsidR="00AB4E60">
          <w:headerReference w:type="default" r:id="rId34"/>
          <w:pgSz w:w="11906" w:h="16838"/>
          <w:pgMar w:top="2098" w:right="1588" w:bottom="1985" w:left="1588" w:header="851" w:footer="1531" w:gutter="0"/>
          <w:cols w:space="425"/>
          <w:docGrid w:linePitch="312"/>
        </w:sectPr>
      </w:pPr>
      <w:r>
        <w:rPr>
          <w:rFonts w:ascii="仿宋_GB2312" w:eastAsia="仿宋_GB2312" w:hint="eastAsia"/>
          <w:sz w:val="28"/>
          <w:lang w:val="en-GB"/>
        </w:rPr>
        <w:t>财务预算：是围绕</w:t>
      </w:r>
      <w:r w:rsidR="00B95A96">
        <w:rPr>
          <w:rFonts w:ascii="仿宋_GB2312" w:eastAsia="仿宋_GB2312" w:hint="eastAsia"/>
          <w:sz w:val="28"/>
          <w:lang w:val="en-GB"/>
        </w:rPr>
        <w:t>学院</w:t>
      </w:r>
      <w:r>
        <w:rPr>
          <w:rFonts w:ascii="仿宋_GB2312" w:eastAsia="仿宋_GB2312" w:hint="eastAsia"/>
          <w:sz w:val="28"/>
          <w:lang w:val="en-GB"/>
        </w:rPr>
        <w:t>发展战略目标，以经营预算、投资预算为基础，对预算期内</w:t>
      </w:r>
      <w:r w:rsidR="00B95A96">
        <w:rPr>
          <w:rFonts w:ascii="仿宋_GB2312" w:eastAsia="仿宋_GB2312" w:hint="eastAsia"/>
          <w:sz w:val="28"/>
          <w:lang w:val="en-GB"/>
        </w:rPr>
        <w:t>学院</w:t>
      </w:r>
      <w:r>
        <w:rPr>
          <w:rFonts w:ascii="仿宋_GB2312" w:eastAsia="仿宋_GB2312" w:hint="eastAsia"/>
          <w:sz w:val="28"/>
          <w:lang w:val="en-GB"/>
        </w:rPr>
        <w:t>各项收入和支出、</w:t>
      </w:r>
      <w:r w:rsidR="00B95A96">
        <w:rPr>
          <w:rFonts w:ascii="仿宋_GB2312" w:eastAsia="仿宋_GB2312" w:hint="eastAsia"/>
          <w:sz w:val="28"/>
          <w:lang w:val="en-GB"/>
        </w:rPr>
        <w:t>学院</w:t>
      </w:r>
      <w:r>
        <w:rPr>
          <w:rFonts w:ascii="仿宋_GB2312" w:eastAsia="仿宋_GB2312" w:hint="eastAsia"/>
          <w:sz w:val="28"/>
          <w:lang w:val="en-GB"/>
        </w:rPr>
        <w:t>经营成果与分配、资金取得和投放等所做的具体安排。财务预算包括利润预算、主营业务收入预算、主营业务成本预算、</w:t>
      </w:r>
      <w:r>
        <w:rPr>
          <w:rFonts w:ascii="仿宋_GB2312" w:eastAsia="仿宋_GB2312"/>
          <w:sz w:val="28"/>
          <w:lang w:val="en-GB"/>
        </w:rPr>
        <w:t>SG&amp;A</w:t>
      </w:r>
      <w:r>
        <w:rPr>
          <w:rFonts w:ascii="仿宋_GB2312" w:eastAsia="仿宋_GB2312" w:hint="eastAsia"/>
          <w:sz w:val="28"/>
          <w:lang w:val="en-GB"/>
        </w:rPr>
        <w:t>预算、投资收益预算、资产负债预算、融资预算、现金流量预算等内容</w:t>
      </w:r>
      <w:bookmarkStart w:id="447" w:name="_Toc433206425"/>
      <w:bookmarkStart w:id="448" w:name="_Toc231140268"/>
      <w:r>
        <w:rPr>
          <w:rFonts w:ascii="仿宋_GB2312" w:eastAsia="仿宋_GB2312" w:hint="eastAsia"/>
          <w:sz w:val="28"/>
          <w:lang w:val="en-GB"/>
        </w:rPr>
        <w:t>。</w:t>
      </w:r>
    </w:p>
    <w:p w14:paraId="4E5D9F18" w14:textId="77777777" w:rsidR="00AB4E60" w:rsidRDefault="00000000">
      <w:pPr>
        <w:pStyle w:val="2"/>
        <w:spacing w:beforeLines="30" w:before="72" w:afterLines="30" w:after="72"/>
        <w:ind w:left="0" w:firstLineChars="200" w:firstLine="562"/>
        <w:jc w:val="left"/>
        <w:rPr>
          <w:rFonts w:ascii="仿宋_GB2312" w:eastAsia="仿宋_GB2312"/>
          <w:sz w:val="28"/>
        </w:rPr>
      </w:pPr>
      <w:bookmarkStart w:id="449" w:name="_Toc49416759"/>
      <w:bookmarkStart w:id="450" w:name="_Toc497394132"/>
      <w:bookmarkStart w:id="451" w:name="_Toc11179"/>
      <w:bookmarkStart w:id="452" w:name="_Toc149806258"/>
      <w:r>
        <w:rPr>
          <w:rFonts w:ascii="仿宋_GB2312" w:eastAsia="仿宋_GB2312" w:hint="eastAsia"/>
          <w:sz w:val="28"/>
        </w:rPr>
        <w:lastRenderedPageBreak/>
        <w:t>成本费用内控流程</w:t>
      </w:r>
      <w:bookmarkEnd w:id="447"/>
      <w:bookmarkEnd w:id="448"/>
      <w:bookmarkEnd w:id="449"/>
      <w:bookmarkEnd w:id="450"/>
      <w:bookmarkEnd w:id="451"/>
      <w:bookmarkEnd w:id="452"/>
    </w:p>
    <w:p w14:paraId="78AD3E52"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293CD17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（一）成本费用支出违反国家法律法规，可能遭受外部处罚、经济损失和信誉损失；</w:t>
      </w:r>
    </w:p>
    <w:p w14:paraId="1D3D927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（二）成本费用支出未经适当审批或超越授权审批，可能因重大差错、舞弊、欺诈而导致损失；</w:t>
      </w:r>
    </w:p>
    <w:p w14:paraId="5E2786F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（三）成本费用支出超预算或者预算外支出导致企业权益受损；</w:t>
      </w:r>
    </w:p>
    <w:p w14:paraId="2D72698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（四）成本费用的核算和相关会计信息不合法、不真实、不完整，可能导致企业财务报告失真；</w:t>
      </w:r>
    </w:p>
    <w:p w14:paraId="194672A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（五）人工成本失控或使用不合理，影响员工及企业稳定；</w:t>
      </w:r>
    </w:p>
    <w:p w14:paraId="3EA91CA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（六）违反工资、福利、保险等法规或合同约定，引起法律诉讼或劳动争议而受到惩罚；</w:t>
      </w:r>
    </w:p>
    <w:p w14:paraId="78BCFE0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（七）外包结算单价和结算数量控制不严，给企业带来损失。</w:t>
      </w:r>
    </w:p>
    <w:p w14:paraId="056AE1DD"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7067841E" w14:textId="14EA7F94"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（一）保证费用支出符合国家有关法律法规和</w:t>
      </w:r>
      <w:r w:rsidR="008624F3">
        <w:rPr>
          <w:rFonts w:ascii="仿宋_GB2312" w:eastAsia="仿宋_GB2312" w:hAnsi="宋体" w:hint="eastAsia"/>
          <w:kern w:val="0"/>
          <w:sz w:val="28"/>
        </w:rPr>
        <w:t>学院</w:t>
      </w:r>
      <w:r>
        <w:rPr>
          <w:rFonts w:ascii="仿宋_GB2312" w:eastAsia="仿宋_GB2312" w:hAnsi="宋体" w:hint="eastAsia"/>
          <w:kern w:val="0"/>
          <w:sz w:val="28"/>
        </w:rPr>
        <w:t>的规章制度；</w:t>
      </w:r>
    </w:p>
    <w:p w14:paraId="4E4472E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（二）保证费用支出核算的真实性、完整性、准确性和及时性；</w:t>
      </w:r>
    </w:p>
    <w:p w14:paraId="32F7DE8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（三）保证费用支出的合理性，并节约费用；</w:t>
      </w:r>
    </w:p>
    <w:p w14:paraId="6A1FE09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（四）保证费用支出得到适当的授权；</w:t>
      </w:r>
    </w:p>
    <w:p w14:paraId="63F8DA7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（五）规范控制人工成本，建立有效的激励机制；</w:t>
      </w:r>
    </w:p>
    <w:p w14:paraId="5CE336D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（六）工资、福利、保险、劳动用工符合国家相关规定；</w:t>
      </w:r>
    </w:p>
    <w:p w14:paraId="13BAD35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（七）严格控制外包成本。</w:t>
      </w:r>
      <w:r>
        <w:rPr>
          <w:rFonts w:ascii="仿宋_GB2312" w:eastAsia="仿宋_GB2312" w:hAnsi="宋体"/>
          <w:snapToGrid w:val="0"/>
          <w:kern w:val="0"/>
          <w:sz w:val="28"/>
          <w:szCs w:val="28"/>
        </w:rPr>
        <w:br w:type="page"/>
      </w:r>
    </w:p>
    <w:p w14:paraId="014B255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3AE39DC5" w14:textId="77777777" w:rsidR="00AB4E60" w:rsidRDefault="00000000">
      <w:pPr>
        <w:ind w:firstLineChars="200" w:firstLine="560"/>
        <w:rPr>
          <w:rFonts w:ascii="仿宋_GB2312" w:eastAsia="仿宋_GB2312"/>
          <w:sz w:val="28"/>
        </w:rPr>
      </w:pPr>
      <w:r>
        <w:rPr>
          <w:rFonts w:ascii="仿宋_GB2312" w:eastAsia="仿宋_GB2312"/>
          <w:sz w:val="28"/>
        </w:rPr>
        <w:t xml:space="preserve">3.1 </w:t>
      </w:r>
      <w:r>
        <w:rPr>
          <w:rFonts w:ascii="仿宋_GB2312" w:eastAsia="仿宋_GB2312" w:hint="eastAsia"/>
          <w:sz w:val="28"/>
        </w:rPr>
        <w:t>人工成本内控流程</w:t>
      </w:r>
    </w:p>
    <w:p w14:paraId="49286662" w14:textId="77777777" w:rsidR="00AB4E60" w:rsidRDefault="00AB4E60">
      <w:pPr>
        <w:ind w:firstLineChars="200" w:firstLine="560"/>
        <w:rPr>
          <w:rFonts w:ascii="仿宋_GB2312" w:eastAsia="仿宋_GB2312"/>
          <w:sz w:val="28"/>
        </w:rPr>
      </w:pPr>
    </w:p>
    <w:p w14:paraId="2DEC9E69" w14:textId="77777777" w:rsidR="00AB4E60" w:rsidRDefault="00000000">
      <w:pPr>
        <w:rPr>
          <w:rFonts w:ascii="仿宋_GB2312" w:eastAsia="仿宋_GB2312" w:hAnsi="宋体"/>
          <w:sz w:val="24"/>
          <w:lang w:val="en-GB"/>
        </w:rPr>
      </w:pPr>
      <w:r>
        <w:object w:dxaOrig="8400" w:dyaOrig="10440" w14:anchorId="1AEC9112">
          <v:shape id="_x0000_i1030" type="#_x0000_t75" style="width:435.9pt;height:522.85pt" o:ole="">
            <v:imagedata r:id="rId35" o:title=""/>
          </v:shape>
          <o:OLEObject Type="Embed" ProgID="Visio.Drawing.15" ShapeID="_x0000_i1030" DrawAspect="Content" ObjectID="_1762346363" r:id="rId36"/>
        </w:object>
      </w:r>
    </w:p>
    <w:p w14:paraId="6985EFB1" w14:textId="77777777" w:rsidR="00AB4E60" w:rsidRDefault="00AB4E60">
      <w:pPr>
        <w:rPr>
          <w:rFonts w:ascii="仿宋_GB2312" w:eastAsia="仿宋_GB2312" w:hAnsi="宋体"/>
          <w:sz w:val="24"/>
          <w:lang w:val="en-GB"/>
        </w:rPr>
      </w:pPr>
    </w:p>
    <w:p w14:paraId="5249596D" w14:textId="77777777" w:rsidR="00AB4E60" w:rsidRDefault="00AB4E60">
      <w:pPr>
        <w:rPr>
          <w:rFonts w:ascii="仿宋_GB2312" w:eastAsia="仿宋_GB2312" w:hAnsi="宋体"/>
          <w:sz w:val="24"/>
          <w:lang w:val="en-GB"/>
        </w:rPr>
      </w:pPr>
    </w:p>
    <w:p w14:paraId="62F89BAA" w14:textId="77777777" w:rsidR="00AB4E60" w:rsidRDefault="00AB4E60">
      <w:pPr>
        <w:spacing w:line="440" w:lineRule="atLeast"/>
        <w:rPr>
          <w:rFonts w:ascii="仿宋_GB2312" w:eastAsia="仿宋_GB2312" w:hAnsi="宋体"/>
          <w:kern w:val="0"/>
          <w:sz w:val="24"/>
        </w:rPr>
      </w:pPr>
    </w:p>
    <w:p w14:paraId="7678A644" w14:textId="77777777" w:rsidR="00AB4E60" w:rsidRDefault="00000000">
      <w:pPr>
        <w:ind w:firstLineChars="200" w:firstLine="480"/>
        <w:rPr>
          <w:rFonts w:ascii="仿宋_GB2312" w:eastAsia="仿宋_GB2312" w:hAnsi="宋体"/>
          <w:kern w:val="0"/>
          <w:sz w:val="24"/>
        </w:rPr>
      </w:pPr>
      <w:r>
        <w:rPr>
          <w:rFonts w:ascii="仿宋_GB2312" w:eastAsia="仿宋_GB2312" w:hAnsi="宋体"/>
          <w:kern w:val="0"/>
          <w:sz w:val="24"/>
        </w:rPr>
        <w:br w:type="page"/>
      </w:r>
      <w:r>
        <w:rPr>
          <w:rFonts w:ascii="仿宋_GB2312" w:eastAsia="仿宋_GB2312"/>
          <w:sz w:val="28"/>
        </w:rPr>
        <w:lastRenderedPageBreak/>
        <w:t xml:space="preserve">3.2 </w:t>
      </w:r>
      <w:r>
        <w:rPr>
          <w:rFonts w:ascii="仿宋_GB2312" w:eastAsia="仿宋_GB2312" w:hint="eastAsia"/>
          <w:sz w:val="28"/>
        </w:rPr>
        <w:t>外包成本内控流程</w:t>
      </w:r>
    </w:p>
    <w:p w14:paraId="0D8F72EC" w14:textId="77777777" w:rsidR="00AB4E60" w:rsidRDefault="00AB4E60">
      <w:pPr>
        <w:widowControl/>
        <w:jc w:val="left"/>
        <w:rPr>
          <w:rFonts w:ascii="仿宋_GB2312" w:eastAsia="仿宋_GB2312" w:hAnsi="宋体"/>
          <w:kern w:val="0"/>
          <w:sz w:val="24"/>
        </w:rPr>
      </w:pPr>
    </w:p>
    <w:p w14:paraId="533870B8" w14:textId="77777777" w:rsidR="00AB4E60" w:rsidRDefault="00000000">
      <w:pPr>
        <w:spacing w:line="440" w:lineRule="atLeast"/>
        <w:jc w:val="center"/>
        <w:rPr>
          <w:rFonts w:ascii="仿宋_GB2312" w:eastAsia="仿宋_GB2312" w:hAnsi="宋体"/>
          <w:kern w:val="0"/>
          <w:sz w:val="24"/>
        </w:rPr>
      </w:pPr>
      <w:r>
        <w:rPr>
          <w:rFonts w:ascii="仿宋_GB2312" w:eastAsia="仿宋_GB2312"/>
        </w:rPr>
        <w:t xml:space="preserve"> </w:t>
      </w:r>
      <w:r>
        <w:rPr>
          <w:rFonts w:ascii="仿宋_GB2312" w:eastAsia="仿宋_GB2312" w:hint="eastAsia"/>
        </w:rPr>
        <w:object w:dxaOrig="8520" w:dyaOrig="8880" w14:anchorId="0086224E">
          <v:shape id="_x0000_i1031" type="#_x0000_t75" style="width:429.25pt;height:427.55pt" o:ole="">
            <v:imagedata r:id="rId37" o:title=""/>
          </v:shape>
          <o:OLEObject Type="Embed" ProgID="Visio.Drawing.11" ShapeID="_x0000_i1031" DrawAspect="Content" ObjectID="_1762346364" r:id="rId38"/>
        </w:object>
      </w:r>
    </w:p>
    <w:p w14:paraId="37492A65" w14:textId="77777777" w:rsidR="00AB4E60" w:rsidRDefault="00AB4E60">
      <w:pPr>
        <w:spacing w:line="440" w:lineRule="atLeast"/>
        <w:rPr>
          <w:rFonts w:ascii="仿宋_GB2312" w:eastAsia="仿宋_GB2312" w:hAnsi="宋体"/>
          <w:kern w:val="0"/>
          <w:sz w:val="24"/>
        </w:rPr>
      </w:pPr>
    </w:p>
    <w:p w14:paraId="0CEC3F95" w14:textId="77777777" w:rsidR="00AB4E60" w:rsidRDefault="00AB4E60">
      <w:pPr>
        <w:spacing w:line="440" w:lineRule="atLeast"/>
        <w:rPr>
          <w:rFonts w:ascii="仿宋_GB2312" w:eastAsia="仿宋_GB2312" w:hAnsi="宋体"/>
          <w:kern w:val="0"/>
          <w:sz w:val="24"/>
        </w:rPr>
      </w:pPr>
    </w:p>
    <w:p w14:paraId="5E4FF744" w14:textId="77777777" w:rsidR="00AB4E60" w:rsidRDefault="00000000">
      <w:pPr>
        <w:ind w:firstLineChars="200" w:firstLine="480"/>
        <w:rPr>
          <w:rFonts w:ascii="仿宋_GB2312" w:eastAsia="仿宋_GB2312"/>
          <w:sz w:val="28"/>
        </w:rPr>
      </w:pPr>
      <w:r>
        <w:rPr>
          <w:rFonts w:ascii="仿宋_GB2312" w:eastAsia="仿宋_GB2312" w:hAnsi="宋体"/>
          <w:kern w:val="0"/>
          <w:sz w:val="24"/>
        </w:rPr>
        <w:br w:type="page"/>
      </w:r>
      <w:r>
        <w:rPr>
          <w:rFonts w:ascii="仿宋_GB2312" w:eastAsia="仿宋_GB2312"/>
          <w:sz w:val="28"/>
        </w:rPr>
        <w:lastRenderedPageBreak/>
        <w:t xml:space="preserve">3.3 </w:t>
      </w:r>
      <w:r>
        <w:rPr>
          <w:rFonts w:ascii="仿宋_GB2312" w:eastAsia="仿宋_GB2312" w:hint="eastAsia"/>
          <w:sz w:val="28"/>
        </w:rPr>
        <w:t>材料成本内控流程</w:t>
      </w:r>
    </w:p>
    <w:p w14:paraId="3CCDD820" w14:textId="77777777" w:rsidR="00AB4E60" w:rsidRDefault="00AB4E60">
      <w:pPr>
        <w:ind w:firstLineChars="200" w:firstLine="480"/>
        <w:rPr>
          <w:rFonts w:ascii="仿宋_GB2312" w:eastAsia="仿宋_GB2312" w:hAnsi="宋体"/>
          <w:kern w:val="0"/>
          <w:sz w:val="24"/>
        </w:rPr>
      </w:pPr>
    </w:p>
    <w:p w14:paraId="3FE91718" w14:textId="77777777" w:rsidR="00AB4E60" w:rsidRDefault="00000000">
      <w:pPr>
        <w:spacing w:line="440" w:lineRule="atLeast"/>
        <w:jc w:val="center"/>
        <w:rPr>
          <w:rFonts w:ascii="仿宋_GB2312" w:eastAsia="仿宋_GB2312" w:hAnsi="宋体"/>
          <w:kern w:val="0"/>
          <w:sz w:val="24"/>
        </w:rPr>
      </w:pPr>
      <w:r>
        <w:rPr>
          <w:rFonts w:ascii="仿宋_GB2312" w:eastAsia="仿宋_GB2312" w:hint="eastAsia"/>
        </w:rPr>
        <w:object w:dxaOrig="8400" w:dyaOrig="6120" w14:anchorId="34DEB7BE">
          <v:shape id="_x0000_i1032" type="#_x0000_t75" style="width:419.8pt;height:306.85pt" o:ole="">
            <v:imagedata r:id="rId39" o:title=""/>
          </v:shape>
          <o:OLEObject Type="Embed" ProgID="Visio.Drawing.11" ShapeID="_x0000_i1032" DrawAspect="Content" ObjectID="_1762346365" r:id="rId40"/>
        </w:object>
      </w:r>
    </w:p>
    <w:p w14:paraId="6C27DAE5" w14:textId="77777777" w:rsidR="00AB4E60" w:rsidRDefault="00AB4E60">
      <w:pPr>
        <w:spacing w:line="440" w:lineRule="atLeast"/>
        <w:rPr>
          <w:rFonts w:ascii="仿宋_GB2312" w:eastAsia="仿宋_GB2312" w:hAnsi="宋体"/>
          <w:kern w:val="0"/>
          <w:sz w:val="24"/>
        </w:rPr>
      </w:pPr>
    </w:p>
    <w:p w14:paraId="5005619A" w14:textId="77777777" w:rsidR="00AB4E60" w:rsidRDefault="00000000">
      <w:pPr>
        <w:ind w:firstLineChars="200" w:firstLine="480"/>
        <w:rPr>
          <w:rFonts w:ascii="仿宋_GB2312" w:eastAsia="仿宋_GB2312"/>
          <w:sz w:val="28"/>
        </w:rPr>
      </w:pPr>
      <w:r>
        <w:rPr>
          <w:rFonts w:ascii="仿宋_GB2312" w:eastAsia="仿宋_GB2312" w:hAnsi="宋体"/>
          <w:kern w:val="0"/>
          <w:sz w:val="24"/>
        </w:rPr>
        <w:br w:type="page"/>
      </w:r>
      <w:r>
        <w:rPr>
          <w:rFonts w:ascii="仿宋_GB2312" w:eastAsia="仿宋_GB2312"/>
          <w:sz w:val="28"/>
        </w:rPr>
        <w:lastRenderedPageBreak/>
        <w:t xml:space="preserve">3.4 </w:t>
      </w:r>
      <w:r>
        <w:rPr>
          <w:rFonts w:ascii="仿宋_GB2312" w:eastAsia="仿宋_GB2312" w:hint="eastAsia"/>
          <w:sz w:val="28"/>
        </w:rPr>
        <w:t>一般性成本费用内控流程</w:t>
      </w:r>
    </w:p>
    <w:p w14:paraId="797E25B0" w14:textId="77777777" w:rsidR="00AB4E60" w:rsidRDefault="00AB4E60">
      <w:pPr>
        <w:ind w:firstLineChars="200" w:firstLine="480"/>
        <w:rPr>
          <w:rFonts w:ascii="仿宋_GB2312" w:eastAsia="仿宋_GB2312" w:hAnsi="宋体"/>
          <w:kern w:val="0"/>
          <w:sz w:val="24"/>
        </w:rPr>
      </w:pPr>
    </w:p>
    <w:p w14:paraId="7778BB7C" w14:textId="77777777" w:rsidR="00AB4E60" w:rsidRDefault="00000000">
      <w:pPr>
        <w:spacing w:line="440" w:lineRule="atLeast"/>
        <w:jc w:val="center"/>
        <w:rPr>
          <w:rFonts w:ascii="仿宋_GB2312" w:eastAsia="仿宋_GB2312" w:hAnsi="宋体"/>
          <w:snapToGrid w:val="0"/>
          <w:kern w:val="0"/>
          <w:sz w:val="24"/>
        </w:rPr>
      </w:pPr>
      <w:r>
        <w:rPr>
          <w:rFonts w:ascii="仿宋_GB2312" w:eastAsia="仿宋_GB2312" w:hAnsi="宋体"/>
          <w:noProof/>
          <w:kern w:val="0"/>
          <w:sz w:val="24"/>
        </w:rPr>
        <w:drawing>
          <wp:inline distT="0" distB="0" distL="0" distR="0" wp14:anchorId="5F3BD0B6" wp14:editId="14C2AF8C">
            <wp:extent cx="4914900" cy="34766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1" cstate="print">
                      <a:extLst>
                        <a:ext uri="{28A0092B-C50C-407E-A947-70E740481C1C}">
                          <a14:useLocalDpi xmlns:a14="http://schemas.microsoft.com/office/drawing/2010/main" val="0"/>
                        </a:ext>
                      </a:extLst>
                    </a:blip>
                    <a:srcRect r="2452" b="3018"/>
                    <a:stretch>
                      <a:fillRect/>
                    </a:stretch>
                  </pic:blipFill>
                  <pic:spPr>
                    <a:xfrm>
                      <a:off x="0" y="0"/>
                      <a:ext cx="4914900" cy="3476625"/>
                    </a:xfrm>
                    <a:prstGeom prst="rect">
                      <a:avLst/>
                    </a:prstGeom>
                    <a:noFill/>
                    <a:ln>
                      <a:noFill/>
                    </a:ln>
                  </pic:spPr>
                </pic:pic>
              </a:graphicData>
            </a:graphic>
          </wp:inline>
        </w:drawing>
      </w:r>
    </w:p>
    <w:p w14:paraId="6DBD6946" w14:textId="77777777" w:rsidR="00AB4E60" w:rsidRDefault="00000000">
      <w:pPr>
        <w:spacing w:line="440" w:lineRule="atLeast"/>
        <w:rPr>
          <w:rFonts w:ascii="仿宋_GB2312" w:eastAsia="仿宋_GB2312" w:hAnsi="宋体"/>
          <w:snapToGrid w:val="0"/>
          <w:kern w:val="0"/>
          <w:sz w:val="24"/>
        </w:rPr>
      </w:pPr>
      <w:r>
        <w:rPr>
          <w:rFonts w:ascii="仿宋_GB2312" w:eastAsia="仿宋_GB2312" w:hAnsi="宋体"/>
          <w:snapToGrid w:val="0"/>
          <w:kern w:val="0"/>
          <w:sz w:val="24"/>
        </w:rPr>
        <w:br w:type="page"/>
      </w:r>
    </w:p>
    <w:p w14:paraId="167C8B8F"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3143"/>
        <w:gridCol w:w="946"/>
        <w:gridCol w:w="913"/>
        <w:gridCol w:w="978"/>
        <w:gridCol w:w="1223"/>
        <w:gridCol w:w="476"/>
      </w:tblGrid>
      <w:tr w:rsidR="00AB4E60" w14:paraId="3F6415EA" w14:textId="77777777">
        <w:trPr>
          <w:trHeight w:val="20"/>
          <w:tblHeader/>
        </w:trPr>
        <w:tc>
          <w:tcPr>
            <w:tcW w:w="0" w:type="auto"/>
            <w:vAlign w:val="center"/>
          </w:tcPr>
          <w:p w14:paraId="43029A6E"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编号</w:t>
            </w:r>
          </w:p>
        </w:tc>
        <w:tc>
          <w:tcPr>
            <w:tcW w:w="0" w:type="auto"/>
            <w:vAlign w:val="center"/>
          </w:tcPr>
          <w:p w14:paraId="55EB519D"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控制点描述</w:t>
            </w:r>
          </w:p>
        </w:tc>
        <w:tc>
          <w:tcPr>
            <w:tcW w:w="0" w:type="auto"/>
            <w:vAlign w:val="center"/>
          </w:tcPr>
          <w:p w14:paraId="3FA6E434"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责任部门或责任岗位</w:t>
            </w:r>
          </w:p>
        </w:tc>
        <w:tc>
          <w:tcPr>
            <w:tcW w:w="0" w:type="auto"/>
            <w:vAlign w:val="center"/>
          </w:tcPr>
          <w:p w14:paraId="008D7583"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对应</w:t>
            </w:r>
          </w:p>
          <w:p w14:paraId="4DE1D52A"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风险</w:t>
            </w:r>
          </w:p>
        </w:tc>
        <w:tc>
          <w:tcPr>
            <w:tcW w:w="0" w:type="auto"/>
            <w:vAlign w:val="center"/>
          </w:tcPr>
          <w:p w14:paraId="6BBB9D66"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控制点</w:t>
            </w:r>
          </w:p>
          <w:p w14:paraId="17924200"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文档</w:t>
            </w:r>
          </w:p>
        </w:tc>
        <w:tc>
          <w:tcPr>
            <w:tcW w:w="0" w:type="auto"/>
            <w:vAlign w:val="center"/>
          </w:tcPr>
          <w:p w14:paraId="60FABBDC"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控制点</w:t>
            </w:r>
          </w:p>
          <w:p w14:paraId="0E05DA2A"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测试方法</w:t>
            </w:r>
          </w:p>
        </w:tc>
        <w:tc>
          <w:tcPr>
            <w:tcW w:w="0" w:type="auto"/>
            <w:vAlign w:val="center"/>
          </w:tcPr>
          <w:p w14:paraId="118F3EAC"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控制级别</w:t>
            </w:r>
          </w:p>
        </w:tc>
      </w:tr>
      <w:tr w:rsidR="00AB4E60" w14:paraId="793336F6" w14:textId="77777777">
        <w:trPr>
          <w:trHeight w:val="20"/>
        </w:trPr>
        <w:tc>
          <w:tcPr>
            <w:tcW w:w="0" w:type="auto"/>
            <w:vAlign w:val="center"/>
          </w:tcPr>
          <w:p w14:paraId="7DA98C25"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（一）</w:t>
            </w:r>
          </w:p>
        </w:tc>
        <w:tc>
          <w:tcPr>
            <w:tcW w:w="0" w:type="auto"/>
            <w:gridSpan w:val="6"/>
            <w:vAlign w:val="center"/>
          </w:tcPr>
          <w:p w14:paraId="6C7254FC" w14:textId="77777777" w:rsidR="00AB4E60" w:rsidRDefault="00000000">
            <w:pPr>
              <w:rPr>
                <w:rFonts w:ascii="仿宋_GB2312" w:eastAsia="仿宋_GB2312" w:hAnsi="宋体"/>
                <w:szCs w:val="21"/>
                <w:lang w:val="en-GB"/>
              </w:rPr>
            </w:pPr>
            <w:r>
              <w:rPr>
                <w:rFonts w:ascii="仿宋_GB2312" w:eastAsia="仿宋_GB2312" w:hAnsi="宋体" w:hint="eastAsia"/>
                <w:b/>
                <w:szCs w:val="21"/>
              </w:rPr>
              <w:t>人工成本内控流程</w:t>
            </w:r>
          </w:p>
        </w:tc>
      </w:tr>
      <w:tr w:rsidR="00AB4E60" w14:paraId="72FEBEB0" w14:textId="77777777">
        <w:trPr>
          <w:trHeight w:val="20"/>
        </w:trPr>
        <w:tc>
          <w:tcPr>
            <w:tcW w:w="0" w:type="auto"/>
            <w:vAlign w:val="center"/>
          </w:tcPr>
          <w:p w14:paraId="3CD07F77"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1</w:t>
            </w:r>
          </w:p>
        </w:tc>
        <w:tc>
          <w:tcPr>
            <w:tcW w:w="0" w:type="auto"/>
            <w:gridSpan w:val="6"/>
            <w:vAlign w:val="center"/>
          </w:tcPr>
          <w:p w14:paraId="25B6DB10"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制定薪酬、社保、福利等管理办法</w:t>
            </w:r>
          </w:p>
        </w:tc>
      </w:tr>
      <w:tr w:rsidR="00AB4E60" w14:paraId="058030AC" w14:textId="77777777">
        <w:trPr>
          <w:trHeight w:val="2773"/>
        </w:trPr>
        <w:tc>
          <w:tcPr>
            <w:tcW w:w="0" w:type="auto"/>
            <w:vAlign w:val="center"/>
          </w:tcPr>
          <w:p w14:paraId="31E669E3"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CB01.01.01</w:t>
            </w:r>
          </w:p>
        </w:tc>
        <w:tc>
          <w:tcPr>
            <w:tcW w:w="0" w:type="auto"/>
            <w:vAlign w:val="center"/>
          </w:tcPr>
          <w:p w14:paraId="6F78FE5B"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安徽公司制定</w:t>
            </w:r>
            <w:r>
              <w:rPr>
                <w:rFonts w:ascii="仿宋_GB2312" w:eastAsia="仿宋_GB2312" w:hAnsi="宋体"/>
                <w:szCs w:val="21"/>
              </w:rPr>
              <w:t>省公司层面薪酬、</w:t>
            </w:r>
            <w:r>
              <w:rPr>
                <w:rFonts w:ascii="仿宋_GB2312" w:eastAsia="仿宋_GB2312" w:hAnsi="宋体" w:hint="eastAsia"/>
                <w:szCs w:val="21"/>
              </w:rPr>
              <w:t>社保</w:t>
            </w:r>
            <w:r>
              <w:rPr>
                <w:rFonts w:ascii="仿宋_GB2312" w:eastAsia="仿宋_GB2312" w:hAnsi="宋体"/>
                <w:szCs w:val="21"/>
              </w:rPr>
              <w:t>、福利费</w:t>
            </w:r>
            <w:r>
              <w:rPr>
                <w:rFonts w:ascii="仿宋_GB2312" w:eastAsia="仿宋_GB2312" w:hAnsi="宋体" w:hint="eastAsia"/>
                <w:szCs w:val="21"/>
              </w:rPr>
              <w:t>、人工成本管控等管理办法。</w:t>
            </w:r>
          </w:p>
        </w:tc>
        <w:tc>
          <w:tcPr>
            <w:tcW w:w="0" w:type="auto"/>
            <w:vAlign w:val="center"/>
          </w:tcPr>
          <w:p w14:paraId="0FC2E18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安徽公司</w:t>
            </w:r>
            <w:r>
              <w:rPr>
                <w:rFonts w:ascii="仿宋_GB2312" w:eastAsia="仿宋_GB2312" w:hAnsi="宋体"/>
                <w:szCs w:val="21"/>
              </w:rPr>
              <w:t>人力资源部</w:t>
            </w:r>
          </w:p>
        </w:tc>
        <w:tc>
          <w:tcPr>
            <w:tcW w:w="0" w:type="auto"/>
            <w:vAlign w:val="center"/>
          </w:tcPr>
          <w:p w14:paraId="42536E55"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引起</w:t>
            </w:r>
            <w:r>
              <w:rPr>
                <w:rFonts w:ascii="仿宋_GB2312" w:eastAsia="仿宋_GB2312" w:hAnsi="宋体"/>
                <w:szCs w:val="21"/>
              </w:rPr>
              <w:t>劳动争议</w:t>
            </w:r>
            <w:r>
              <w:rPr>
                <w:rFonts w:ascii="仿宋_GB2312" w:eastAsia="仿宋_GB2312" w:hAnsi="宋体" w:hint="eastAsia"/>
                <w:szCs w:val="21"/>
              </w:rPr>
              <w:t>及</w:t>
            </w:r>
            <w:r>
              <w:rPr>
                <w:rFonts w:ascii="仿宋_GB2312" w:eastAsia="仿宋_GB2312" w:hAnsi="宋体"/>
                <w:szCs w:val="21"/>
              </w:rPr>
              <w:t>法律诉讼</w:t>
            </w:r>
          </w:p>
        </w:tc>
        <w:tc>
          <w:tcPr>
            <w:tcW w:w="0" w:type="auto"/>
            <w:vAlign w:val="center"/>
          </w:tcPr>
          <w:p w14:paraId="15BC8EB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薪酬</w:t>
            </w:r>
            <w:r>
              <w:rPr>
                <w:rFonts w:ascii="仿宋_GB2312" w:eastAsia="仿宋_GB2312" w:hAnsi="宋体"/>
                <w:szCs w:val="21"/>
              </w:rPr>
              <w:t>、社保、福利</w:t>
            </w:r>
            <w:r>
              <w:rPr>
                <w:rFonts w:ascii="仿宋_GB2312" w:eastAsia="仿宋_GB2312" w:hAnsi="宋体" w:hint="eastAsia"/>
                <w:szCs w:val="21"/>
              </w:rPr>
              <w:t>、人工成本管控</w:t>
            </w:r>
            <w:r>
              <w:rPr>
                <w:rFonts w:ascii="仿宋_GB2312" w:eastAsia="仿宋_GB2312" w:hAnsi="宋体"/>
                <w:szCs w:val="21"/>
              </w:rPr>
              <w:t>等</w:t>
            </w:r>
            <w:r>
              <w:rPr>
                <w:rFonts w:ascii="仿宋_GB2312" w:eastAsia="仿宋_GB2312" w:hAnsi="宋体" w:hint="eastAsia"/>
                <w:szCs w:val="21"/>
              </w:rPr>
              <w:t>管理办法</w:t>
            </w:r>
          </w:p>
        </w:tc>
        <w:tc>
          <w:tcPr>
            <w:tcW w:w="0" w:type="auto"/>
            <w:vAlign w:val="center"/>
          </w:tcPr>
          <w:p w14:paraId="7DBCDD05"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w:t>
            </w:r>
            <w:r>
              <w:rPr>
                <w:rFonts w:ascii="仿宋_GB2312" w:eastAsia="仿宋_GB2312" w:hAnsi="宋体"/>
                <w:szCs w:val="21"/>
              </w:rPr>
              <w:t>是否有相关办法</w:t>
            </w:r>
            <w:r>
              <w:rPr>
                <w:rFonts w:ascii="仿宋_GB2312" w:eastAsia="仿宋_GB2312" w:hAnsi="宋体" w:hint="eastAsia"/>
                <w:szCs w:val="21"/>
              </w:rPr>
              <w:t>、办法</w:t>
            </w:r>
            <w:r>
              <w:rPr>
                <w:rFonts w:ascii="仿宋_GB2312" w:eastAsia="仿宋_GB2312" w:hAnsi="宋体"/>
                <w:szCs w:val="21"/>
              </w:rPr>
              <w:t>是否</w:t>
            </w:r>
            <w:r>
              <w:rPr>
                <w:rFonts w:ascii="仿宋_GB2312" w:eastAsia="仿宋_GB2312" w:hAnsi="宋体" w:hint="eastAsia"/>
                <w:szCs w:val="21"/>
              </w:rPr>
              <w:t>有</w:t>
            </w:r>
            <w:r>
              <w:rPr>
                <w:rFonts w:ascii="仿宋_GB2312" w:eastAsia="仿宋_GB2312" w:hAnsi="宋体"/>
                <w:szCs w:val="21"/>
              </w:rPr>
              <w:t>与相关法律法规</w:t>
            </w:r>
            <w:r>
              <w:rPr>
                <w:rFonts w:ascii="仿宋_GB2312" w:eastAsia="仿宋_GB2312" w:hAnsi="宋体" w:hint="eastAsia"/>
                <w:szCs w:val="21"/>
              </w:rPr>
              <w:t>相抵触</w:t>
            </w:r>
            <w:r>
              <w:rPr>
                <w:rFonts w:ascii="仿宋_GB2312" w:eastAsia="仿宋_GB2312" w:hAnsi="宋体"/>
                <w:szCs w:val="21"/>
              </w:rPr>
              <w:t>地方</w:t>
            </w:r>
            <w:r>
              <w:rPr>
                <w:rFonts w:ascii="仿宋_GB2312" w:eastAsia="仿宋_GB2312" w:hAnsi="宋体" w:hint="eastAsia"/>
                <w:szCs w:val="21"/>
              </w:rPr>
              <w:t>、</w:t>
            </w:r>
            <w:r>
              <w:rPr>
                <w:rFonts w:ascii="仿宋_GB2312" w:eastAsia="仿宋_GB2312" w:hAnsi="宋体"/>
                <w:szCs w:val="21"/>
              </w:rPr>
              <w:t>是否有审批</w:t>
            </w:r>
          </w:p>
        </w:tc>
        <w:tc>
          <w:tcPr>
            <w:tcW w:w="0" w:type="auto"/>
            <w:vAlign w:val="center"/>
          </w:tcPr>
          <w:p w14:paraId="51780C64"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t>B</w:t>
            </w:r>
          </w:p>
        </w:tc>
      </w:tr>
      <w:tr w:rsidR="00AB4E60" w14:paraId="345A8A63" w14:textId="77777777">
        <w:trPr>
          <w:trHeight w:val="20"/>
        </w:trPr>
        <w:tc>
          <w:tcPr>
            <w:tcW w:w="0" w:type="auto"/>
            <w:vAlign w:val="center"/>
          </w:tcPr>
          <w:p w14:paraId="21D7EFE2"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2</w:t>
            </w:r>
          </w:p>
        </w:tc>
        <w:tc>
          <w:tcPr>
            <w:tcW w:w="0" w:type="auto"/>
            <w:gridSpan w:val="6"/>
            <w:vAlign w:val="center"/>
          </w:tcPr>
          <w:p w14:paraId="741A69D2"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薪酬等管理办法上会审批</w:t>
            </w:r>
          </w:p>
        </w:tc>
      </w:tr>
      <w:tr w:rsidR="00AB4E60" w14:paraId="14D011BE" w14:textId="77777777">
        <w:trPr>
          <w:trHeight w:val="2212"/>
        </w:trPr>
        <w:tc>
          <w:tcPr>
            <w:tcW w:w="0" w:type="auto"/>
            <w:vAlign w:val="center"/>
          </w:tcPr>
          <w:p w14:paraId="107BBD6D"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CB01.02.01</w:t>
            </w:r>
          </w:p>
        </w:tc>
        <w:tc>
          <w:tcPr>
            <w:tcW w:w="0" w:type="auto"/>
            <w:vAlign w:val="center"/>
          </w:tcPr>
          <w:p w14:paraId="761EC0AE"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省公司层面薪酬、社保、福利、人工成本管控等办法上安徽公司党委会前</w:t>
            </w:r>
            <w:proofErr w:type="gramStart"/>
            <w:r>
              <w:rPr>
                <w:rFonts w:ascii="仿宋_GB2312" w:eastAsia="仿宋_GB2312" w:hint="eastAsia"/>
                <w:szCs w:val="21"/>
              </w:rPr>
              <w:t>置研究</w:t>
            </w:r>
            <w:proofErr w:type="gramEnd"/>
            <w:r>
              <w:rPr>
                <w:rFonts w:ascii="仿宋_GB2312" w:eastAsia="仿宋_GB2312" w:hint="eastAsia"/>
                <w:szCs w:val="21"/>
              </w:rPr>
              <w:t>讨论</w:t>
            </w:r>
          </w:p>
        </w:tc>
        <w:tc>
          <w:tcPr>
            <w:tcW w:w="0" w:type="auto"/>
            <w:vAlign w:val="center"/>
          </w:tcPr>
          <w:p w14:paraId="14D2DB5C"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安徽公司以及所属</w:t>
            </w:r>
            <w:r>
              <w:rPr>
                <w:rFonts w:ascii="仿宋_GB2312" w:eastAsia="仿宋_GB2312"/>
                <w:szCs w:val="21"/>
              </w:rPr>
              <w:t>公司人力资源部</w:t>
            </w:r>
          </w:p>
        </w:tc>
        <w:tc>
          <w:tcPr>
            <w:tcW w:w="0" w:type="auto"/>
            <w:vAlign w:val="center"/>
          </w:tcPr>
          <w:p w14:paraId="78360D8B"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引起</w:t>
            </w:r>
            <w:r>
              <w:rPr>
                <w:rFonts w:ascii="仿宋_GB2312" w:eastAsia="仿宋_GB2312"/>
                <w:szCs w:val="21"/>
              </w:rPr>
              <w:t>劳动争议</w:t>
            </w:r>
            <w:r>
              <w:rPr>
                <w:rFonts w:ascii="仿宋_GB2312" w:eastAsia="仿宋_GB2312" w:hint="eastAsia"/>
                <w:szCs w:val="21"/>
              </w:rPr>
              <w:t>及</w:t>
            </w:r>
            <w:r>
              <w:rPr>
                <w:rFonts w:ascii="仿宋_GB2312" w:eastAsia="仿宋_GB2312"/>
                <w:szCs w:val="21"/>
              </w:rPr>
              <w:t>法律诉讼</w:t>
            </w:r>
          </w:p>
        </w:tc>
        <w:tc>
          <w:tcPr>
            <w:tcW w:w="0" w:type="auto"/>
            <w:vAlign w:val="center"/>
          </w:tcPr>
          <w:p w14:paraId="4CB28562"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薪酬</w:t>
            </w:r>
            <w:r>
              <w:rPr>
                <w:rFonts w:ascii="仿宋_GB2312" w:eastAsia="仿宋_GB2312"/>
                <w:szCs w:val="21"/>
              </w:rPr>
              <w:t>、社保、福利</w:t>
            </w:r>
            <w:r>
              <w:rPr>
                <w:rFonts w:ascii="仿宋_GB2312" w:eastAsia="仿宋_GB2312" w:hint="eastAsia"/>
                <w:szCs w:val="21"/>
              </w:rPr>
              <w:t>、人工成本管控</w:t>
            </w:r>
            <w:r>
              <w:rPr>
                <w:rFonts w:ascii="仿宋_GB2312" w:eastAsia="仿宋_GB2312"/>
                <w:szCs w:val="21"/>
              </w:rPr>
              <w:t>等</w:t>
            </w:r>
            <w:r>
              <w:rPr>
                <w:rFonts w:ascii="仿宋_GB2312" w:eastAsia="仿宋_GB2312" w:hint="eastAsia"/>
                <w:szCs w:val="21"/>
              </w:rPr>
              <w:t>管理办法</w:t>
            </w:r>
          </w:p>
        </w:tc>
        <w:tc>
          <w:tcPr>
            <w:tcW w:w="0" w:type="auto"/>
            <w:vAlign w:val="center"/>
          </w:tcPr>
          <w:p w14:paraId="77B3CC0D"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检查</w:t>
            </w:r>
            <w:r>
              <w:rPr>
                <w:rFonts w:ascii="仿宋_GB2312" w:eastAsia="仿宋_GB2312"/>
                <w:szCs w:val="21"/>
              </w:rPr>
              <w:t>是否有相关办法</w:t>
            </w:r>
            <w:r>
              <w:rPr>
                <w:rFonts w:ascii="仿宋_GB2312" w:eastAsia="仿宋_GB2312" w:hint="eastAsia"/>
                <w:szCs w:val="21"/>
              </w:rPr>
              <w:t>、办法</w:t>
            </w:r>
            <w:r>
              <w:rPr>
                <w:rFonts w:ascii="仿宋_GB2312" w:eastAsia="仿宋_GB2312"/>
                <w:szCs w:val="21"/>
              </w:rPr>
              <w:t>是否</w:t>
            </w:r>
            <w:r>
              <w:rPr>
                <w:rFonts w:ascii="仿宋_GB2312" w:eastAsia="仿宋_GB2312" w:hint="eastAsia"/>
                <w:szCs w:val="21"/>
              </w:rPr>
              <w:t>有</w:t>
            </w:r>
            <w:r>
              <w:rPr>
                <w:rFonts w:ascii="仿宋_GB2312" w:eastAsia="仿宋_GB2312"/>
                <w:szCs w:val="21"/>
              </w:rPr>
              <w:t>与相关法律法规</w:t>
            </w:r>
            <w:r>
              <w:rPr>
                <w:rFonts w:ascii="仿宋_GB2312" w:eastAsia="仿宋_GB2312" w:hint="eastAsia"/>
                <w:szCs w:val="21"/>
              </w:rPr>
              <w:t>相抵触</w:t>
            </w:r>
            <w:r>
              <w:rPr>
                <w:rFonts w:ascii="仿宋_GB2312" w:eastAsia="仿宋_GB2312"/>
                <w:szCs w:val="21"/>
              </w:rPr>
              <w:t>地方</w:t>
            </w:r>
            <w:r>
              <w:rPr>
                <w:rFonts w:ascii="仿宋_GB2312" w:eastAsia="仿宋_GB2312" w:hint="eastAsia"/>
                <w:szCs w:val="21"/>
              </w:rPr>
              <w:t>、</w:t>
            </w:r>
            <w:r>
              <w:rPr>
                <w:rFonts w:ascii="仿宋_GB2312" w:eastAsia="仿宋_GB2312"/>
                <w:szCs w:val="21"/>
              </w:rPr>
              <w:t>是否有审批</w:t>
            </w:r>
          </w:p>
        </w:tc>
        <w:tc>
          <w:tcPr>
            <w:tcW w:w="0" w:type="auto"/>
            <w:vAlign w:val="center"/>
          </w:tcPr>
          <w:p w14:paraId="47A80B8E" w14:textId="77777777" w:rsidR="00AB4E60" w:rsidRDefault="00000000">
            <w:pPr>
              <w:spacing w:line="340" w:lineRule="atLeast"/>
              <w:jc w:val="center"/>
              <w:rPr>
                <w:rFonts w:ascii="仿宋_GB2312" w:eastAsia="仿宋_GB2312" w:hAnsi="宋体"/>
                <w:szCs w:val="21"/>
              </w:rPr>
            </w:pPr>
            <w:r>
              <w:rPr>
                <w:rFonts w:ascii="仿宋_GB2312" w:eastAsia="仿宋_GB2312" w:hint="eastAsia"/>
                <w:szCs w:val="21"/>
              </w:rPr>
              <w:t>B</w:t>
            </w:r>
          </w:p>
        </w:tc>
      </w:tr>
      <w:tr w:rsidR="00AB4E60" w14:paraId="72103099" w14:textId="77777777">
        <w:trPr>
          <w:trHeight w:val="20"/>
        </w:trPr>
        <w:tc>
          <w:tcPr>
            <w:tcW w:w="0" w:type="auto"/>
            <w:vAlign w:val="center"/>
          </w:tcPr>
          <w:p w14:paraId="0D45609F"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CB01.02.02</w:t>
            </w:r>
          </w:p>
        </w:tc>
        <w:tc>
          <w:tcPr>
            <w:tcW w:w="0" w:type="auto"/>
            <w:vAlign w:val="center"/>
          </w:tcPr>
          <w:p w14:paraId="399868E3"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董事会审议决定后下发，</w:t>
            </w:r>
            <w:r>
              <w:rPr>
                <w:rFonts w:ascii="仿宋_GB2312" w:eastAsia="仿宋_GB2312"/>
                <w:szCs w:val="21"/>
              </w:rPr>
              <w:t>所属公司根据</w:t>
            </w:r>
            <w:r>
              <w:rPr>
                <w:rFonts w:ascii="仿宋_GB2312" w:eastAsia="仿宋_GB2312" w:hint="eastAsia"/>
                <w:szCs w:val="21"/>
              </w:rPr>
              <w:t>省公司薪酬、社保、福利、人工成本管控等</w:t>
            </w:r>
            <w:r>
              <w:rPr>
                <w:rFonts w:ascii="仿宋_GB2312" w:eastAsia="仿宋_GB2312"/>
                <w:szCs w:val="21"/>
              </w:rPr>
              <w:t>办法制定本公司相关办法</w:t>
            </w:r>
            <w:r>
              <w:rPr>
                <w:rFonts w:ascii="仿宋_GB2312" w:eastAsia="仿宋_GB2312" w:hint="eastAsia"/>
                <w:szCs w:val="21"/>
              </w:rPr>
              <w:t>。</w:t>
            </w:r>
          </w:p>
        </w:tc>
        <w:tc>
          <w:tcPr>
            <w:tcW w:w="0" w:type="auto"/>
            <w:vAlign w:val="center"/>
          </w:tcPr>
          <w:p w14:paraId="26FC9DFD"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安徽公司以及所属</w:t>
            </w:r>
            <w:r>
              <w:rPr>
                <w:rFonts w:ascii="仿宋_GB2312" w:eastAsia="仿宋_GB2312"/>
                <w:szCs w:val="21"/>
              </w:rPr>
              <w:t>公司人力资源部</w:t>
            </w:r>
          </w:p>
        </w:tc>
        <w:tc>
          <w:tcPr>
            <w:tcW w:w="0" w:type="auto"/>
            <w:vAlign w:val="center"/>
          </w:tcPr>
          <w:p w14:paraId="4445BE5D"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引起</w:t>
            </w:r>
            <w:r>
              <w:rPr>
                <w:rFonts w:ascii="仿宋_GB2312" w:eastAsia="仿宋_GB2312"/>
                <w:szCs w:val="21"/>
              </w:rPr>
              <w:t>劳动争议</w:t>
            </w:r>
            <w:r>
              <w:rPr>
                <w:rFonts w:ascii="仿宋_GB2312" w:eastAsia="仿宋_GB2312" w:hint="eastAsia"/>
                <w:szCs w:val="21"/>
              </w:rPr>
              <w:t>及</w:t>
            </w:r>
            <w:r>
              <w:rPr>
                <w:rFonts w:ascii="仿宋_GB2312" w:eastAsia="仿宋_GB2312"/>
                <w:szCs w:val="21"/>
              </w:rPr>
              <w:t>法律诉讼</w:t>
            </w:r>
          </w:p>
        </w:tc>
        <w:tc>
          <w:tcPr>
            <w:tcW w:w="0" w:type="auto"/>
            <w:vAlign w:val="center"/>
          </w:tcPr>
          <w:p w14:paraId="42A4CC41"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薪酬</w:t>
            </w:r>
            <w:r>
              <w:rPr>
                <w:rFonts w:ascii="仿宋_GB2312" w:eastAsia="仿宋_GB2312"/>
                <w:szCs w:val="21"/>
              </w:rPr>
              <w:t>、社保、福利</w:t>
            </w:r>
            <w:r>
              <w:rPr>
                <w:rFonts w:ascii="仿宋_GB2312" w:eastAsia="仿宋_GB2312" w:hint="eastAsia"/>
                <w:szCs w:val="21"/>
              </w:rPr>
              <w:t>、人工成本管控</w:t>
            </w:r>
            <w:r>
              <w:rPr>
                <w:rFonts w:ascii="仿宋_GB2312" w:eastAsia="仿宋_GB2312"/>
                <w:szCs w:val="21"/>
              </w:rPr>
              <w:t>等</w:t>
            </w:r>
            <w:r>
              <w:rPr>
                <w:rFonts w:ascii="仿宋_GB2312" w:eastAsia="仿宋_GB2312" w:hint="eastAsia"/>
                <w:szCs w:val="21"/>
              </w:rPr>
              <w:t>管理办法</w:t>
            </w:r>
          </w:p>
        </w:tc>
        <w:tc>
          <w:tcPr>
            <w:tcW w:w="0" w:type="auto"/>
            <w:vAlign w:val="center"/>
          </w:tcPr>
          <w:p w14:paraId="473CA49E" w14:textId="77777777" w:rsidR="00AB4E60" w:rsidRDefault="00000000">
            <w:pPr>
              <w:spacing w:line="340" w:lineRule="atLeast"/>
              <w:jc w:val="left"/>
              <w:rPr>
                <w:rFonts w:ascii="仿宋_GB2312" w:eastAsia="仿宋_GB2312" w:hAnsi="宋体"/>
                <w:szCs w:val="21"/>
              </w:rPr>
            </w:pPr>
            <w:r>
              <w:rPr>
                <w:rFonts w:ascii="仿宋_GB2312" w:eastAsia="仿宋_GB2312" w:hint="eastAsia"/>
                <w:szCs w:val="21"/>
              </w:rPr>
              <w:t>检查</w:t>
            </w:r>
            <w:r>
              <w:rPr>
                <w:rFonts w:ascii="仿宋_GB2312" w:eastAsia="仿宋_GB2312"/>
                <w:szCs w:val="21"/>
              </w:rPr>
              <w:t>是否有相关办法</w:t>
            </w:r>
            <w:r>
              <w:rPr>
                <w:rFonts w:ascii="仿宋_GB2312" w:eastAsia="仿宋_GB2312" w:hint="eastAsia"/>
                <w:szCs w:val="21"/>
              </w:rPr>
              <w:t>、办法</w:t>
            </w:r>
            <w:r>
              <w:rPr>
                <w:rFonts w:ascii="仿宋_GB2312" w:eastAsia="仿宋_GB2312"/>
                <w:szCs w:val="21"/>
              </w:rPr>
              <w:t>是否</w:t>
            </w:r>
            <w:r>
              <w:rPr>
                <w:rFonts w:ascii="仿宋_GB2312" w:eastAsia="仿宋_GB2312" w:hint="eastAsia"/>
                <w:szCs w:val="21"/>
              </w:rPr>
              <w:t>有</w:t>
            </w:r>
            <w:r>
              <w:rPr>
                <w:rFonts w:ascii="仿宋_GB2312" w:eastAsia="仿宋_GB2312"/>
                <w:szCs w:val="21"/>
              </w:rPr>
              <w:t>与相关法律法规</w:t>
            </w:r>
            <w:r>
              <w:rPr>
                <w:rFonts w:ascii="仿宋_GB2312" w:eastAsia="仿宋_GB2312" w:hint="eastAsia"/>
                <w:szCs w:val="21"/>
              </w:rPr>
              <w:t>相抵触</w:t>
            </w:r>
            <w:r>
              <w:rPr>
                <w:rFonts w:ascii="仿宋_GB2312" w:eastAsia="仿宋_GB2312"/>
                <w:szCs w:val="21"/>
              </w:rPr>
              <w:t>地方</w:t>
            </w:r>
            <w:r>
              <w:rPr>
                <w:rFonts w:ascii="仿宋_GB2312" w:eastAsia="仿宋_GB2312" w:hint="eastAsia"/>
                <w:szCs w:val="21"/>
              </w:rPr>
              <w:t>、</w:t>
            </w:r>
            <w:r>
              <w:rPr>
                <w:rFonts w:ascii="仿宋_GB2312" w:eastAsia="仿宋_GB2312"/>
                <w:szCs w:val="21"/>
              </w:rPr>
              <w:t>是否有审批</w:t>
            </w:r>
          </w:p>
        </w:tc>
        <w:tc>
          <w:tcPr>
            <w:tcW w:w="0" w:type="auto"/>
            <w:vAlign w:val="center"/>
          </w:tcPr>
          <w:p w14:paraId="7C84146A" w14:textId="77777777" w:rsidR="00AB4E60" w:rsidRDefault="00000000">
            <w:pPr>
              <w:spacing w:line="340" w:lineRule="atLeast"/>
              <w:jc w:val="center"/>
              <w:rPr>
                <w:rFonts w:ascii="仿宋_GB2312" w:eastAsia="仿宋_GB2312" w:hAnsi="宋体"/>
                <w:szCs w:val="21"/>
              </w:rPr>
            </w:pPr>
            <w:r>
              <w:rPr>
                <w:rFonts w:ascii="仿宋_GB2312" w:eastAsia="仿宋_GB2312" w:hint="eastAsia"/>
                <w:szCs w:val="21"/>
              </w:rPr>
              <w:t>B</w:t>
            </w:r>
          </w:p>
        </w:tc>
      </w:tr>
      <w:tr w:rsidR="00AB4E60" w14:paraId="4060D1C2" w14:textId="77777777">
        <w:trPr>
          <w:trHeight w:val="20"/>
        </w:trPr>
        <w:tc>
          <w:tcPr>
            <w:tcW w:w="0" w:type="auto"/>
            <w:vAlign w:val="center"/>
          </w:tcPr>
          <w:p w14:paraId="722554CA"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3</w:t>
            </w:r>
          </w:p>
        </w:tc>
        <w:tc>
          <w:tcPr>
            <w:tcW w:w="0" w:type="auto"/>
            <w:gridSpan w:val="6"/>
            <w:vAlign w:val="center"/>
          </w:tcPr>
          <w:p w14:paraId="1D32C94A"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配置人工成本预算</w:t>
            </w:r>
          </w:p>
        </w:tc>
      </w:tr>
      <w:tr w:rsidR="00AB4E60" w14:paraId="607B86D0" w14:textId="77777777">
        <w:trPr>
          <w:trHeight w:val="20"/>
        </w:trPr>
        <w:tc>
          <w:tcPr>
            <w:tcW w:w="0" w:type="auto"/>
            <w:vAlign w:val="center"/>
          </w:tcPr>
          <w:p w14:paraId="5D5BC9F4"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CB01.03.01</w:t>
            </w:r>
          </w:p>
        </w:tc>
        <w:tc>
          <w:tcPr>
            <w:tcW w:w="0" w:type="auto"/>
            <w:vAlign w:val="center"/>
          </w:tcPr>
          <w:p w14:paraId="255F849D"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安徽公司根据所属公司利润认</w:t>
            </w:r>
            <w:r>
              <w:rPr>
                <w:rFonts w:ascii="仿宋_GB2312" w:eastAsia="仿宋_GB2312" w:hAnsi="宋体" w:hint="eastAsia"/>
                <w:szCs w:val="21"/>
              </w:rPr>
              <w:lastRenderedPageBreak/>
              <w:t>购情况，为所属公司配置人工成本、工资总额预算。</w:t>
            </w:r>
          </w:p>
        </w:tc>
        <w:tc>
          <w:tcPr>
            <w:tcW w:w="0" w:type="auto"/>
            <w:vAlign w:val="center"/>
          </w:tcPr>
          <w:p w14:paraId="5C6F2EE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安徽公</w:t>
            </w:r>
            <w:r>
              <w:rPr>
                <w:rFonts w:ascii="仿宋_GB2312" w:eastAsia="仿宋_GB2312" w:hAnsi="宋体" w:hint="eastAsia"/>
                <w:szCs w:val="21"/>
              </w:rPr>
              <w:lastRenderedPageBreak/>
              <w:t>司人力资源部</w:t>
            </w:r>
          </w:p>
        </w:tc>
        <w:tc>
          <w:tcPr>
            <w:tcW w:w="0" w:type="auto"/>
            <w:vAlign w:val="center"/>
          </w:tcPr>
          <w:p w14:paraId="3066889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人工成</w:t>
            </w:r>
            <w:r>
              <w:rPr>
                <w:rFonts w:ascii="仿宋_GB2312" w:eastAsia="仿宋_GB2312" w:hAnsi="宋体" w:hint="eastAsia"/>
                <w:szCs w:val="21"/>
              </w:rPr>
              <w:lastRenderedPageBreak/>
              <w:t>本预算不合理</w:t>
            </w:r>
          </w:p>
        </w:tc>
        <w:tc>
          <w:tcPr>
            <w:tcW w:w="0" w:type="auto"/>
            <w:vAlign w:val="center"/>
          </w:tcPr>
          <w:p w14:paraId="6893DA2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所属公</w:t>
            </w:r>
            <w:r>
              <w:rPr>
                <w:rFonts w:ascii="仿宋_GB2312" w:eastAsia="仿宋_GB2312" w:hAnsi="宋体" w:hint="eastAsia"/>
                <w:szCs w:val="21"/>
              </w:rPr>
              <w:lastRenderedPageBreak/>
              <w:t>司人工成本预算配置表</w:t>
            </w:r>
          </w:p>
        </w:tc>
        <w:tc>
          <w:tcPr>
            <w:tcW w:w="0" w:type="auto"/>
            <w:vAlign w:val="center"/>
          </w:tcPr>
          <w:p w14:paraId="0B260D2D"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检查是否</w:t>
            </w:r>
            <w:r>
              <w:rPr>
                <w:rFonts w:ascii="仿宋_GB2312" w:eastAsia="仿宋_GB2312" w:hAnsi="宋体" w:hint="eastAsia"/>
                <w:szCs w:val="21"/>
              </w:rPr>
              <w:lastRenderedPageBreak/>
              <w:t>超总部对安徽公司下达的预算、是否与所属公司利润认购相关</w:t>
            </w:r>
          </w:p>
        </w:tc>
        <w:tc>
          <w:tcPr>
            <w:tcW w:w="0" w:type="auto"/>
            <w:vAlign w:val="center"/>
          </w:tcPr>
          <w:p w14:paraId="4DD4317E"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lastRenderedPageBreak/>
              <w:t>A</w:t>
            </w:r>
          </w:p>
        </w:tc>
      </w:tr>
      <w:tr w:rsidR="00AB4E60" w14:paraId="619109E0" w14:textId="77777777">
        <w:trPr>
          <w:trHeight w:val="20"/>
        </w:trPr>
        <w:tc>
          <w:tcPr>
            <w:tcW w:w="0" w:type="auto"/>
            <w:vAlign w:val="center"/>
          </w:tcPr>
          <w:p w14:paraId="7DEFC3CF"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4</w:t>
            </w:r>
          </w:p>
        </w:tc>
        <w:tc>
          <w:tcPr>
            <w:tcW w:w="0" w:type="auto"/>
            <w:gridSpan w:val="6"/>
            <w:vAlign w:val="center"/>
          </w:tcPr>
          <w:p w14:paraId="7237CBC4"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编制年度人工成本预算</w:t>
            </w:r>
          </w:p>
        </w:tc>
      </w:tr>
      <w:tr w:rsidR="00AB4E60" w14:paraId="2458FC8E" w14:textId="77777777">
        <w:trPr>
          <w:trHeight w:val="20"/>
        </w:trPr>
        <w:tc>
          <w:tcPr>
            <w:tcW w:w="0" w:type="auto"/>
            <w:vAlign w:val="center"/>
          </w:tcPr>
          <w:p w14:paraId="1434B0F7" w14:textId="77777777" w:rsidR="00AB4E60" w:rsidRDefault="00000000">
            <w:pPr>
              <w:widowControl/>
              <w:tabs>
                <w:tab w:val="center" w:pos="4320"/>
                <w:tab w:val="right" w:pos="8640"/>
              </w:tabs>
              <w:spacing w:line="340" w:lineRule="atLeast"/>
              <w:jc w:val="center"/>
              <w:rPr>
                <w:rFonts w:ascii="仿宋_GB2312" w:eastAsia="仿宋_GB2312" w:hAnsi="宋体"/>
                <w:kern w:val="0"/>
                <w:szCs w:val="21"/>
                <w:lang w:val="en-GB"/>
              </w:rPr>
            </w:pPr>
            <w:r>
              <w:rPr>
                <w:rFonts w:ascii="仿宋_GB2312" w:eastAsia="仿宋_GB2312" w:hAnsi="宋体"/>
                <w:szCs w:val="21"/>
              </w:rPr>
              <w:t>CB01.04.01</w:t>
            </w:r>
          </w:p>
        </w:tc>
        <w:tc>
          <w:tcPr>
            <w:tcW w:w="0" w:type="auto"/>
            <w:vAlign w:val="center"/>
          </w:tcPr>
          <w:p w14:paraId="4475BE5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所属公司根据安徽公司人力资源部已核定下达的工资总额、人工成本总额预算，按内部经营目标考核办法和绩效考核管理流程，编制工资总额及人工成本总额分解预算，报本公司预算管理委员会审批。</w:t>
            </w:r>
          </w:p>
        </w:tc>
        <w:tc>
          <w:tcPr>
            <w:tcW w:w="0" w:type="auto"/>
            <w:vAlign w:val="center"/>
          </w:tcPr>
          <w:p w14:paraId="7414A5F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所属公司人力资源部、所属公司预算管理委员会</w:t>
            </w:r>
          </w:p>
        </w:tc>
        <w:tc>
          <w:tcPr>
            <w:tcW w:w="0" w:type="auto"/>
            <w:vAlign w:val="center"/>
          </w:tcPr>
          <w:p w14:paraId="572FC6B3"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人工成本预算不合理。</w:t>
            </w:r>
          </w:p>
        </w:tc>
        <w:tc>
          <w:tcPr>
            <w:tcW w:w="0" w:type="auto"/>
            <w:vAlign w:val="center"/>
          </w:tcPr>
          <w:p w14:paraId="5EE6B670"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人工成本预算分解表</w:t>
            </w:r>
          </w:p>
        </w:tc>
        <w:tc>
          <w:tcPr>
            <w:tcW w:w="0" w:type="auto"/>
            <w:vAlign w:val="center"/>
          </w:tcPr>
          <w:p w14:paraId="53F1D8BA"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检查预算管理委员会审批意见。</w:t>
            </w:r>
          </w:p>
        </w:tc>
        <w:tc>
          <w:tcPr>
            <w:tcW w:w="0" w:type="auto"/>
            <w:vAlign w:val="center"/>
          </w:tcPr>
          <w:p w14:paraId="001442F2"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0C3D5062" w14:textId="77777777">
        <w:trPr>
          <w:trHeight w:val="20"/>
        </w:trPr>
        <w:tc>
          <w:tcPr>
            <w:tcW w:w="0" w:type="auto"/>
            <w:vAlign w:val="center"/>
          </w:tcPr>
          <w:p w14:paraId="04DDA7B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CB01.04.02</w:t>
            </w:r>
          </w:p>
        </w:tc>
        <w:tc>
          <w:tcPr>
            <w:tcW w:w="0" w:type="auto"/>
            <w:vAlign w:val="center"/>
          </w:tcPr>
          <w:p w14:paraId="467897B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所属公司根据上年度实际情况和本年度工资总额及人工成本预算，编制福利费、教育经费、工会经费、社保费、住房公积金、劳务费及其他各项人工成本预算，报本公司预算管理委员会审批。</w:t>
            </w:r>
          </w:p>
        </w:tc>
        <w:tc>
          <w:tcPr>
            <w:tcW w:w="0" w:type="auto"/>
            <w:vAlign w:val="center"/>
          </w:tcPr>
          <w:p w14:paraId="1B61E93B"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所属公司人力资源部、所属公司预算管理委员会</w:t>
            </w:r>
          </w:p>
        </w:tc>
        <w:tc>
          <w:tcPr>
            <w:tcW w:w="0" w:type="auto"/>
            <w:vAlign w:val="center"/>
          </w:tcPr>
          <w:p w14:paraId="163D3F6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人工成本预算分解不合理。</w:t>
            </w:r>
          </w:p>
        </w:tc>
        <w:tc>
          <w:tcPr>
            <w:tcW w:w="0" w:type="auto"/>
            <w:vAlign w:val="center"/>
          </w:tcPr>
          <w:p w14:paraId="46B6D48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人工成本预算分解表</w:t>
            </w:r>
          </w:p>
        </w:tc>
        <w:tc>
          <w:tcPr>
            <w:tcW w:w="0" w:type="auto"/>
            <w:vAlign w:val="center"/>
          </w:tcPr>
          <w:p w14:paraId="6F04CF2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检查预算管理委员会审批意见。</w:t>
            </w:r>
          </w:p>
        </w:tc>
        <w:tc>
          <w:tcPr>
            <w:tcW w:w="0" w:type="auto"/>
            <w:vAlign w:val="center"/>
          </w:tcPr>
          <w:p w14:paraId="268D0D20"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093725CF" w14:textId="77777777">
        <w:trPr>
          <w:trHeight w:val="20"/>
        </w:trPr>
        <w:tc>
          <w:tcPr>
            <w:tcW w:w="0" w:type="auto"/>
            <w:vAlign w:val="center"/>
          </w:tcPr>
          <w:p w14:paraId="27416538" w14:textId="77777777" w:rsidR="00AB4E60" w:rsidRDefault="00000000">
            <w:pPr>
              <w:widowControl/>
              <w:tabs>
                <w:tab w:val="center" w:pos="4320"/>
                <w:tab w:val="right" w:pos="8640"/>
              </w:tabs>
              <w:spacing w:line="340" w:lineRule="atLeast"/>
              <w:jc w:val="center"/>
              <w:rPr>
                <w:rFonts w:ascii="仿宋_GB2312" w:eastAsia="仿宋_GB2312" w:hAnsi="宋体"/>
                <w:szCs w:val="21"/>
              </w:rPr>
            </w:pPr>
            <w:r>
              <w:rPr>
                <w:rFonts w:ascii="仿宋_GB2312" w:eastAsia="仿宋_GB2312" w:hAnsi="宋体"/>
                <w:b/>
                <w:szCs w:val="21"/>
              </w:rPr>
              <w:t>5</w:t>
            </w:r>
          </w:p>
        </w:tc>
        <w:tc>
          <w:tcPr>
            <w:tcW w:w="0" w:type="auto"/>
            <w:gridSpan w:val="6"/>
            <w:vAlign w:val="center"/>
          </w:tcPr>
          <w:p w14:paraId="12D4CFD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b/>
                <w:szCs w:val="21"/>
              </w:rPr>
              <w:t>审批</w:t>
            </w:r>
          </w:p>
        </w:tc>
      </w:tr>
      <w:tr w:rsidR="00AB4E60" w14:paraId="50C291CB" w14:textId="77777777">
        <w:trPr>
          <w:trHeight w:val="20"/>
        </w:trPr>
        <w:tc>
          <w:tcPr>
            <w:tcW w:w="0" w:type="auto"/>
            <w:vAlign w:val="center"/>
          </w:tcPr>
          <w:p w14:paraId="23B2257B"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CB01.05.01</w:t>
            </w:r>
          </w:p>
        </w:tc>
        <w:tc>
          <w:tcPr>
            <w:tcW w:w="0" w:type="auto"/>
            <w:vAlign w:val="center"/>
          </w:tcPr>
          <w:p w14:paraId="0454AAC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安徽公司对所属公司的人工成本预算进行审核，并在当年度三季度末，根据本年度所属公司经营业绩预计完成情况提出预算调整方案并</w:t>
            </w:r>
            <w:proofErr w:type="gramStart"/>
            <w:r>
              <w:rPr>
                <w:rFonts w:ascii="仿宋_GB2312" w:eastAsia="仿宋_GB2312" w:hAnsi="宋体" w:hint="eastAsia"/>
                <w:szCs w:val="21"/>
              </w:rPr>
              <w:t>报预算</w:t>
            </w:r>
            <w:proofErr w:type="gramEnd"/>
            <w:r>
              <w:rPr>
                <w:rFonts w:ascii="仿宋_GB2312" w:eastAsia="仿宋_GB2312" w:hAnsi="宋体" w:hint="eastAsia"/>
                <w:szCs w:val="21"/>
              </w:rPr>
              <w:t>管理委员会审批。</w:t>
            </w:r>
          </w:p>
        </w:tc>
        <w:tc>
          <w:tcPr>
            <w:tcW w:w="0" w:type="auto"/>
            <w:vAlign w:val="center"/>
          </w:tcPr>
          <w:p w14:paraId="3F27D4D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安徽公司人力资源部、预算管理委员会</w:t>
            </w:r>
          </w:p>
        </w:tc>
        <w:tc>
          <w:tcPr>
            <w:tcW w:w="0" w:type="auto"/>
            <w:vAlign w:val="center"/>
          </w:tcPr>
          <w:p w14:paraId="761CA89F"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管理不到位，人工成本失控。</w:t>
            </w:r>
          </w:p>
        </w:tc>
        <w:tc>
          <w:tcPr>
            <w:tcW w:w="0" w:type="auto"/>
            <w:vAlign w:val="center"/>
          </w:tcPr>
          <w:p w14:paraId="447DD34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预算调整方案</w:t>
            </w:r>
          </w:p>
        </w:tc>
        <w:tc>
          <w:tcPr>
            <w:tcW w:w="0" w:type="auto"/>
            <w:vAlign w:val="center"/>
          </w:tcPr>
          <w:p w14:paraId="2A1EF37B"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检查是否合理调整预算，是否有预算管理委员会审批。</w:t>
            </w:r>
          </w:p>
        </w:tc>
        <w:tc>
          <w:tcPr>
            <w:tcW w:w="0" w:type="auto"/>
            <w:vAlign w:val="center"/>
          </w:tcPr>
          <w:p w14:paraId="006F815E"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3EE03092" w14:textId="77777777">
        <w:trPr>
          <w:trHeight w:val="20"/>
        </w:trPr>
        <w:tc>
          <w:tcPr>
            <w:tcW w:w="0" w:type="auto"/>
            <w:vAlign w:val="center"/>
          </w:tcPr>
          <w:p w14:paraId="535FFDC0"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6</w:t>
            </w:r>
          </w:p>
        </w:tc>
        <w:tc>
          <w:tcPr>
            <w:tcW w:w="0" w:type="auto"/>
            <w:gridSpan w:val="6"/>
            <w:vAlign w:val="center"/>
          </w:tcPr>
          <w:p w14:paraId="24968E5C"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根据人员变动制作薪酬变动表</w:t>
            </w:r>
          </w:p>
        </w:tc>
      </w:tr>
      <w:tr w:rsidR="00AB4E60" w14:paraId="24922F04" w14:textId="77777777">
        <w:trPr>
          <w:trHeight w:val="20"/>
        </w:trPr>
        <w:tc>
          <w:tcPr>
            <w:tcW w:w="0" w:type="auto"/>
            <w:vAlign w:val="center"/>
          </w:tcPr>
          <w:p w14:paraId="39B42004" w14:textId="77777777" w:rsidR="00AB4E60" w:rsidRDefault="00000000">
            <w:pPr>
              <w:widowControl/>
              <w:tabs>
                <w:tab w:val="center" w:pos="4320"/>
                <w:tab w:val="right" w:pos="8640"/>
              </w:tabs>
              <w:spacing w:line="340" w:lineRule="atLeast"/>
              <w:jc w:val="center"/>
              <w:rPr>
                <w:rFonts w:ascii="仿宋_GB2312" w:eastAsia="仿宋_GB2312" w:hAnsi="宋体"/>
                <w:kern w:val="0"/>
                <w:szCs w:val="21"/>
                <w:lang w:val="en-GB"/>
              </w:rPr>
            </w:pPr>
            <w:r>
              <w:rPr>
                <w:rFonts w:ascii="仿宋_GB2312" w:eastAsia="仿宋_GB2312" w:hAnsi="宋体"/>
                <w:szCs w:val="21"/>
              </w:rPr>
              <w:t>CB01.06.01</w:t>
            </w:r>
          </w:p>
        </w:tc>
        <w:tc>
          <w:tcPr>
            <w:tcW w:w="0" w:type="auto"/>
            <w:vAlign w:val="center"/>
          </w:tcPr>
          <w:p w14:paraId="4E3CFE29"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所属公司根据当月人员变动</w:t>
            </w:r>
            <w:r>
              <w:rPr>
                <w:rFonts w:ascii="仿宋_GB2312" w:eastAsia="仿宋_GB2312" w:hAnsi="宋体" w:hint="eastAsia"/>
                <w:szCs w:val="21"/>
              </w:rPr>
              <w:lastRenderedPageBreak/>
              <w:t>（考勤、进出、岗位调整等）制作薪酬变动表，并</w:t>
            </w:r>
            <w:proofErr w:type="gramStart"/>
            <w:r>
              <w:rPr>
                <w:rFonts w:ascii="仿宋_GB2312" w:eastAsia="仿宋_GB2312" w:hAnsi="宋体" w:hint="eastAsia"/>
                <w:szCs w:val="21"/>
              </w:rPr>
              <w:t>报管理</w:t>
            </w:r>
            <w:proofErr w:type="gramEnd"/>
            <w:r>
              <w:rPr>
                <w:rFonts w:ascii="仿宋_GB2312" w:eastAsia="仿宋_GB2312" w:hAnsi="宋体" w:hint="eastAsia"/>
                <w:szCs w:val="21"/>
              </w:rPr>
              <w:t>层审批。</w:t>
            </w:r>
          </w:p>
        </w:tc>
        <w:tc>
          <w:tcPr>
            <w:tcW w:w="0" w:type="auto"/>
            <w:vAlign w:val="center"/>
          </w:tcPr>
          <w:p w14:paraId="14EF5A6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所属公</w:t>
            </w:r>
            <w:r>
              <w:rPr>
                <w:rFonts w:ascii="仿宋_GB2312" w:eastAsia="仿宋_GB2312" w:hAnsi="宋体" w:hint="eastAsia"/>
                <w:szCs w:val="21"/>
              </w:rPr>
              <w:lastRenderedPageBreak/>
              <w:t>司人力资源部</w:t>
            </w:r>
          </w:p>
        </w:tc>
        <w:tc>
          <w:tcPr>
            <w:tcW w:w="0" w:type="auto"/>
            <w:vAlign w:val="center"/>
          </w:tcPr>
          <w:p w14:paraId="3D6B6C9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薪酬变</w:t>
            </w:r>
            <w:r>
              <w:rPr>
                <w:rFonts w:ascii="仿宋_GB2312" w:eastAsia="仿宋_GB2312" w:hAnsi="宋体" w:hint="eastAsia"/>
                <w:szCs w:val="21"/>
              </w:rPr>
              <w:lastRenderedPageBreak/>
              <w:t>动有误。</w:t>
            </w:r>
          </w:p>
        </w:tc>
        <w:tc>
          <w:tcPr>
            <w:tcW w:w="0" w:type="auto"/>
            <w:vAlign w:val="center"/>
          </w:tcPr>
          <w:p w14:paraId="5D31DAE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薪酬变</w:t>
            </w:r>
            <w:r>
              <w:rPr>
                <w:rFonts w:ascii="仿宋_GB2312" w:eastAsia="仿宋_GB2312" w:hAnsi="宋体" w:hint="eastAsia"/>
                <w:szCs w:val="21"/>
              </w:rPr>
              <w:lastRenderedPageBreak/>
              <w:t>动表</w:t>
            </w:r>
          </w:p>
        </w:tc>
        <w:tc>
          <w:tcPr>
            <w:tcW w:w="0" w:type="auto"/>
            <w:vAlign w:val="center"/>
          </w:tcPr>
          <w:p w14:paraId="5CA6FDDF"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检查各类</w:t>
            </w:r>
            <w:r>
              <w:rPr>
                <w:rFonts w:ascii="仿宋_GB2312" w:eastAsia="仿宋_GB2312" w:hAnsi="宋体" w:hint="eastAsia"/>
                <w:szCs w:val="21"/>
              </w:rPr>
              <w:lastRenderedPageBreak/>
              <w:t>变动是否符合相关要求。</w:t>
            </w:r>
          </w:p>
        </w:tc>
        <w:tc>
          <w:tcPr>
            <w:tcW w:w="0" w:type="auto"/>
            <w:vAlign w:val="center"/>
          </w:tcPr>
          <w:p w14:paraId="0D6631D3"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lastRenderedPageBreak/>
              <w:t>B</w:t>
            </w:r>
          </w:p>
        </w:tc>
      </w:tr>
      <w:tr w:rsidR="00AB4E60" w14:paraId="24BF0A3C" w14:textId="77777777">
        <w:trPr>
          <w:trHeight w:val="20"/>
        </w:trPr>
        <w:tc>
          <w:tcPr>
            <w:tcW w:w="0" w:type="auto"/>
            <w:vAlign w:val="center"/>
          </w:tcPr>
          <w:p w14:paraId="17226B3F"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7</w:t>
            </w:r>
          </w:p>
        </w:tc>
        <w:tc>
          <w:tcPr>
            <w:tcW w:w="0" w:type="auto"/>
            <w:gridSpan w:val="6"/>
            <w:vAlign w:val="center"/>
          </w:tcPr>
          <w:p w14:paraId="1E790B9B"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员工基本工资核算</w:t>
            </w:r>
          </w:p>
        </w:tc>
      </w:tr>
      <w:tr w:rsidR="00AB4E60" w14:paraId="1FAB7746" w14:textId="77777777">
        <w:trPr>
          <w:trHeight w:val="20"/>
        </w:trPr>
        <w:tc>
          <w:tcPr>
            <w:tcW w:w="0" w:type="auto"/>
            <w:vAlign w:val="center"/>
          </w:tcPr>
          <w:p w14:paraId="4FF859DE"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CB01.07.01</w:t>
            </w:r>
          </w:p>
        </w:tc>
        <w:tc>
          <w:tcPr>
            <w:tcW w:w="0" w:type="auto"/>
            <w:vAlign w:val="center"/>
          </w:tcPr>
          <w:p w14:paraId="059C6ABA"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人资支撑团队根据薪酬变动表编制员工工资表以及各应扣项目。</w:t>
            </w:r>
          </w:p>
        </w:tc>
        <w:tc>
          <w:tcPr>
            <w:tcW w:w="0" w:type="auto"/>
            <w:vAlign w:val="center"/>
          </w:tcPr>
          <w:p w14:paraId="5CB7033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人资支撑团队</w:t>
            </w:r>
          </w:p>
        </w:tc>
        <w:tc>
          <w:tcPr>
            <w:tcW w:w="0" w:type="auto"/>
            <w:vAlign w:val="center"/>
          </w:tcPr>
          <w:p w14:paraId="74031DCF"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员工工资核算有误。</w:t>
            </w:r>
          </w:p>
        </w:tc>
        <w:tc>
          <w:tcPr>
            <w:tcW w:w="0" w:type="auto"/>
            <w:vAlign w:val="center"/>
          </w:tcPr>
          <w:p w14:paraId="369B7D5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员工工资表以及各应扣项目</w:t>
            </w:r>
          </w:p>
        </w:tc>
        <w:tc>
          <w:tcPr>
            <w:tcW w:w="0" w:type="auto"/>
            <w:vAlign w:val="center"/>
          </w:tcPr>
          <w:p w14:paraId="062374A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检查是否与薪酬变动表一致、是否有与相关制度办法相抵触的地方。</w:t>
            </w:r>
          </w:p>
        </w:tc>
        <w:tc>
          <w:tcPr>
            <w:tcW w:w="0" w:type="auto"/>
            <w:vAlign w:val="center"/>
          </w:tcPr>
          <w:p w14:paraId="193EF78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1E25BFFF" w14:textId="77777777">
        <w:trPr>
          <w:trHeight w:val="20"/>
        </w:trPr>
        <w:tc>
          <w:tcPr>
            <w:tcW w:w="0" w:type="auto"/>
            <w:vAlign w:val="center"/>
          </w:tcPr>
          <w:p w14:paraId="100B81DD"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8</w:t>
            </w:r>
          </w:p>
        </w:tc>
        <w:tc>
          <w:tcPr>
            <w:tcW w:w="0" w:type="auto"/>
            <w:gridSpan w:val="6"/>
            <w:vAlign w:val="center"/>
          </w:tcPr>
          <w:p w14:paraId="2481AF10"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审批</w:t>
            </w:r>
          </w:p>
        </w:tc>
      </w:tr>
      <w:tr w:rsidR="00AB4E60" w14:paraId="1044A3CC" w14:textId="77777777">
        <w:trPr>
          <w:trHeight w:val="20"/>
        </w:trPr>
        <w:tc>
          <w:tcPr>
            <w:tcW w:w="0" w:type="auto"/>
            <w:vAlign w:val="center"/>
          </w:tcPr>
          <w:p w14:paraId="2943628B" w14:textId="77777777" w:rsidR="00AB4E60" w:rsidRDefault="00000000">
            <w:pPr>
              <w:widowControl/>
              <w:tabs>
                <w:tab w:val="center" w:pos="4320"/>
                <w:tab w:val="right" w:pos="8640"/>
              </w:tabs>
              <w:spacing w:line="340" w:lineRule="atLeast"/>
              <w:jc w:val="center"/>
              <w:rPr>
                <w:rFonts w:ascii="仿宋_GB2312" w:eastAsia="仿宋_GB2312" w:hAnsi="宋体"/>
                <w:kern w:val="0"/>
                <w:szCs w:val="21"/>
                <w:lang w:val="en-GB"/>
              </w:rPr>
            </w:pPr>
            <w:r>
              <w:rPr>
                <w:rFonts w:ascii="仿宋_GB2312" w:eastAsia="仿宋_GB2312" w:hAnsi="宋体"/>
                <w:szCs w:val="21"/>
              </w:rPr>
              <w:t>CB01.08.01</w:t>
            </w:r>
          </w:p>
        </w:tc>
        <w:tc>
          <w:tcPr>
            <w:tcW w:w="0" w:type="auto"/>
            <w:vAlign w:val="center"/>
          </w:tcPr>
          <w:p w14:paraId="19283E39"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所属公司对员工工资表进行审核，并</w:t>
            </w:r>
            <w:proofErr w:type="gramStart"/>
            <w:r>
              <w:rPr>
                <w:rFonts w:ascii="仿宋_GB2312" w:eastAsia="仿宋_GB2312" w:hAnsi="宋体" w:hint="eastAsia"/>
                <w:szCs w:val="21"/>
              </w:rPr>
              <w:t>报管理</w:t>
            </w:r>
            <w:proofErr w:type="gramEnd"/>
            <w:r>
              <w:rPr>
                <w:rFonts w:ascii="仿宋_GB2312" w:eastAsia="仿宋_GB2312" w:hAnsi="宋体" w:hint="eastAsia"/>
                <w:szCs w:val="21"/>
              </w:rPr>
              <w:t>层审批。</w:t>
            </w:r>
          </w:p>
        </w:tc>
        <w:tc>
          <w:tcPr>
            <w:tcW w:w="0" w:type="auto"/>
            <w:vAlign w:val="center"/>
          </w:tcPr>
          <w:p w14:paraId="37E7CE60"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所属公司人资部、所属公司管理层</w:t>
            </w:r>
          </w:p>
        </w:tc>
        <w:tc>
          <w:tcPr>
            <w:tcW w:w="0" w:type="auto"/>
            <w:vAlign w:val="center"/>
          </w:tcPr>
          <w:p w14:paraId="52E4FF2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员工工资核算有误。</w:t>
            </w:r>
          </w:p>
        </w:tc>
        <w:tc>
          <w:tcPr>
            <w:tcW w:w="0" w:type="auto"/>
            <w:vAlign w:val="center"/>
          </w:tcPr>
          <w:p w14:paraId="361D89E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员工工资表以及各应扣项目</w:t>
            </w:r>
          </w:p>
        </w:tc>
        <w:tc>
          <w:tcPr>
            <w:tcW w:w="0" w:type="auto"/>
            <w:vAlign w:val="center"/>
          </w:tcPr>
          <w:p w14:paraId="26406419"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检查是否有相关负责人签字。</w:t>
            </w:r>
          </w:p>
        </w:tc>
        <w:tc>
          <w:tcPr>
            <w:tcW w:w="0" w:type="auto"/>
            <w:vAlign w:val="center"/>
          </w:tcPr>
          <w:p w14:paraId="0F4CCC41"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7B05E27C" w14:textId="77777777">
        <w:trPr>
          <w:trHeight w:val="20"/>
        </w:trPr>
        <w:tc>
          <w:tcPr>
            <w:tcW w:w="0" w:type="auto"/>
            <w:vAlign w:val="center"/>
          </w:tcPr>
          <w:p w14:paraId="344C75D8"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9</w:t>
            </w:r>
          </w:p>
        </w:tc>
        <w:tc>
          <w:tcPr>
            <w:tcW w:w="0" w:type="auto"/>
            <w:gridSpan w:val="6"/>
            <w:vAlign w:val="center"/>
          </w:tcPr>
          <w:p w14:paraId="7451A3CD"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员工绩效工资、保险、公积金、福利费以及其他人工成本核算</w:t>
            </w:r>
          </w:p>
        </w:tc>
      </w:tr>
      <w:tr w:rsidR="00AB4E60" w14:paraId="1B6BE8E3" w14:textId="77777777">
        <w:trPr>
          <w:trHeight w:val="20"/>
        </w:trPr>
        <w:tc>
          <w:tcPr>
            <w:tcW w:w="0" w:type="auto"/>
            <w:vAlign w:val="center"/>
          </w:tcPr>
          <w:p w14:paraId="2BCEA85B" w14:textId="77777777" w:rsidR="00AB4E60" w:rsidRDefault="00000000">
            <w:pPr>
              <w:widowControl/>
              <w:tabs>
                <w:tab w:val="center" w:pos="4320"/>
                <w:tab w:val="right" w:pos="8640"/>
              </w:tabs>
              <w:spacing w:line="340" w:lineRule="atLeast"/>
              <w:jc w:val="center"/>
              <w:rPr>
                <w:rFonts w:ascii="仿宋_GB2312" w:eastAsia="仿宋_GB2312" w:hAnsi="宋体"/>
                <w:kern w:val="0"/>
                <w:szCs w:val="21"/>
                <w:lang w:val="en-GB"/>
              </w:rPr>
            </w:pPr>
            <w:r>
              <w:rPr>
                <w:rFonts w:ascii="仿宋_GB2312" w:eastAsia="仿宋_GB2312" w:hAnsi="宋体"/>
                <w:szCs w:val="21"/>
              </w:rPr>
              <w:t>CB01.09.01</w:t>
            </w:r>
          </w:p>
        </w:tc>
        <w:tc>
          <w:tcPr>
            <w:tcW w:w="0" w:type="auto"/>
            <w:vAlign w:val="center"/>
          </w:tcPr>
          <w:p w14:paraId="321D87E5"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所属公司对本公司各部门进行绩效考核，计算各部门绩效工资总额，相关部门负责人复核并签字。</w:t>
            </w:r>
          </w:p>
        </w:tc>
        <w:tc>
          <w:tcPr>
            <w:tcW w:w="0" w:type="auto"/>
            <w:vAlign w:val="center"/>
          </w:tcPr>
          <w:p w14:paraId="31F3380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所属公司人力资源部、各部门</w:t>
            </w:r>
          </w:p>
        </w:tc>
        <w:tc>
          <w:tcPr>
            <w:tcW w:w="0" w:type="auto"/>
            <w:vAlign w:val="center"/>
          </w:tcPr>
          <w:p w14:paraId="5ABA3F1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部门绩效工资核算有误。</w:t>
            </w:r>
          </w:p>
        </w:tc>
        <w:tc>
          <w:tcPr>
            <w:tcW w:w="0" w:type="auto"/>
            <w:vAlign w:val="center"/>
          </w:tcPr>
          <w:p w14:paraId="36130C3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部门绩效工资表、部门考核表</w:t>
            </w:r>
          </w:p>
        </w:tc>
        <w:tc>
          <w:tcPr>
            <w:tcW w:w="0" w:type="auto"/>
            <w:vAlign w:val="center"/>
          </w:tcPr>
          <w:p w14:paraId="13C7FF3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检查部门绩效核算过程是否与考核表一致、是否有相关负责人签字。</w:t>
            </w:r>
          </w:p>
        </w:tc>
        <w:tc>
          <w:tcPr>
            <w:tcW w:w="0" w:type="auto"/>
            <w:vAlign w:val="center"/>
          </w:tcPr>
          <w:p w14:paraId="7A975A30"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2971D156" w14:textId="77777777">
        <w:trPr>
          <w:trHeight w:val="20"/>
        </w:trPr>
        <w:tc>
          <w:tcPr>
            <w:tcW w:w="0" w:type="auto"/>
            <w:vAlign w:val="center"/>
          </w:tcPr>
          <w:p w14:paraId="15D21346"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CB01.09.02</w:t>
            </w:r>
          </w:p>
        </w:tc>
        <w:tc>
          <w:tcPr>
            <w:tcW w:w="0" w:type="auto"/>
            <w:vAlign w:val="center"/>
          </w:tcPr>
          <w:p w14:paraId="373A30DB"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所属公司各部门对本部门员工进行绩效考核并经各部门负责人签字后将考核结果交人力资源部，人力资源部再根据考核结果计算每个员工的绩效工资，人资部或财务部编制个人</w:t>
            </w:r>
            <w:r>
              <w:rPr>
                <w:rFonts w:ascii="仿宋_GB2312" w:eastAsia="仿宋_GB2312" w:hAnsi="宋体" w:hint="eastAsia"/>
                <w:szCs w:val="21"/>
              </w:rPr>
              <w:lastRenderedPageBreak/>
              <w:t>所得税代扣代缴计算表，报公司管理层审批。</w:t>
            </w:r>
          </w:p>
        </w:tc>
        <w:tc>
          <w:tcPr>
            <w:tcW w:w="0" w:type="auto"/>
            <w:vAlign w:val="center"/>
          </w:tcPr>
          <w:p w14:paraId="4E7125E3"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所属公司管理层、人力资源部、各部门</w:t>
            </w:r>
          </w:p>
        </w:tc>
        <w:tc>
          <w:tcPr>
            <w:tcW w:w="0" w:type="auto"/>
            <w:vAlign w:val="center"/>
          </w:tcPr>
          <w:p w14:paraId="65C7579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员工绩效工资核算有误。</w:t>
            </w:r>
          </w:p>
        </w:tc>
        <w:tc>
          <w:tcPr>
            <w:tcW w:w="0" w:type="auto"/>
            <w:vAlign w:val="center"/>
          </w:tcPr>
          <w:p w14:paraId="2B7946A7"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员工绩效工资表、个人所得税代扣代缴汇</w:t>
            </w:r>
            <w:r>
              <w:rPr>
                <w:rFonts w:ascii="仿宋_GB2312" w:eastAsia="仿宋_GB2312" w:hAnsi="宋体" w:hint="eastAsia"/>
                <w:szCs w:val="21"/>
              </w:rPr>
              <w:lastRenderedPageBreak/>
              <w:t>总表</w:t>
            </w:r>
          </w:p>
        </w:tc>
        <w:tc>
          <w:tcPr>
            <w:tcW w:w="0" w:type="auto"/>
            <w:vAlign w:val="center"/>
          </w:tcPr>
          <w:p w14:paraId="669850FA"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检查员工绩效考核表是否有各部门负责人的签字、是否</w:t>
            </w:r>
            <w:r>
              <w:rPr>
                <w:rFonts w:ascii="仿宋_GB2312" w:eastAsia="仿宋_GB2312" w:hAnsi="宋体" w:hint="eastAsia"/>
                <w:szCs w:val="21"/>
              </w:rPr>
              <w:lastRenderedPageBreak/>
              <w:t>有公司管理层签字。</w:t>
            </w:r>
          </w:p>
        </w:tc>
        <w:tc>
          <w:tcPr>
            <w:tcW w:w="0" w:type="auto"/>
            <w:vAlign w:val="center"/>
          </w:tcPr>
          <w:p w14:paraId="7C677EA1"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lastRenderedPageBreak/>
              <w:t>A</w:t>
            </w:r>
          </w:p>
        </w:tc>
      </w:tr>
      <w:tr w:rsidR="00AB4E60" w14:paraId="28173935" w14:textId="77777777">
        <w:trPr>
          <w:trHeight w:val="20"/>
        </w:trPr>
        <w:tc>
          <w:tcPr>
            <w:tcW w:w="0" w:type="auto"/>
            <w:vAlign w:val="center"/>
          </w:tcPr>
          <w:p w14:paraId="0E78AAF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CB01.09.03</w:t>
            </w:r>
          </w:p>
        </w:tc>
        <w:tc>
          <w:tcPr>
            <w:tcW w:w="0" w:type="auto"/>
            <w:vAlign w:val="center"/>
          </w:tcPr>
          <w:p w14:paraId="464437C0"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所属公司根据国家、地方相关规定及公司要求，按月编制</w:t>
            </w:r>
            <w:proofErr w:type="gramStart"/>
            <w:r>
              <w:rPr>
                <w:rFonts w:ascii="仿宋_GB2312" w:eastAsia="仿宋_GB2312" w:hAnsi="宋体" w:hint="eastAsia"/>
                <w:szCs w:val="21"/>
              </w:rPr>
              <w:t>五险二</w:t>
            </w:r>
            <w:proofErr w:type="gramEnd"/>
            <w:r>
              <w:rPr>
                <w:rFonts w:ascii="仿宋_GB2312" w:eastAsia="仿宋_GB2312" w:hAnsi="宋体" w:hint="eastAsia"/>
                <w:szCs w:val="21"/>
              </w:rPr>
              <w:t>金核算表，计算单位及个人应承担的部分，并</w:t>
            </w:r>
            <w:proofErr w:type="gramStart"/>
            <w:r>
              <w:rPr>
                <w:rFonts w:ascii="仿宋_GB2312" w:eastAsia="仿宋_GB2312" w:hAnsi="宋体" w:hint="eastAsia"/>
                <w:szCs w:val="21"/>
              </w:rPr>
              <w:t>报管理</w:t>
            </w:r>
            <w:proofErr w:type="gramEnd"/>
            <w:r>
              <w:rPr>
                <w:rFonts w:ascii="仿宋_GB2312" w:eastAsia="仿宋_GB2312" w:hAnsi="宋体" w:hint="eastAsia"/>
                <w:szCs w:val="21"/>
              </w:rPr>
              <w:t>层审批，每月在规定时间内及时上缴到公司专户。</w:t>
            </w:r>
          </w:p>
        </w:tc>
        <w:tc>
          <w:tcPr>
            <w:tcW w:w="0" w:type="auto"/>
            <w:vAlign w:val="center"/>
          </w:tcPr>
          <w:p w14:paraId="421B8F0D"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所属公司管理层、人力资源部</w:t>
            </w:r>
          </w:p>
        </w:tc>
        <w:tc>
          <w:tcPr>
            <w:tcW w:w="0" w:type="auto"/>
            <w:vAlign w:val="center"/>
          </w:tcPr>
          <w:p w14:paraId="364BB872" w14:textId="77777777" w:rsidR="00AB4E60" w:rsidRDefault="00000000">
            <w:pPr>
              <w:spacing w:line="340" w:lineRule="atLeast"/>
              <w:rPr>
                <w:rFonts w:ascii="仿宋_GB2312" w:eastAsia="仿宋_GB2312" w:hAnsi="宋体"/>
                <w:szCs w:val="21"/>
              </w:rPr>
            </w:pPr>
            <w:proofErr w:type="gramStart"/>
            <w:r>
              <w:rPr>
                <w:rFonts w:ascii="仿宋_GB2312" w:eastAsia="仿宋_GB2312" w:hAnsi="宋体" w:hint="eastAsia"/>
                <w:szCs w:val="21"/>
              </w:rPr>
              <w:t>五险二</w:t>
            </w:r>
            <w:proofErr w:type="gramEnd"/>
          </w:p>
          <w:p w14:paraId="11EFB54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金核算错误、上缴不及时。</w:t>
            </w:r>
          </w:p>
        </w:tc>
        <w:tc>
          <w:tcPr>
            <w:tcW w:w="0" w:type="auto"/>
            <w:vAlign w:val="center"/>
          </w:tcPr>
          <w:p w14:paraId="3409F953" w14:textId="77777777" w:rsidR="00AB4E60" w:rsidRDefault="00000000">
            <w:pPr>
              <w:spacing w:line="340" w:lineRule="atLeast"/>
              <w:jc w:val="left"/>
              <w:rPr>
                <w:rFonts w:ascii="仿宋_GB2312" w:eastAsia="仿宋_GB2312" w:hAnsi="宋体"/>
                <w:szCs w:val="21"/>
              </w:rPr>
            </w:pPr>
            <w:proofErr w:type="gramStart"/>
            <w:r>
              <w:rPr>
                <w:rFonts w:ascii="仿宋_GB2312" w:eastAsia="仿宋_GB2312" w:hAnsi="宋体" w:hint="eastAsia"/>
                <w:szCs w:val="21"/>
              </w:rPr>
              <w:t>五险二</w:t>
            </w:r>
            <w:proofErr w:type="gramEnd"/>
            <w:r>
              <w:rPr>
                <w:rFonts w:ascii="仿宋_GB2312" w:eastAsia="仿宋_GB2312" w:hAnsi="宋体" w:hint="eastAsia"/>
                <w:szCs w:val="21"/>
              </w:rPr>
              <w:t>金核算表</w:t>
            </w:r>
          </w:p>
        </w:tc>
        <w:tc>
          <w:tcPr>
            <w:tcW w:w="0" w:type="auto"/>
            <w:vAlign w:val="center"/>
          </w:tcPr>
          <w:p w14:paraId="7DAEB625"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检查是否有公司管理层签字。</w:t>
            </w:r>
          </w:p>
        </w:tc>
        <w:tc>
          <w:tcPr>
            <w:tcW w:w="0" w:type="auto"/>
            <w:vAlign w:val="center"/>
          </w:tcPr>
          <w:p w14:paraId="328EB735"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B</w:t>
            </w:r>
          </w:p>
        </w:tc>
      </w:tr>
      <w:tr w:rsidR="00AB4E60" w14:paraId="330C047F" w14:textId="77777777">
        <w:trPr>
          <w:trHeight w:val="20"/>
        </w:trPr>
        <w:tc>
          <w:tcPr>
            <w:tcW w:w="0" w:type="auto"/>
            <w:vAlign w:val="center"/>
          </w:tcPr>
          <w:p w14:paraId="1DFA6EA3"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CB01.09.04</w:t>
            </w:r>
          </w:p>
        </w:tc>
        <w:tc>
          <w:tcPr>
            <w:tcW w:w="0" w:type="auto"/>
            <w:vAlign w:val="center"/>
          </w:tcPr>
          <w:p w14:paraId="2B73288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所属公司根据本公司福利费管理办法按月编制员工福利费发放表。</w:t>
            </w:r>
          </w:p>
        </w:tc>
        <w:tc>
          <w:tcPr>
            <w:tcW w:w="0" w:type="auto"/>
            <w:vAlign w:val="center"/>
          </w:tcPr>
          <w:p w14:paraId="7BE67731"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所属公司管理层、人力资源部</w:t>
            </w:r>
          </w:p>
        </w:tc>
        <w:tc>
          <w:tcPr>
            <w:tcW w:w="0" w:type="auto"/>
            <w:vAlign w:val="center"/>
          </w:tcPr>
          <w:p w14:paraId="53777CD3"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福利费不符合规定。</w:t>
            </w:r>
          </w:p>
        </w:tc>
        <w:tc>
          <w:tcPr>
            <w:tcW w:w="0" w:type="auto"/>
            <w:vAlign w:val="center"/>
          </w:tcPr>
          <w:p w14:paraId="29FC856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福利费发放表</w:t>
            </w:r>
          </w:p>
        </w:tc>
        <w:tc>
          <w:tcPr>
            <w:tcW w:w="0" w:type="auto"/>
            <w:vAlign w:val="center"/>
          </w:tcPr>
          <w:p w14:paraId="579625E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检查是否与相关制度办法一致、是否有公司管理层签字。</w:t>
            </w:r>
          </w:p>
        </w:tc>
        <w:tc>
          <w:tcPr>
            <w:tcW w:w="0" w:type="auto"/>
            <w:vAlign w:val="center"/>
          </w:tcPr>
          <w:p w14:paraId="3638907E"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t>B</w:t>
            </w:r>
          </w:p>
        </w:tc>
      </w:tr>
      <w:tr w:rsidR="00AB4E60" w14:paraId="4BEB69A9" w14:textId="77777777">
        <w:trPr>
          <w:trHeight w:val="20"/>
        </w:trPr>
        <w:tc>
          <w:tcPr>
            <w:tcW w:w="0" w:type="auto"/>
            <w:vAlign w:val="center"/>
          </w:tcPr>
          <w:p w14:paraId="6F1543FE"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CB01.09.05</w:t>
            </w:r>
          </w:p>
        </w:tc>
        <w:tc>
          <w:tcPr>
            <w:tcW w:w="0" w:type="auto"/>
            <w:vAlign w:val="center"/>
          </w:tcPr>
          <w:p w14:paraId="1DDE488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人力资源部门根据劳务用工管理办法的规定，同人事代理公司签订人事代理合同，每月负责编制劳务派遣人员工资计算表、绩效计算表、各项应扣项目表、各项保险、福利费用计算表等各项劳务费用计算表，经部门负责人签字确认、公司管理层审批后，交财务部门进行账务处理计入劳务派遣费，并将款项支付给人事代理公司，再分配至劳务派遣人员个人账户。</w:t>
            </w:r>
          </w:p>
        </w:tc>
        <w:tc>
          <w:tcPr>
            <w:tcW w:w="0" w:type="auto"/>
            <w:vAlign w:val="center"/>
          </w:tcPr>
          <w:p w14:paraId="73915A8D"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所属公司管理层、人力资源部</w:t>
            </w:r>
          </w:p>
        </w:tc>
        <w:tc>
          <w:tcPr>
            <w:tcW w:w="0" w:type="auto"/>
            <w:vAlign w:val="center"/>
          </w:tcPr>
          <w:p w14:paraId="2A4BC890"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劳务费用核算错误。</w:t>
            </w:r>
          </w:p>
        </w:tc>
        <w:tc>
          <w:tcPr>
            <w:tcW w:w="0" w:type="auto"/>
            <w:vAlign w:val="center"/>
          </w:tcPr>
          <w:p w14:paraId="385A012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劳务派遣费计算表、人事代理合同</w:t>
            </w:r>
          </w:p>
        </w:tc>
        <w:tc>
          <w:tcPr>
            <w:tcW w:w="0" w:type="auto"/>
            <w:vAlign w:val="center"/>
          </w:tcPr>
          <w:p w14:paraId="6FEBCC0C"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检查是否有人力资源部门负责人的审核签字、公司管理层的审批字。</w:t>
            </w:r>
          </w:p>
        </w:tc>
        <w:tc>
          <w:tcPr>
            <w:tcW w:w="0" w:type="auto"/>
            <w:vAlign w:val="center"/>
          </w:tcPr>
          <w:p w14:paraId="43FFEB1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29E950D3" w14:textId="77777777">
        <w:trPr>
          <w:trHeight w:val="20"/>
        </w:trPr>
        <w:tc>
          <w:tcPr>
            <w:tcW w:w="0" w:type="auto"/>
            <w:vAlign w:val="center"/>
          </w:tcPr>
          <w:p w14:paraId="21416617"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CB01.09.0</w:t>
            </w:r>
            <w:r>
              <w:rPr>
                <w:rFonts w:ascii="仿宋_GB2312" w:eastAsia="仿宋_GB2312" w:hAnsi="宋体" w:hint="eastAsia"/>
                <w:szCs w:val="21"/>
              </w:rPr>
              <w:t>6</w:t>
            </w:r>
          </w:p>
        </w:tc>
        <w:tc>
          <w:tcPr>
            <w:tcW w:w="0" w:type="auto"/>
            <w:vAlign w:val="center"/>
          </w:tcPr>
          <w:p w14:paraId="64F6573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所属公司在预算额度内编制全年教育培训计划，并报安徽公司备案。发生教育培训费必须经人力资源部门审核，公司管</w:t>
            </w:r>
            <w:r>
              <w:rPr>
                <w:rFonts w:ascii="仿宋_GB2312" w:eastAsia="仿宋_GB2312" w:hAnsi="宋体" w:hint="eastAsia"/>
                <w:szCs w:val="21"/>
              </w:rPr>
              <w:lastRenderedPageBreak/>
              <w:t>理层审批后交财务部门进行账务处理。</w:t>
            </w:r>
          </w:p>
        </w:tc>
        <w:tc>
          <w:tcPr>
            <w:tcW w:w="0" w:type="auto"/>
            <w:vAlign w:val="center"/>
          </w:tcPr>
          <w:p w14:paraId="597C070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所属公司管理层、人力资源</w:t>
            </w:r>
            <w:r>
              <w:rPr>
                <w:rFonts w:ascii="仿宋_GB2312" w:eastAsia="仿宋_GB2312" w:hAnsi="宋体" w:hint="eastAsia"/>
                <w:szCs w:val="21"/>
              </w:rPr>
              <w:lastRenderedPageBreak/>
              <w:t>部</w:t>
            </w:r>
          </w:p>
        </w:tc>
        <w:tc>
          <w:tcPr>
            <w:tcW w:w="0" w:type="auto"/>
            <w:vAlign w:val="center"/>
          </w:tcPr>
          <w:p w14:paraId="0625BC8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教育培训费核算错误及使用</w:t>
            </w:r>
            <w:r>
              <w:rPr>
                <w:rFonts w:ascii="仿宋_GB2312" w:eastAsia="仿宋_GB2312" w:hAnsi="宋体" w:hint="eastAsia"/>
                <w:szCs w:val="21"/>
              </w:rPr>
              <w:lastRenderedPageBreak/>
              <w:t>不当。</w:t>
            </w:r>
          </w:p>
        </w:tc>
        <w:tc>
          <w:tcPr>
            <w:tcW w:w="0" w:type="auto"/>
            <w:vAlign w:val="center"/>
          </w:tcPr>
          <w:p w14:paraId="70BD8677"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教育培训费预算，相关制度</w:t>
            </w:r>
            <w:r>
              <w:rPr>
                <w:rFonts w:ascii="仿宋_GB2312" w:eastAsia="仿宋_GB2312" w:hAnsi="宋体" w:hint="eastAsia"/>
                <w:szCs w:val="21"/>
              </w:rPr>
              <w:lastRenderedPageBreak/>
              <w:t>办法</w:t>
            </w:r>
          </w:p>
        </w:tc>
        <w:tc>
          <w:tcPr>
            <w:tcW w:w="0" w:type="auto"/>
            <w:vAlign w:val="center"/>
          </w:tcPr>
          <w:p w14:paraId="31DC68C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检查是否有人力资源部门负责人的审</w:t>
            </w:r>
            <w:r>
              <w:rPr>
                <w:rFonts w:ascii="仿宋_GB2312" w:eastAsia="仿宋_GB2312" w:hAnsi="宋体" w:hint="eastAsia"/>
                <w:szCs w:val="21"/>
              </w:rPr>
              <w:lastRenderedPageBreak/>
              <w:t>核签字、公司管理层的审批字。</w:t>
            </w:r>
          </w:p>
        </w:tc>
        <w:tc>
          <w:tcPr>
            <w:tcW w:w="0" w:type="auto"/>
            <w:vAlign w:val="center"/>
          </w:tcPr>
          <w:p w14:paraId="6FABB91C"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lastRenderedPageBreak/>
              <w:t>B</w:t>
            </w:r>
          </w:p>
        </w:tc>
      </w:tr>
      <w:tr w:rsidR="00AB4E60" w14:paraId="4B1F7663" w14:textId="77777777">
        <w:trPr>
          <w:trHeight w:val="20"/>
        </w:trPr>
        <w:tc>
          <w:tcPr>
            <w:tcW w:w="0" w:type="auto"/>
            <w:vAlign w:val="center"/>
          </w:tcPr>
          <w:p w14:paraId="76CE669F"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CB01.09.0</w:t>
            </w:r>
            <w:r>
              <w:rPr>
                <w:rFonts w:ascii="仿宋_GB2312" w:eastAsia="仿宋_GB2312" w:hAnsi="宋体" w:hint="eastAsia"/>
                <w:szCs w:val="21"/>
              </w:rPr>
              <w:t>7</w:t>
            </w:r>
          </w:p>
        </w:tc>
        <w:tc>
          <w:tcPr>
            <w:tcW w:w="0" w:type="auto"/>
            <w:vAlign w:val="center"/>
          </w:tcPr>
          <w:p w14:paraId="6743D5E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所属公司年初根据工资总额预算，制定工会经费使用计划，经公司管理层审批后交财务部进行账务处理。</w:t>
            </w:r>
          </w:p>
        </w:tc>
        <w:tc>
          <w:tcPr>
            <w:tcW w:w="0" w:type="auto"/>
            <w:vAlign w:val="center"/>
          </w:tcPr>
          <w:p w14:paraId="3071C760"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所属公司管理层、人力资源部</w:t>
            </w:r>
          </w:p>
        </w:tc>
        <w:tc>
          <w:tcPr>
            <w:tcW w:w="0" w:type="auto"/>
            <w:vAlign w:val="center"/>
          </w:tcPr>
          <w:p w14:paraId="17FA7A2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工会经费核算错误。</w:t>
            </w:r>
          </w:p>
        </w:tc>
        <w:tc>
          <w:tcPr>
            <w:tcW w:w="0" w:type="auto"/>
            <w:vAlign w:val="center"/>
          </w:tcPr>
          <w:p w14:paraId="7F2D008F"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工会经费分解表、相关办法</w:t>
            </w:r>
          </w:p>
        </w:tc>
        <w:tc>
          <w:tcPr>
            <w:tcW w:w="0" w:type="auto"/>
            <w:vAlign w:val="center"/>
          </w:tcPr>
          <w:p w14:paraId="7C7B585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检查是否有人力资源部门负责人的审核签字、公司管理层的审批字。</w:t>
            </w:r>
          </w:p>
        </w:tc>
        <w:tc>
          <w:tcPr>
            <w:tcW w:w="0" w:type="auto"/>
            <w:vAlign w:val="center"/>
          </w:tcPr>
          <w:p w14:paraId="22F9257A"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B</w:t>
            </w:r>
          </w:p>
        </w:tc>
      </w:tr>
      <w:tr w:rsidR="00AB4E60" w14:paraId="3D15D58A" w14:textId="77777777">
        <w:trPr>
          <w:trHeight w:val="20"/>
        </w:trPr>
        <w:tc>
          <w:tcPr>
            <w:tcW w:w="0" w:type="auto"/>
            <w:vAlign w:val="center"/>
          </w:tcPr>
          <w:p w14:paraId="110D8F3B"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10</w:t>
            </w:r>
          </w:p>
        </w:tc>
        <w:tc>
          <w:tcPr>
            <w:tcW w:w="0" w:type="auto"/>
            <w:gridSpan w:val="6"/>
            <w:vAlign w:val="center"/>
          </w:tcPr>
          <w:p w14:paraId="503C870D"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审核</w:t>
            </w:r>
          </w:p>
        </w:tc>
      </w:tr>
      <w:tr w:rsidR="00AB4E60" w14:paraId="1C8D70D1" w14:textId="77777777">
        <w:trPr>
          <w:trHeight w:val="20"/>
        </w:trPr>
        <w:tc>
          <w:tcPr>
            <w:tcW w:w="0" w:type="auto"/>
            <w:vAlign w:val="center"/>
          </w:tcPr>
          <w:p w14:paraId="09ADE47B"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CB01.10.01</w:t>
            </w:r>
          </w:p>
        </w:tc>
        <w:tc>
          <w:tcPr>
            <w:tcW w:w="0" w:type="auto"/>
            <w:vAlign w:val="center"/>
          </w:tcPr>
          <w:p w14:paraId="6F22F1E3"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人资支撑团队根据制度办法审核所属公司各类人工成本发放表并在系统完成发放流程。</w:t>
            </w:r>
          </w:p>
        </w:tc>
        <w:tc>
          <w:tcPr>
            <w:tcW w:w="0" w:type="auto"/>
            <w:vAlign w:val="center"/>
          </w:tcPr>
          <w:p w14:paraId="2AA67BF1"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人资支撑团队</w:t>
            </w:r>
          </w:p>
        </w:tc>
        <w:tc>
          <w:tcPr>
            <w:tcW w:w="0" w:type="auto"/>
            <w:vAlign w:val="center"/>
          </w:tcPr>
          <w:p w14:paraId="4FED845F"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人工成本核算错误。</w:t>
            </w:r>
          </w:p>
        </w:tc>
        <w:tc>
          <w:tcPr>
            <w:tcW w:w="0" w:type="auto"/>
            <w:vAlign w:val="center"/>
          </w:tcPr>
          <w:p w14:paraId="65FC16B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各类人工成本发放表、相关制度办法</w:t>
            </w:r>
          </w:p>
        </w:tc>
        <w:tc>
          <w:tcPr>
            <w:tcW w:w="0" w:type="auto"/>
            <w:vAlign w:val="center"/>
          </w:tcPr>
          <w:p w14:paraId="13003B08"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检查是否与制度办法规定一致。</w:t>
            </w:r>
          </w:p>
        </w:tc>
        <w:tc>
          <w:tcPr>
            <w:tcW w:w="0" w:type="auto"/>
            <w:vAlign w:val="center"/>
          </w:tcPr>
          <w:p w14:paraId="0AE55F80"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B</w:t>
            </w:r>
          </w:p>
        </w:tc>
      </w:tr>
      <w:tr w:rsidR="00AB4E60" w14:paraId="56FB0498" w14:textId="77777777">
        <w:trPr>
          <w:trHeight w:val="20"/>
        </w:trPr>
        <w:tc>
          <w:tcPr>
            <w:tcW w:w="0" w:type="auto"/>
            <w:vAlign w:val="center"/>
          </w:tcPr>
          <w:p w14:paraId="792DC80E"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11</w:t>
            </w:r>
          </w:p>
        </w:tc>
        <w:tc>
          <w:tcPr>
            <w:tcW w:w="0" w:type="auto"/>
            <w:gridSpan w:val="6"/>
            <w:vAlign w:val="center"/>
          </w:tcPr>
          <w:p w14:paraId="6C60C1E3"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b/>
                <w:szCs w:val="21"/>
              </w:rPr>
              <w:t>会计核算并支付</w:t>
            </w:r>
          </w:p>
        </w:tc>
      </w:tr>
      <w:tr w:rsidR="00AB4E60" w14:paraId="657EC28D" w14:textId="77777777">
        <w:trPr>
          <w:trHeight w:val="20"/>
        </w:trPr>
        <w:tc>
          <w:tcPr>
            <w:tcW w:w="0" w:type="auto"/>
            <w:vAlign w:val="center"/>
          </w:tcPr>
          <w:p w14:paraId="76EC210B"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CB01.11.01</w:t>
            </w:r>
          </w:p>
        </w:tc>
        <w:tc>
          <w:tcPr>
            <w:tcW w:w="0" w:type="auto"/>
            <w:vAlign w:val="center"/>
          </w:tcPr>
          <w:p w14:paraId="5BBC9D6D"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财务共享中心对各类人工成本进行核算。</w:t>
            </w:r>
          </w:p>
        </w:tc>
        <w:tc>
          <w:tcPr>
            <w:tcW w:w="0" w:type="auto"/>
            <w:vAlign w:val="center"/>
          </w:tcPr>
          <w:p w14:paraId="6DF0574E"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财务共享中心</w:t>
            </w:r>
          </w:p>
        </w:tc>
        <w:tc>
          <w:tcPr>
            <w:tcW w:w="0" w:type="auto"/>
            <w:vAlign w:val="center"/>
          </w:tcPr>
          <w:p w14:paraId="38523D1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人工成本核算错误。</w:t>
            </w:r>
          </w:p>
        </w:tc>
        <w:tc>
          <w:tcPr>
            <w:tcW w:w="0" w:type="auto"/>
            <w:vAlign w:val="center"/>
          </w:tcPr>
          <w:p w14:paraId="45FDF7EA"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各类人工成本发放表、财务核算表</w:t>
            </w:r>
          </w:p>
        </w:tc>
        <w:tc>
          <w:tcPr>
            <w:tcW w:w="0" w:type="auto"/>
            <w:vAlign w:val="center"/>
          </w:tcPr>
          <w:p w14:paraId="3B1CA912"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检查财务核算表与人工成本发放表是否一致。</w:t>
            </w:r>
          </w:p>
        </w:tc>
        <w:tc>
          <w:tcPr>
            <w:tcW w:w="0" w:type="auto"/>
            <w:vAlign w:val="center"/>
          </w:tcPr>
          <w:p w14:paraId="558EE1F1"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688EA8FE" w14:textId="77777777">
        <w:trPr>
          <w:trHeight w:val="20"/>
        </w:trPr>
        <w:tc>
          <w:tcPr>
            <w:tcW w:w="0" w:type="auto"/>
            <w:vAlign w:val="center"/>
          </w:tcPr>
          <w:p w14:paraId="4AFA798F"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CB01.11.02</w:t>
            </w:r>
          </w:p>
        </w:tc>
        <w:tc>
          <w:tcPr>
            <w:tcW w:w="0" w:type="auto"/>
            <w:vAlign w:val="center"/>
          </w:tcPr>
          <w:p w14:paraId="061630BB"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财务共享中心按时足额支付各项人工成本款项。</w:t>
            </w:r>
          </w:p>
        </w:tc>
        <w:tc>
          <w:tcPr>
            <w:tcW w:w="0" w:type="auto"/>
            <w:vAlign w:val="center"/>
          </w:tcPr>
          <w:p w14:paraId="1C5817E1"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财务共享中心</w:t>
            </w:r>
          </w:p>
        </w:tc>
        <w:tc>
          <w:tcPr>
            <w:tcW w:w="0" w:type="auto"/>
            <w:vAlign w:val="center"/>
          </w:tcPr>
          <w:p w14:paraId="7A98D113"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支付不及时。</w:t>
            </w:r>
          </w:p>
        </w:tc>
        <w:tc>
          <w:tcPr>
            <w:tcW w:w="0" w:type="auto"/>
            <w:vAlign w:val="center"/>
          </w:tcPr>
          <w:p w14:paraId="5399CAE6"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支付凭证、银行转账清单</w:t>
            </w:r>
          </w:p>
        </w:tc>
        <w:tc>
          <w:tcPr>
            <w:tcW w:w="0" w:type="auto"/>
            <w:vAlign w:val="center"/>
          </w:tcPr>
          <w:p w14:paraId="4E09C347"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检查相关支付凭证。</w:t>
            </w:r>
          </w:p>
        </w:tc>
        <w:tc>
          <w:tcPr>
            <w:tcW w:w="0" w:type="auto"/>
            <w:vAlign w:val="center"/>
          </w:tcPr>
          <w:p w14:paraId="67955FF2"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446A9DAD" w14:textId="77777777">
        <w:trPr>
          <w:trHeight w:val="20"/>
        </w:trPr>
        <w:tc>
          <w:tcPr>
            <w:tcW w:w="0" w:type="auto"/>
            <w:vAlign w:val="center"/>
          </w:tcPr>
          <w:p w14:paraId="43F60F8F"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12</w:t>
            </w:r>
          </w:p>
        </w:tc>
        <w:tc>
          <w:tcPr>
            <w:tcW w:w="0" w:type="auto"/>
            <w:gridSpan w:val="6"/>
            <w:vAlign w:val="center"/>
          </w:tcPr>
          <w:p w14:paraId="51BFC162"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人工成本分析</w:t>
            </w:r>
          </w:p>
        </w:tc>
      </w:tr>
      <w:tr w:rsidR="00AB4E60" w14:paraId="6F6C81A5" w14:textId="77777777">
        <w:trPr>
          <w:trHeight w:val="20"/>
        </w:trPr>
        <w:tc>
          <w:tcPr>
            <w:tcW w:w="0" w:type="auto"/>
            <w:vAlign w:val="center"/>
          </w:tcPr>
          <w:p w14:paraId="492FBDDA" w14:textId="77777777" w:rsidR="00AB4E60" w:rsidRDefault="00000000">
            <w:pPr>
              <w:widowControl/>
              <w:tabs>
                <w:tab w:val="center" w:pos="4320"/>
                <w:tab w:val="right" w:pos="8640"/>
              </w:tabs>
              <w:spacing w:line="340" w:lineRule="atLeast"/>
              <w:jc w:val="center"/>
              <w:rPr>
                <w:rFonts w:ascii="仿宋_GB2312" w:eastAsia="仿宋_GB2312" w:hAnsi="宋体"/>
                <w:kern w:val="0"/>
                <w:szCs w:val="21"/>
                <w:lang w:val="en-GB"/>
              </w:rPr>
            </w:pPr>
            <w:r>
              <w:rPr>
                <w:rFonts w:ascii="仿宋_GB2312" w:eastAsia="仿宋_GB2312" w:hAnsi="宋体"/>
                <w:szCs w:val="21"/>
              </w:rPr>
              <w:t>CB01.12.01</w:t>
            </w:r>
          </w:p>
        </w:tc>
        <w:tc>
          <w:tcPr>
            <w:tcW w:w="0" w:type="auto"/>
            <w:vAlign w:val="center"/>
          </w:tcPr>
          <w:p w14:paraId="47934364"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人资支撑团队按月度、季度、年度分别统计汇总所属公司人</w:t>
            </w:r>
            <w:r>
              <w:rPr>
                <w:rFonts w:ascii="仿宋_GB2312" w:eastAsia="仿宋_GB2312" w:hAnsi="宋体" w:hint="eastAsia"/>
                <w:szCs w:val="21"/>
              </w:rPr>
              <w:lastRenderedPageBreak/>
              <w:t>工成本相关基础资料，并</w:t>
            </w:r>
            <w:proofErr w:type="gramStart"/>
            <w:r>
              <w:rPr>
                <w:rFonts w:ascii="仿宋_GB2312" w:eastAsia="仿宋_GB2312" w:hAnsi="宋体" w:hint="eastAsia"/>
                <w:szCs w:val="21"/>
              </w:rPr>
              <w:t>结合业财数据</w:t>
            </w:r>
            <w:proofErr w:type="gramEnd"/>
            <w:r>
              <w:rPr>
                <w:rFonts w:ascii="仿宋_GB2312" w:eastAsia="仿宋_GB2312" w:hAnsi="宋体" w:hint="eastAsia"/>
                <w:szCs w:val="21"/>
              </w:rPr>
              <w:t>进行分析，编写分析报告并报送安徽公司人力资源部审阅。</w:t>
            </w:r>
          </w:p>
        </w:tc>
        <w:tc>
          <w:tcPr>
            <w:tcW w:w="0" w:type="auto"/>
            <w:vAlign w:val="center"/>
          </w:tcPr>
          <w:p w14:paraId="778D1C15"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人资支撑团</w:t>
            </w:r>
            <w:r>
              <w:rPr>
                <w:rFonts w:ascii="仿宋_GB2312" w:eastAsia="仿宋_GB2312" w:hAnsi="宋体" w:hint="eastAsia"/>
                <w:szCs w:val="21"/>
              </w:rPr>
              <w:lastRenderedPageBreak/>
              <w:t>队、安徽人力资源部</w:t>
            </w:r>
          </w:p>
        </w:tc>
        <w:tc>
          <w:tcPr>
            <w:tcW w:w="0" w:type="auto"/>
            <w:vAlign w:val="center"/>
          </w:tcPr>
          <w:p w14:paraId="7B7B39C7"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管理不</w:t>
            </w:r>
          </w:p>
          <w:p w14:paraId="416473B7"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到位人</w:t>
            </w:r>
            <w:r>
              <w:rPr>
                <w:rFonts w:ascii="仿宋_GB2312" w:eastAsia="仿宋_GB2312" w:hAnsi="宋体" w:hint="eastAsia"/>
                <w:szCs w:val="21"/>
              </w:rPr>
              <w:lastRenderedPageBreak/>
              <w:t>工成本失控。</w:t>
            </w:r>
          </w:p>
        </w:tc>
        <w:tc>
          <w:tcPr>
            <w:tcW w:w="0" w:type="auto"/>
            <w:vAlign w:val="center"/>
          </w:tcPr>
          <w:p w14:paraId="45B80707"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人工成本分析</w:t>
            </w:r>
            <w:r>
              <w:rPr>
                <w:rFonts w:ascii="仿宋_GB2312" w:eastAsia="仿宋_GB2312" w:hAnsi="宋体" w:hint="eastAsia"/>
                <w:szCs w:val="21"/>
              </w:rPr>
              <w:lastRenderedPageBreak/>
              <w:t>报告</w:t>
            </w:r>
          </w:p>
          <w:p w14:paraId="3FF25F53" w14:textId="77777777" w:rsidR="00AB4E60" w:rsidRDefault="00AB4E60">
            <w:pPr>
              <w:spacing w:line="340" w:lineRule="atLeast"/>
              <w:jc w:val="center"/>
              <w:rPr>
                <w:rFonts w:ascii="仿宋_GB2312" w:eastAsia="仿宋_GB2312" w:hAnsi="宋体"/>
                <w:szCs w:val="21"/>
              </w:rPr>
            </w:pPr>
          </w:p>
        </w:tc>
        <w:tc>
          <w:tcPr>
            <w:tcW w:w="0" w:type="auto"/>
            <w:vAlign w:val="center"/>
          </w:tcPr>
          <w:p w14:paraId="503FCD71"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lastRenderedPageBreak/>
              <w:t>检查是否将人工成</w:t>
            </w:r>
            <w:r>
              <w:rPr>
                <w:rFonts w:ascii="仿宋_GB2312" w:eastAsia="仿宋_GB2312" w:hAnsi="宋体" w:hint="eastAsia"/>
                <w:szCs w:val="21"/>
              </w:rPr>
              <w:lastRenderedPageBreak/>
              <w:t>本分析报告提交给管理层。</w:t>
            </w:r>
          </w:p>
        </w:tc>
        <w:tc>
          <w:tcPr>
            <w:tcW w:w="0" w:type="auto"/>
            <w:vAlign w:val="center"/>
          </w:tcPr>
          <w:p w14:paraId="3AB93D2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lastRenderedPageBreak/>
              <w:t>B</w:t>
            </w:r>
          </w:p>
        </w:tc>
      </w:tr>
      <w:tr w:rsidR="00AB4E60" w14:paraId="08069556" w14:textId="77777777">
        <w:trPr>
          <w:trHeight w:val="20"/>
        </w:trPr>
        <w:tc>
          <w:tcPr>
            <w:tcW w:w="0" w:type="auto"/>
            <w:vAlign w:val="center"/>
          </w:tcPr>
          <w:p w14:paraId="30B68DC7"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lang w:val="en-GB"/>
              </w:rPr>
              <w:t>（</w:t>
            </w:r>
            <w:r>
              <w:rPr>
                <w:rFonts w:ascii="仿宋_GB2312" w:eastAsia="仿宋_GB2312" w:hAnsi="宋体" w:hint="eastAsia"/>
                <w:b/>
                <w:szCs w:val="21"/>
              </w:rPr>
              <w:t>二</w:t>
            </w:r>
            <w:r>
              <w:rPr>
                <w:rFonts w:ascii="仿宋_GB2312" w:eastAsia="仿宋_GB2312" w:hAnsi="宋体" w:hint="eastAsia"/>
                <w:b/>
                <w:szCs w:val="21"/>
                <w:lang w:val="en-GB"/>
              </w:rPr>
              <w:t>）</w:t>
            </w:r>
          </w:p>
        </w:tc>
        <w:tc>
          <w:tcPr>
            <w:tcW w:w="0" w:type="auto"/>
            <w:gridSpan w:val="6"/>
            <w:vAlign w:val="center"/>
          </w:tcPr>
          <w:p w14:paraId="6669E86D"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外包成本内控流程</w:t>
            </w:r>
            <w:r>
              <w:rPr>
                <w:rFonts w:ascii="仿宋_GB2312" w:eastAsia="仿宋_GB2312" w:hAnsi="宋体"/>
                <w:b/>
                <w:szCs w:val="21"/>
              </w:rPr>
              <w:t>--</w:t>
            </w:r>
            <w:r>
              <w:rPr>
                <w:rFonts w:ascii="仿宋_GB2312" w:eastAsia="仿宋_GB2312" w:hAnsi="宋体" w:hint="eastAsia"/>
                <w:b/>
                <w:szCs w:val="21"/>
              </w:rPr>
              <w:t>制定基准结算单价</w:t>
            </w:r>
          </w:p>
        </w:tc>
      </w:tr>
      <w:tr w:rsidR="00AB4E60" w14:paraId="60DE11B1" w14:textId="77777777">
        <w:trPr>
          <w:trHeight w:val="20"/>
        </w:trPr>
        <w:tc>
          <w:tcPr>
            <w:tcW w:w="0" w:type="auto"/>
            <w:vAlign w:val="center"/>
          </w:tcPr>
          <w:p w14:paraId="7F9BC1C1"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1</w:t>
            </w:r>
          </w:p>
        </w:tc>
        <w:tc>
          <w:tcPr>
            <w:tcW w:w="0" w:type="auto"/>
            <w:gridSpan w:val="6"/>
            <w:vAlign w:val="center"/>
          </w:tcPr>
          <w:p w14:paraId="15650E30"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编制外包费预算</w:t>
            </w:r>
          </w:p>
        </w:tc>
      </w:tr>
      <w:tr w:rsidR="00AB4E60" w14:paraId="1DA792F8" w14:textId="77777777">
        <w:trPr>
          <w:trHeight w:val="20"/>
        </w:trPr>
        <w:tc>
          <w:tcPr>
            <w:tcW w:w="0" w:type="auto"/>
            <w:vAlign w:val="center"/>
          </w:tcPr>
          <w:p w14:paraId="42598D5D"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CB02.01.01</w:t>
            </w:r>
          </w:p>
        </w:tc>
        <w:tc>
          <w:tcPr>
            <w:tcW w:w="0" w:type="auto"/>
            <w:vAlign w:val="center"/>
          </w:tcPr>
          <w:p w14:paraId="00910F5E"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各所属公司项目管理部门根据下达的预算目标制定分专业外包费用预算额度，项目管理部门负责人审核签字后报财务部门。</w:t>
            </w:r>
          </w:p>
        </w:tc>
        <w:tc>
          <w:tcPr>
            <w:tcW w:w="0" w:type="auto"/>
            <w:vAlign w:val="center"/>
          </w:tcPr>
          <w:p w14:paraId="58072FCF"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w:t>
            </w:r>
            <w:proofErr w:type="gramStart"/>
            <w:r>
              <w:rPr>
                <w:rFonts w:ascii="仿宋_GB2312" w:eastAsia="仿宋_GB2312" w:hAnsi="宋体" w:hint="eastAsia"/>
                <w:szCs w:val="21"/>
              </w:rPr>
              <w:t>门</w:t>
            </w:r>
            <w:proofErr w:type="gramEnd"/>
          </w:p>
        </w:tc>
        <w:tc>
          <w:tcPr>
            <w:tcW w:w="0" w:type="auto"/>
            <w:vAlign w:val="center"/>
          </w:tcPr>
          <w:p w14:paraId="26C20DE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外包费用超支、不可控。</w:t>
            </w:r>
          </w:p>
        </w:tc>
        <w:tc>
          <w:tcPr>
            <w:tcW w:w="0" w:type="auto"/>
            <w:vAlign w:val="center"/>
          </w:tcPr>
          <w:p w14:paraId="7D9C96A8"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外包费用预算表</w:t>
            </w:r>
          </w:p>
        </w:tc>
        <w:tc>
          <w:tcPr>
            <w:tcW w:w="0" w:type="auto"/>
            <w:vAlign w:val="center"/>
          </w:tcPr>
          <w:p w14:paraId="7B4CA44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检查是否有各业务部门的签字。</w:t>
            </w:r>
          </w:p>
        </w:tc>
        <w:tc>
          <w:tcPr>
            <w:tcW w:w="0" w:type="auto"/>
            <w:vAlign w:val="center"/>
          </w:tcPr>
          <w:p w14:paraId="46469AA5"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33463C32" w14:textId="77777777">
        <w:trPr>
          <w:trHeight w:val="20"/>
        </w:trPr>
        <w:tc>
          <w:tcPr>
            <w:tcW w:w="0" w:type="auto"/>
            <w:vAlign w:val="center"/>
          </w:tcPr>
          <w:p w14:paraId="40BE0491"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2</w:t>
            </w:r>
          </w:p>
        </w:tc>
        <w:tc>
          <w:tcPr>
            <w:tcW w:w="0" w:type="auto"/>
            <w:gridSpan w:val="6"/>
            <w:vAlign w:val="center"/>
          </w:tcPr>
          <w:p w14:paraId="54C20BA9"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汇总</w:t>
            </w:r>
          </w:p>
        </w:tc>
      </w:tr>
      <w:tr w:rsidR="00AB4E60" w14:paraId="2D0DB3F6" w14:textId="77777777">
        <w:trPr>
          <w:trHeight w:val="20"/>
        </w:trPr>
        <w:tc>
          <w:tcPr>
            <w:tcW w:w="0" w:type="auto"/>
            <w:vAlign w:val="center"/>
          </w:tcPr>
          <w:p w14:paraId="28800FED"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3</w:t>
            </w:r>
          </w:p>
        </w:tc>
        <w:tc>
          <w:tcPr>
            <w:tcW w:w="0" w:type="auto"/>
            <w:gridSpan w:val="6"/>
            <w:vAlign w:val="center"/>
          </w:tcPr>
          <w:p w14:paraId="53EFAEB2"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制定年度基准结算单价</w:t>
            </w:r>
          </w:p>
        </w:tc>
      </w:tr>
      <w:tr w:rsidR="00AB4E60" w14:paraId="63CC25BE" w14:textId="77777777">
        <w:trPr>
          <w:trHeight w:val="20"/>
        </w:trPr>
        <w:tc>
          <w:tcPr>
            <w:tcW w:w="0" w:type="auto"/>
            <w:vAlign w:val="center"/>
          </w:tcPr>
          <w:p w14:paraId="01BDC148"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CB02.03.01</w:t>
            </w:r>
          </w:p>
        </w:tc>
        <w:tc>
          <w:tcPr>
            <w:tcW w:w="0" w:type="auto"/>
            <w:vAlign w:val="center"/>
          </w:tcPr>
          <w:p w14:paraId="67ACA39F"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各所属公司以市场价格为参考，综合项目所属地区、客户、专业及毛利率等因素，确定外包的年度基准价格。</w:t>
            </w:r>
          </w:p>
        </w:tc>
        <w:tc>
          <w:tcPr>
            <w:tcW w:w="0" w:type="auto"/>
            <w:vAlign w:val="center"/>
          </w:tcPr>
          <w:p w14:paraId="650DFB01"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w:t>
            </w:r>
          </w:p>
        </w:tc>
        <w:tc>
          <w:tcPr>
            <w:tcW w:w="0" w:type="auto"/>
            <w:vAlign w:val="center"/>
          </w:tcPr>
          <w:p w14:paraId="646349F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结算单价超出标准、</w:t>
            </w:r>
          </w:p>
          <w:p w14:paraId="5018E16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擅自提高结算单价</w:t>
            </w:r>
          </w:p>
        </w:tc>
        <w:tc>
          <w:tcPr>
            <w:tcW w:w="0" w:type="auto"/>
            <w:vAlign w:val="center"/>
          </w:tcPr>
          <w:p w14:paraId="658BABAB"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外包年度基准价格表</w:t>
            </w:r>
          </w:p>
        </w:tc>
        <w:tc>
          <w:tcPr>
            <w:tcW w:w="0" w:type="auto"/>
            <w:vAlign w:val="center"/>
          </w:tcPr>
          <w:p w14:paraId="3A45A001"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检查外包评审小组的审核意见</w:t>
            </w:r>
          </w:p>
        </w:tc>
        <w:tc>
          <w:tcPr>
            <w:tcW w:w="0" w:type="auto"/>
            <w:vAlign w:val="center"/>
          </w:tcPr>
          <w:p w14:paraId="1C181AE3"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6EDFC9F3" w14:textId="77777777">
        <w:trPr>
          <w:trHeight w:val="20"/>
        </w:trPr>
        <w:tc>
          <w:tcPr>
            <w:tcW w:w="0" w:type="auto"/>
            <w:vAlign w:val="center"/>
          </w:tcPr>
          <w:p w14:paraId="29D0DB77"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4</w:t>
            </w:r>
          </w:p>
        </w:tc>
        <w:tc>
          <w:tcPr>
            <w:tcW w:w="0" w:type="auto"/>
            <w:gridSpan w:val="6"/>
            <w:vAlign w:val="center"/>
          </w:tcPr>
          <w:p w14:paraId="4C803E38"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审核</w:t>
            </w:r>
          </w:p>
        </w:tc>
      </w:tr>
      <w:tr w:rsidR="00AB4E60" w14:paraId="2AA9AC92" w14:textId="77777777">
        <w:trPr>
          <w:trHeight w:val="20"/>
        </w:trPr>
        <w:tc>
          <w:tcPr>
            <w:tcW w:w="0" w:type="auto"/>
            <w:vAlign w:val="center"/>
          </w:tcPr>
          <w:p w14:paraId="1A5366CA"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t>CB02</w:t>
            </w:r>
            <w:r>
              <w:rPr>
                <w:rFonts w:ascii="仿宋_GB2312" w:eastAsia="仿宋_GB2312" w:hAnsi="宋体"/>
                <w:szCs w:val="21"/>
              </w:rPr>
              <w:t>.04.01</w:t>
            </w:r>
          </w:p>
        </w:tc>
        <w:tc>
          <w:tcPr>
            <w:tcW w:w="0" w:type="auto"/>
            <w:vAlign w:val="center"/>
          </w:tcPr>
          <w:p w14:paraId="0C9B2270"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年度基准结算单价</w:t>
            </w:r>
            <w:proofErr w:type="gramStart"/>
            <w:r>
              <w:rPr>
                <w:rFonts w:ascii="仿宋_GB2312" w:eastAsia="仿宋_GB2312" w:hAnsi="宋体" w:hint="eastAsia"/>
                <w:szCs w:val="21"/>
              </w:rPr>
              <w:t>需提外</w:t>
            </w:r>
            <w:proofErr w:type="gramEnd"/>
            <w:r>
              <w:rPr>
                <w:rFonts w:ascii="仿宋_GB2312" w:eastAsia="仿宋_GB2312" w:hAnsi="宋体" w:hint="eastAsia"/>
                <w:szCs w:val="21"/>
              </w:rPr>
              <w:t>分包评议小组审核，外包时的价格原则上不允许高于基准价格。</w:t>
            </w:r>
          </w:p>
        </w:tc>
        <w:tc>
          <w:tcPr>
            <w:tcW w:w="0" w:type="auto"/>
            <w:vAlign w:val="center"/>
          </w:tcPr>
          <w:p w14:paraId="3684C801"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外包评议小组</w:t>
            </w:r>
          </w:p>
        </w:tc>
        <w:tc>
          <w:tcPr>
            <w:tcW w:w="0" w:type="auto"/>
            <w:vAlign w:val="center"/>
          </w:tcPr>
          <w:p w14:paraId="1EF99360"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结算单价超出标准。</w:t>
            </w:r>
          </w:p>
        </w:tc>
        <w:tc>
          <w:tcPr>
            <w:tcW w:w="0" w:type="auto"/>
            <w:vAlign w:val="center"/>
          </w:tcPr>
          <w:p w14:paraId="6797888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基准价格变动申请表</w:t>
            </w:r>
          </w:p>
        </w:tc>
        <w:tc>
          <w:tcPr>
            <w:tcW w:w="0" w:type="auto"/>
            <w:vAlign w:val="center"/>
          </w:tcPr>
          <w:p w14:paraId="3B5D0419"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检查外包评审小组的审核意见</w:t>
            </w:r>
          </w:p>
        </w:tc>
        <w:tc>
          <w:tcPr>
            <w:tcW w:w="0" w:type="auto"/>
            <w:vAlign w:val="center"/>
          </w:tcPr>
          <w:p w14:paraId="7A730C3E"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4893A6F0" w14:textId="77777777">
        <w:trPr>
          <w:trHeight w:val="20"/>
        </w:trPr>
        <w:tc>
          <w:tcPr>
            <w:tcW w:w="0" w:type="auto"/>
            <w:vAlign w:val="center"/>
          </w:tcPr>
          <w:p w14:paraId="4A4E353B"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5</w:t>
            </w:r>
          </w:p>
        </w:tc>
        <w:tc>
          <w:tcPr>
            <w:tcW w:w="0" w:type="auto"/>
            <w:gridSpan w:val="6"/>
            <w:vAlign w:val="center"/>
          </w:tcPr>
          <w:p w14:paraId="355CEA42"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修改年度基准结算单价</w:t>
            </w:r>
          </w:p>
        </w:tc>
      </w:tr>
      <w:tr w:rsidR="00AB4E60" w14:paraId="4D363F5D" w14:textId="77777777">
        <w:trPr>
          <w:trHeight w:val="20"/>
        </w:trPr>
        <w:tc>
          <w:tcPr>
            <w:tcW w:w="0" w:type="auto"/>
            <w:vAlign w:val="center"/>
          </w:tcPr>
          <w:p w14:paraId="63783188"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6</w:t>
            </w:r>
          </w:p>
        </w:tc>
        <w:tc>
          <w:tcPr>
            <w:tcW w:w="0" w:type="auto"/>
            <w:gridSpan w:val="6"/>
            <w:vAlign w:val="center"/>
          </w:tcPr>
          <w:p w14:paraId="15112146"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审批</w:t>
            </w:r>
          </w:p>
        </w:tc>
      </w:tr>
      <w:tr w:rsidR="00AB4E60" w14:paraId="5C54F444" w14:textId="77777777">
        <w:trPr>
          <w:trHeight w:val="20"/>
        </w:trPr>
        <w:tc>
          <w:tcPr>
            <w:tcW w:w="0" w:type="auto"/>
            <w:vAlign w:val="center"/>
          </w:tcPr>
          <w:p w14:paraId="3529B0D2"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t>CB02</w:t>
            </w:r>
            <w:r>
              <w:rPr>
                <w:rFonts w:ascii="仿宋_GB2312" w:eastAsia="仿宋_GB2312" w:hAnsi="宋体"/>
                <w:szCs w:val="21"/>
              </w:rPr>
              <w:t>.06.01</w:t>
            </w:r>
          </w:p>
        </w:tc>
        <w:tc>
          <w:tcPr>
            <w:tcW w:w="0" w:type="auto"/>
            <w:vAlign w:val="center"/>
          </w:tcPr>
          <w:p w14:paraId="1B71408F"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年度基准结算单价需提交公司管理层审批。</w:t>
            </w:r>
          </w:p>
        </w:tc>
        <w:tc>
          <w:tcPr>
            <w:tcW w:w="0" w:type="auto"/>
            <w:vAlign w:val="center"/>
          </w:tcPr>
          <w:p w14:paraId="62C66060"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公司管理层</w:t>
            </w:r>
          </w:p>
        </w:tc>
        <w:tc>
          <w:tcPr>
            <w:tcW w:w="0" w:type="auto"/>
            <w:vAlign w:val="center"/>
          </w:tcPr>
          <w:p w14:paraId="6F6C261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结算单价超出标准。</w:t>
            </w:r>
          </w:p>
        </w:tc>
        <w:tc>
          <w:tcPr>
            <w:tcW w:w="0" w:type="auto"/>
            <w:vAlign w:val="center"/>
          </w:tcPr>
          <w:p w14:paraId="22FDB9FD"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基准价格变动申请表</w:t>
            </w:r>
          </w:p>
        </w:tc>
        <w:tc>
          <w:tcPr>
            <w:tcW w:w="0" w:type="auto"/>
            <w:vAlign w:val="center"/>
          </w:tcPr>
          <w:p w14:paraId="7AD4E7F6"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检查公司管理层的审批意见</w:t>
            </w:r>
          </w:p>
        </w:tc>
        <w:tc>
          <w:tcPr>
            <w:tcW w:w="0" w:type="auto"/>
            <w:vAlign w:val="center"/>
          </w:tcPr>
          <w:p w14:paraId="54D3CC64"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3F33CC02" w14:textId="77777777">
        <w:trPr>
          <w:trHeight w:val="20"/>
        </w:trPr>
        <w:tc>
          <w:tcPr>
            <w:tcW w:w="0" w:type="auto"/>
            <w:vAlign w:val="center"/>
          </w:tcPr>
          <w:p w14:paraId="422BA9A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CB02.06.02</w:t>
            </w:r>
          </w:p>
        </w:tc>
        <w:tc>
          <w:tcPr>
            <w:tcW w:w="0" w:type="auto"/>
            <w:vAlign w:val="center"/>
          </w:tcPr>
          <w:p w14:paraId="2019049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由于市场原因导致原材料上涨需要调整已确认的基准价格，需经外包评议小组审核并报公司管理层审批。</w:t>
            </w:r>
          </w:p>
        </w:tc>
        <w:tc>
          <w:tcPr>
            <w:tcW w:w="0" w:type="auto"/>
            <w:vAlign w:val="center"/>
          </w:tcPr>
          <w:p w14:paraId="7AD1541D"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项目管理部门、外包评议</w:t>
            </w:r>
            <w:r>
              <w:rPr>
                <w:rFonts w:ascii="仿宋_GB2312" w:eastAsia="仿宋_GB2312" w:hAnsi="宋体" w:hint="eastAsia"/>
                <w:szCs w:val="21"/>
              </w:rPr>
              <w:lastRenderedPageBreak/>
              <w:t>小组</w:t>
            </w:r>
          </w:p>
        </w:tc>
        <w:tc>
          <w:tcPr>
            <w:tcW w:w="0" w:type="auto"/>
            <w:vAlign w:val="center"/>
          </w:tcPr>
          <w:p w14:paraId="4B94DF2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lastRenderedPageBreak/>
              <w:t>擅自提高结算单价。</w:t>
            </w:r>
          </w:p>
        </w:tc>
        <w:tc>
          <w:tcPr>
            <w:tcW w:w="0" w:type="auto"/>
            <w:vAlign w:val="center"/>
          </w:tcPr>
          <w:p w14:paraId="29410C45"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基准价格变动申请表</w:t>
            </w:r>
          </w:p>
        </w:tc>
        <w:tc>
          <w:tcPr>
            <w:tcW w:w="0" w:type="auto"/>
            <w:vAlign w:val="center"/>
          </w:tcPr>
          <w:p w14:paraId="3F8082A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检查是否有外包评议小组及公司管理</w:t>
            </w:r>
            <w:r>
              <w:rPr>
                <w:rFonts w:ascii="仿宋_GB2312" w:eastAsia="仿宋_GB2312" w:hAnsi="宋体" w:hint="eastAsia"/>
                <w:szCs w:val="21"/>
              </w:rPr>
              <w:lastRenderedPageBreak/>
              <w:t>层的审批。</w:t>
            </w:r>
          </w:p>
        </w:tc>
        <w:tc>
          <w:tcPr>
            <w:tcW w:w="0" w:type="auto"/>
            <w:vAlign w:val="center"/>
          </w:tcPr>
          <w:p w14:paraId="4020A3A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lastRenderedPageBreak/>
              <w:t>A</w:t>
            </w:r>
          </w:p>
        </w:tc>
      </w:tr>
      <w:tr w:rsidR="00AB4E60" w14:paraId="7F4FD3B8" w14:textId="77777777">
        <w:trPr>
          <w:trHeight w:val="20"/>
        </w:trPr>
        <w:tc>
          <w:tcPr>
            <w:tcW w:w="0" w:type="auto"/>
            <w:vAlign w:val="center"/>
          </w:tcPr>
          <w:p w14:paraId="4126505A"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CB02.06.03</w:t>
            </w:r>
          </w:p>
        </w:tc>
        <w:tc>
          <w:tcPr>
            <w:tcW w:w="0" w:type="auto"/>
            <w:vAlign w:val="center"/>
          </w:tcPr>
          <w:p w14:paraId="75E56E8C"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对于招标或议标项目，以中标价格或协议价格作为外包价格，但仅限于该项目有效。</w:t>
            </w:r>
          </w:p>
        </w:tc>
        <w:tc>
          <w:tcPr>
            <w:tcW w:w="0" w:type="auto"/>
            <w:vAlign w:val="center"/>
          </w:tcPr>
          <w:p w14:paraId="7DCEF99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w:t>
            </w:r>
          </w:p>
        </w:tc>
        <w:tc>
          <w:tcPr>
            <w:tcW w:w="0" w:type="auto"/>
            <w:vAlign w:val="center"/>
          </w:tcPr>
          <w:p w14:paraId="084A75D2"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擅自提高结算单价。</w:t>
            </w:r>
          </w:p>
        </w:tc>
        <w:tc>
          <w:tcPr>
            <w:tcW w:w="0" w:type="auto"/>
            <w:vAlign w:val="center"/>
          </w:tcPr>
          <w:p w14:paraId="2B96A9EB"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中标或议</w:t>
            </w:r>
            <w:proofErr w:type="gramStart"/>
            <w:r>
              <w:rPr>
                <w:rFonts w:ascii="仿宋_GB2312" w:eastAsia="仿宋_GB2312" w:hAnsi="宋体" w:hint="eastAsia"/>
                <w:szCs w:val="21"/>
              </w:rPr>
              <w:t>标结果</w:t>
            </w:r>
            <w:proofErr w:type="gramEnd"/>
          </w:p>
        </w:tc>
        <w:tc>
          <w:tcPr>
            <w:tcW w:w="0" w:type="auto"/>
            <w:vAlign w:val="center"/>
          </w:tcPr>
          <w:p w14:paraId="4E0171C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检查合同价格是否与中标价格一致。</w:t>
            </w:r>
          </w:p>
        </w:tc>
        <w:tc>
          <w:tcPr>
            <w:tcW w:w="0" w:type="auto"/>
            <w:vAlign w:val="center"/>
          </w:tcPr>
          <w:p w14:paraId="28772EE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06AB8164" w14:textId="77777777">
        <w:trPr>
          <w:trHeight w:val="20"/>
        </w:trPr>
        <w:tc>
          <w:tcPr>
            <w:tcW w:w="0" w:type="auto"/>
            <w:vAlign w:val="center"/>
          </w:tcPr>
          <w:p w14:paraId="347A3EB1" w14:textId="77777777" w:rsidR="00AB4E60" w:rsidRDefault="00000000">
            <w:pPr>
              <w:spacing w:line="340" w:lineRule="atLeast"/>
              <w:jc w:val="center"/>
              <w:rPr>
                <w:rFonts w:ascii="仿宋_GB2312" w:eastAsia="仿宋_GB2312" w:hAnsi="宋体"/>
                <w:b/>
                <w:szCs w:val="21"/>
              </w:rPr>
            </w:pPr>
            <w:r>
              <w:rPr>
                <w:rFonts w:ascii="仿宋_GB2312" w:eastAsia="仿宋_GB2312" w:hAnsi="宋体" w:hint="eastAsia"/>
                <w:b/>
                <w:szCs w:val="21"/>
              </w:rPr>
              <w:t>（三）</w:t>
            </w:r>
          </w:p>
        </w:tc>
        <w:tc>
          <w:tcPr>
            <w:tcW w:w="0" w:type="auto"/>
            <w:gridSpan w:val="6"/>
            <w:vAlign w:val="center"/>
          </w:tcPr>
          <w:p w14:paraId="50C3E816"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外包费内控流程</w:t>
            </w:r>
            <w:r>
              <w:rPr>
                <w:rFonts w:ascii="仿宋_GB2312" w:eastAsia="仿宋_GB2312" w:hAnsi="宋体"/>
                <w:b/>
                <w:szCs w:val="21"/>
              </w:rPr>
              <w:t>--</w:t>
            </w:r>
            <w:r>
              <w:rPr>
                <w:rFonts w:ascii="仿宋_GB2312" w:eastAsia="仿宋_GB2312" w:hAnsi="宋体" w:hint="eastAsia"/>
                <w:b/>
                <w:szCs w:val="21"/>
              </w:rPr>
              <w:t>外包费付款</w:t>
            </w:r>
          </w:p>
        </w:tc>
      </w:tr>
      <w:tr w:rsidR="00AB4E60" w14:paraId="44B18DD5" w14:textId="77777777">
        <w:trPr>
          <w:trHeight w:val="20"/>
        </w:trPr>
        <w:tc>
          <w:tcPr>
            <w:tcW w:w="0" w:type="auto"/>
            <w:vAlign w:val="center"/>
          </w:tcPr>
          <w:p w14:paraId="7C8F944B"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1</w:t>
            </w:r>
          </w:p>
        </w:tc>
        <w:tc>
          <w:tcPr>
            <w:tcW w:w="0" w:type="auto"/>
            <w:gridSpan w:val="6"/>
            <w:vAlign w:val="center"/>
          </w:tcPr>
          <w:p w14:paraId="2B38FF94"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b/>
                <w:szCs w:val="21"/>
              </w:rPr>
              <w:t>根据项目进度提出付款申请</w:t>
            </w:r>
          </w:p>
        </w:tc>
      </w:tr>
      <w:tr w:rsidR="00AB4E60" w14:paraId="1344258B" w14:textId="77777777">
        <w:trPr>
          <w:trHeight w:val="20"/>
        </w:trPr>
        <w:tc>
          <w:tcPr>
            <w:tcW w:w="0" w:type="auto"/>
            <w:vAlign w:val="center"/>
          </w:tcPr>
          <w:p w14:paraId="6A9AFFA4"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CB03.01.01</w:t>
            </w:r>
          </w:p>
        </w:tc>
        <w:tc>
          <w:tcPr>
            <w:tcW w:w="0" w:type="auto"/>
            <w:vAlign w:val="center"/>
          </w:tcPr>
          <w:p w14:paraId="574E198F"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项目部（分公司）根据项目进展情况及合同约定，填写付款审批表，同时附上外包协议、费用结算单、发票、业务名称、业务编号等单据，向项目管理部门提交付款申请。</w:t>
            </w:r>
          </w:p>
        </w:tc>
        <w:tc>
          <w:tcPr>
            <w:tcW w:w="0" w:type="auto"/>
            <w:vAlign w:val="center"/>
          </w:tcPr>
          <w:p w14:paraId="6A375AC3"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项目部</w:t>
            </w:r>
            <w:r>
              <w:rPr>
                <w:rFonts w:ascii="仿宋_GB2312" w:eastAsia="仿宋_GB2312" w:hAnsi="宋体"/>
                <w:szCs w:val="21"/>
              </w:rPr>
              <w:t>/</w:t>
            </w:r>
            <w:r>
              <w:rPr>
                <w:rFonts w:ascii="仿宋_GB2312" w:eastAsia="仿宋_GB2312" w:hAnsi="宋体" w:hint="eastAsia"/>
                <w:szCs w:val="21"/>
              </w:rPr>
              <w:t>分公司</w:t>
            </w:r>
          </w:p>
        </w:tc>
        <w:tc>
          <w:tcPr>
            <w:tcW w:w="0" w:type="auto"/>
            <w:vAlign w:val="center"/>
          </w:tcPr>
          <w:p w14:paraId="68A1E68B"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过早结算外包费用。</w:t>
            </w:r>
          </w:p>
        </w:tc>
        <w:tc>
          <w:tcPr>
            <w:tcW w:w="0" w:type="auto"/>
            <w:vAlign w:val="center"/>
          </w:tcPr>
          <w:p w14:paraId="26165E6E" w14:textId="77777777" w:rsidR="00AB4E60" w:rsidRDefault="00000000">
            <w:pPr>
              <w:widowControl/>
              <w:tabs>
                <w:tab w:val="center" w:pos="4320"/>
                <w:tab w:val="right" w:pos="8640"/>
              </w:tabs>
              <w:spacing w:line="320" w:lineRule="atLeast"/>
              <w:rPr>
                <w:rFonts w:ascii="仿宋_GB2312" w:eastAsia="仿宋_GB2312" w:hAnsi="宋体"/>
                <w:kern w:val="0"/>
                <w:szCs w:val="21"/>
                <w:lang w:val="en-GB"/>
              </w:rPr>
            </w:pPr>
            <w:r>
              <w:rPr>
                <w:rFonts w:ascii="仿宋_GB2312" w:eastAsia="仿宋_GB2312" w:hAnsi="宋体" w:hint="eastAsia"/>
                <w:kern w:val="0"/>
                <w:szCs w:val="21"/>
                <w:lang w:val="en-GB"/>
              </w:rPr>
              <w:t>付款审批表</w:t>
            </w:r>
          </w:p>
        </w:tc>
        <w:tc>
          <w:tcPr>
            <w:tcW w:w="0" w:type="auto"/>
            <w:vAlign w:val="center"/>
          </w:tcPr>
          <w:p w14:paraId="43316612"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检查是否有外包协议、费用结算单、发票、业务名称、业务编号等单据。</w:t>
            </w:r>
          </w:p>
        </w:tc>
        <w:tc>
          <w:tcPr>
            <w:tcW w:w="0" w:type="auto"/>
            <w:vAlign w:val="center"/>
          </w:tcPr>
          <w:p w14:paraId="59259EA6"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A</w:t>
            </w:r>
          </w:p>
        </w:tc>
      </w:tr>
      <w:tr w:rsidR="00AB4E60" w14:paraId="179452ED" w14:textId="77777777">
        <w:trPr>
          <w:trHeight w:val="20"/>
        </w:trPr>
        <w:tc>
          <w:tcPr>
            <w:tcW w:w="0" w:type="auto"/>
            <w:vAlign w:val="center"/>
          </w:tcPr>
          <w:p w14:paraId="3860F3CD"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2</w:t>
            </w:r>
          </w:p>
        </w:tc>
        <w:tc>
          <w:tcPr>
            <w:tcW w:w="0" w:type="auto"/>
            <w:gridSpan w:val="6"/>
            <w:vAlign w:val="center"/>
          </w:tcPr>
          <w:p w14:paraId="7A75E30D"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审核</w:t>
            </w:r>
          </w:p>
        </w:tc>
      </w:tr>
      <w:tr w:rsidR="00AB4E60" w14:paraId="4ABEC68B" w14:textId="77777777">
        <w:trPr>
          <w:trHeight w:val="20"/>
        </w:trPr>
        <w:tc>
          <w:tcPr>
            <w:tcW w:w="0" w:type="auto"/>
            <w:vAlign w:val="center"/>
          </w:tcPr>
          <w:p w14:paraId="303E0279"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CB03.02.01</w:t>
            </w:r>
          </w:p>
        </w:tc>
        <w:tc>
          <w:tcPr>
            <w:tcW w:w="0" w:type="auto"/>
            <w:vAlign w:val="center"/>
          </w:tcPr>
          <w:p w14:paraId="55F1B485"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项目管理部门根据审核实际工作量、项目进度、已完工作质量等要素提出审核意见，经部门负责人签字确认后提交财务部审核。</w:t>
            </w:r>
          </w:p>
        </w:tc>
        <w:tc>
          <w:tcPr>
            <w:tcW w:w="0" w:type="auto"/>
            <w:vAlign w:val="center"/>
          </w:tcPr>
          <w:p w14:paraId="34A746FB"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项目管理部门</w:t>
            </w:r>
          </w:p>
        </w:tc>
        <w:tc>
          <w:tcPr>
            <w:tcW w:w="0" w:type="auto"/>
            <w:vAlign w:val="center"/>
          </w:tcPr>
          <w:p w14:paraId="105ADDE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项目进度、项目质量不符合付款要求。</w:t>
            </w:r>
          </w:p>
        </w:tc>
        <w:tc>
          <w:tcPr>
            <w:tcW w:w="0" w:type="auto"/>
            <w:vAlign w:val="center"/>
          </w:tcPr>
          <w:p w14:paraId="08FFD524" w14:textId="77777777" w:rsidR="00AB4E60" w:rsidRDefault="00000000">
            <w:pPr>
              <w:widowControl/>
              <w:tabs>
                <w:tab w:val="center" w:pos="4320"/>
                <w:tab w:val="right" w:pos="8640"/>
              </w:tabs>
              <w:spacing w:line="320" w:lineRule="atLeast"/>
              <w:rPr>
                <w:rFonts w:ascii="仿宋_GB2312" w:eastAsia="仿宋_GB2312" w:hAnsi="宋体"/>
                <w:szCs w:val="21"/>
              </w:rPr>
            </w:pPr>
            <w:r>
              <w:rPr>
                <w:rFonts w:ascii="仿宋_GB2312" w:eastAsia="仿宋_GB2312" w:hAnsi="宋体" w:hint="eastAsia"/>
                <w:szCs w:val="21"/>
              </w:rPr>
              <w:t>付款审批表</w:t>
            </w:r>
          </w:p>
        </w:tc>
        <w:tc>
          <w:tcPr>
            <w:tcW w:w="0" w:type="auto"/>
            <w:vAlign w:val="center"/>
          </w:tcPr>
          <w:p w14:paraId="59A080F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检查是否有项目管理部门负责人的签字确认。</w:t>
            </w:r>
          </w:p>
        </w:tc>
        <w:tc>
          <w:tcPr>
            <w:tcW w:w="0" w:type="auto"/>
            <w:vAlign w:val="center"/>
          </w:tcPr>
          <w:p w14:paraId="7D80A173"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A</w:t>
            </w:r>
          </w:p>
        </w:tc>
      </w:tr>
      <w:tr w:rsidR="00AB4E60" w14:paraId="5C40A534" w14:textId="77777777">
        <w:trPr>
          <w:trHeight w:val="20"/>
        </w:trPr>
        <w:tc>
          <w:tcPr>
            <w:tcW w:w="0" w:type="auto"/>
            <w:vAlign w:val="center"/>
          </w:tcPr>
          <w:p w14:paraId="13D38F73"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3</w:t>
            </w:r>
          </w:p>
        </w:tc>
        <w:tc>
          <w:tcPr>
            <w:tcW w:w="0" w:type="auto"/>
            <w:gridSpan w:val="6"/>
            <w:vAlign w:val="center"/>
          </w:tcPr>
          <w:p w14:paraId="3632F729"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b/>
                <w:szCs w:val="21"/>
              </w:rPr>
              <w:t>审批</w:t>
            </w:r>
          </w:p>
        </w:tc>
      </w:tr>
      <w:tr w:rsidR="00AB4E60" w14:paraId="52643F0E" w14:textId="77777777">
        <w:trPr>
          <w:trHeight w:val="20"/>
        </w:trPr>
        <w:tc>
          <w:tcPr>
            <w:tcW w:w="0" w:type="auto"/>
            <w:vAlign w:val="center"/>
          </w:tcPr>
          <w:p w14:paraId="370E9668"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CB03.03.01</w:t>
            </w:r>
          </w:p>
        </w:tc>
        <w:tc>
          <w:tcPr>
            <w:tcW w:w="0" w:type="auto"/>
            <w:vAlign w:val="center"/>
          </w:tcPr>
          <w:p w14:paraId="45ACD771"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财务部门在收到项目甲方付款后，审核付款凭证，并根据成本费用支出情况和资金情况提出审核意见，经部门负责人签字确认同意付款后按审批权限提交公司适当管理层审批。</w:t>
            </w:r>
          </w:p>
        </w:tc>
        <w:tc>
          <w:tcPr>
            <w:tcW w:w="0" w:type="auto"/>
            <w:vAlign w:val="center"/>
          </w:tcPr>
          <w:p w14:paraId="12D1E4B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19401214"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自由现金流偏低、预支风险。</w:t>
            </w:r>
          </w:p>
        </w:tc>
        <w:tc>
          <w:tcPr>
            <w:tcW w:w="0" w:type="auto"/>
            <w:vAlign w:val="center"/>
          </w:tcPr>
          <w:p w14:paraId="4A025BB0" w14:textId="77777777" w:rsidR="00AB4E60" w:rsidRDefault="00000000">
            <w:pPr>
              <w:widowControl/>
              <w:tabs>
                <w:tab w:val="center" w:pos="4320"/>
                <w:tab w:val="right" w:pos="8640"/>
              </w:tabs>
              <w:spacing w:line="320" w:lineRule="atLeast"/>
              <w:rPr>
                <w:rFonts w:ascii="仿宋_GB2312" w:eastAsia="仿宋_GB2312" w:hAnsi="宋体"/>
                <w:szCs w:val="21"/>
              </w:rPr>
            </w:pPr>
            <w:r>
              <w:rPr>
                <w:rFonts w:ascii="仿宋_GB2312" w:eastAsia="仿宋_GB2312" w:hAnsi="宋体" w:hint="eastAsia"/>
                <w:szCs w:val="21"/>
              </w:rPr>
              <w:t>付款审批表</w:t>
            </w:r>
          </w:p>
        </w:tc>
        <w:tc>
          <w:tcPr>
            <w:tcW w:w="0" w:type="auto"/>
            <w:vAlign w:val="center"/>
          </w:tcPr>
          <w:p w14:paraId="5784414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检查是否有财务部门负责人的签字确认。</w:t>
            </w:r>
          </w:p>
        </w:tc>
        <w:tc>
          <w:tcPr>
            <w:tcW w:w="0" w:type="auto"/>
            <w:vAlign w:val="center"/>
          </w:tcPr>
          <w:p w14:paraId="07C958E7"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A</w:t>
            </w:r>
          </w:p>
        </w:tc>
      </w:tr>
      <w:tr w:rsidR="00AB4E60" w14:paraId="3E9556AB" w14:textId="77777777">
        <w:trPr>
          <w:trHeight w:val="20"/>
        </w:trPr>
        <w:tc>
          <w:tcPr>
            <w:tcW w:w="0" w:type="auto"/>
            <w:vAlign w:val="center"/>
          </w:tcPr>
          <w:p w14:paraId="6AD3CB35"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4</w:t>
            </w:r>
          </w:p>
        </w:tc>
        <w:tc>
          <w:tcPr>
            <w:tcW w:w="0" w:type="auto"/>
            <w:gridSpan w:val="6"/>
            <w:vAlign w:val="center"/>
          </w:tcPr>
          <w:p w14:paraId="5A27A943"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b/>
                <w:szCs w:val="21"/>
              </w:rPr>
              <w:t>会计核算</w:t>
            </w:r>
          </w:p>
        </w:tc>
      </w:tr>
      <w:tr w:rsidR="00AB4E60" w14:paraId="4BBD7E8A" w14:textId="77777777">
        <w:trPr>
          <w:trHeight w:val="20"/>
        </w:trPr>
        <w:tc>
          <w:tcPr>
            <w:tcW w:w="0" w:type="auto"/>
            <w:vAlign w:val="center"/>
          </w:tcPr>
          <w:p w14:paraId="022AA41C"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CB03.04.01</w:t>
            </w:r>
          </w:p>
        </w:tc>
        <w:tc>
          <w:tcPr>
            <w:tcW w:w="0" w:type="auto"/>
            <w:vAlign w:val="center"/>
          </w:tcPr>
          <w:p w14:paraId="38E66C50"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管理层签字确认同意付款后，由财务部门相关人员进行会计核算，每笔外包费要有对应的</w:t>
            </w:r>
            <w:r>
              <w:rPr>
                <w:rFonts w:ascii="仿宋_GB2312" w:eastAsia="仿宋_GB2312" w:hAnsi="宋体" w:hint="eastAsia"/>
                <w:szCs w:val="21"/>
              </w:rPr>
              <w:lastRenderedPageBreak/>
              <w:t>项目名称和项目编号。</w:t>
            </w:r>
          </w:p>
        </w:tc>
        <w:tc>
          <w:tcPr>
            <w:tcW w:w="0" w:type="auto"/>
            <w:vAlign w:val="center"/>
          </w:tcPr>
          <w:p w14:paraId="7AD5FDFF"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lastRenderedPageBreak/>
              <w:t>财务部门</w:t>
            </w:r>
          </w:p>
        </w:tc>
        <w:tc>
          <w:tcPr>
            <w:tcW w:w="0" w:type="auto"/>
            <w:vAlign w:val="center"/>
          </w:tcPr>
          <w:p w14:paraId="7E7E14AC"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会计核算错误、与</w:t>
            </w:r>
            <w:r>
              <w:rPr>
                <w:rFonts w:ascii="仿宋_GB2312" w:eastAsia="仿宋_GB2312" w:hAnsi="宋体" w:hint="eastAsia"/>
                <w:szCs w:val="21"/>
              </w:rPr>
              <w:lastRenderedPageBreak/>
              <w:t>实际项目不符。</w:t>
            </w:r>
          </w:p>
        </w:tc>
        <w:tc>
          <w:tcPr>
            <w:tcW w:w="0" w:type="auto"/>
            <w:vAlign w:val="center"/>
          </w:tcPr>
          <w:p w14:paraId="45EC0032" w14:textId="77777777" w:rsidR="00AB4E60" w:rsidRDefault="00000000">
            <w:pPr>
              <w:widowControl/>
              <w:tabs>
                <w:tab w:val="center" w:pos="4320"/>
                <w:tab w:val="right" w:pos="8640"/>
              </w:tabs>
              <w:spacing w:line="320" w:lineRule="atLeast"/>
              <w:rPr>
                <w:rFonts w:ascii="仿宋_GB2312" w:eastAsia="仿宋_GB2312" w:hAnsi="宋体"/>
                <w:szCs w:val="21"/>
              </w:rPr>
            </w:pPr>
            <w:r>
              <w:rPr>
                <w:rFonts w:ascii="仿宋_GB2312" w:eastAsia="仿宋_GB2312" w:hAnsi="宋体" w:hint="eastAsia"/>
                <w:szCs w:val="21"/>
              </w:rPr>
              <w:lastRenderedPageBreak/>
              <w:t>付款审批表</w:t>
            </w:r>
          </w:p>
        </w:tc>
        <w:tc>
          <w:tcPr>
            <w:tcW w:w="0" w:type="auto"/>
            <w:vAlign w:val="center"/>
          </w:tcPr>
          <w:p w14:paraId="09D065CB"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检查是否有管理层的签字确</w:t>
            </w:r>
            <w:r>
              <w:rPr>
                <w:rFonts w:ascii="仿宋_GB2312" w:eastAsia="仿宋_GB2312" w:hAnsi="宋体" w:hint="eastAsia"/>
                <w:szCs w:val="21"/>
              </w:rPr>
              <w:lastRenderedPageBreak/>
              <w:t>认；会计分录记账科目与实际项目编号是否相符。</w:t>
            </w:r>
          </w:p>
        </w:tc>
        <w:tc>
          <w:tcPr>
            <w:tcW w:w="0" w:type="auto"/>
            <w:vAlign w:val="center"/>
          </w:tcPr>
          <w:p w14:paraId="1ADDD83E"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lastRenderedPageBreak/>
              <w:t>A</w:t>
            </w:r>
          </w:p>
        </w:tc>
      </w:tr>
      <w:tr w:rsidR="00AB4E60" w14:paraId="0F0C40B8" w14:textId="77777777">
        <w:trPr>
          <w:trHeight w:val="20"/>
        </w:trPr>
        <w:tc>
          <w:tcPr>
            <w:tcW w:w="0" w:type="auto"/>
            <w:vAlign w:val="center"/>
          </w:tcPr>
          <w:p w14:paraId="3FAC60EE" w14:textId="77777777" w:rsidR="00AB4E60" w:rsidRDefault="00000000">
            <w:pPr>
              <w:spacing w:line="320" w:lineRule="atLeast"/>
              <w:jc w:val="center"/>
              <w:rPr>
                <w:rFonts w:ascii="仿宋_GB2312" w:eastAsia="仿宋_GB2312" w:hAnsi="宋体"/>
                <w:szCs w:val="21"/>
              </w:rPr>
            </w:pPr>
            <w:r>
              <w:rPr>
                <w:rFonts w:ascii="仿宋_GB2312" w:eastAsia="仿宋_GB2312" w:hAnsi="宋体"/>
                <w:b/>
                <w:szCs w:val="21"/>
              </w:rPr>
              <w:t>5</w:t>
            </w:r>
          </w:p>
        </w:tc>
        <w:tc>
          <w:tcPr>
            <w:tcW w:w="0" w:type="auto"/>
            <w:gridSpan w:val="6"/>
            <w:vAlign w:val="center"/>
          </w:tcPr>
          <w:p w14:paraId="530F5A69"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b/>
                <w:szCs w:val="21"/>
              </w:rPr>
              <w:t>付款</w:t>
            </w:r>
          </w:p>
        </w:tc>
      </w:tr>
      <w:tr w:rsidR="00AB4E60" w14:paraId="7F300168" w14:textId="77777777">
        <w:trPr>
          <w:trHeight w:val="20"/>
        </w:trPr>
        <w:tc>
          <w:tcPr>
            <w:tcW w:w="0" w:type="auto"/>
            <w:vAlign w:val="center"/>
          </w:tcPr>
          <w:p w14:paraId="641B8CC3"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CB03.05.01</w:t>
            </w:r>
          </w:p>
        </w:tc>
        <w:tc>
          <w:tcPr>
            <w:tcW w:w="0" w:type="auto"/>
            <w:vAlign w:val="center"/>
          </w:tcPr>
          <w:p w14:paraId="0FF3FE5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严禁各级公司及所属生产经营单元以外包名义套取资金存放外包服务供应商处，或通过外包服务供应</w:t>
            </w:r>
            <w:proofErr w:type="gramStart"/>
            <w:r>
              <w:rPr>
                <w:rFonts w:ascii="仿宋_GB2312" w:eastAsia="仿宋_GB2312" w:hAnsi="宋体" w:hint="eastAsia"/>
                <w:szCs w:val="21"/>
              </w:rPr>
              <w:t>商资金</w:t>
            </w:r>
            <w:proofErr w:type="gramEnd"/>
            <w:r>
              <w:rPr>
                <w:rFonts w:ascii="仿宋_GB2312" w:eastAsia="仿宋_GB2312" w:hAnsi="宋体" w:hint="eastAsia"/>
                <w:szCs w:val="21"/>
              </w:rPr>
              <w:t>回流形成实质性“小金库”</w:t>
            </w:r>
          </w:p>
        </w:tc>
        <w:tc>
          <w:tcPr>
            <w:tcW w:w="0" w:type="auto"/>
            <w:vAlign w:val="center"/>
          </w:tcPr>
          <w:p w14:paraId="1E711FDB"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项目部门、财务部门</w:t>
            </w:r>
          </w:p>
        </w:tc>
        <w:tc>
          <w:tcPr>
            <w:tcW w:w="0" w:type="auto"/>
            <w:vAlign w:val="center"/>
          </w:tcPr>
          <w:p w14:paraId="74DFDCA3"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形成“小金库”</w:t>
            </w:r>
          </w:p>
        </w:tc>
        <w:tc>
          <w:tcPr>
            <w:tcW w:w="0" w:type="auto"/>
            <w:vAlign w:val="center"/>
          </w:tcPr>
          <w:p w14:paraId="4B204F60" w14:textId="77777777" w:rsidR="00AB4E60" w:rsidRDefault="00000000">
            <w:pPr>
              <w:widowControl/>
              <w:tabs>
                <w:tab w:val="center" w:pos="4320"/>
                <w:tab w:val="right" w:pos="8640"/>
              </w:tabs>
              <w:spacing w:line="320" w:lineRule="atLeast"/>
              <w:rPr>
                <w:rFonts w:ascii="仿宋_GB2312" w:eastAsia="仿宋_GB2312" w:hAnsi="宋体"/>
                <w:szCs w:val="21"/>
              </w:rPr>
            </w:pPr>
            <w:r>
              <w:rPr>
                <w:rFonts w:ascii="仿宋_GB2312" w:eastAsia="仿宋_GB2312" w:hAnsi="宋体" w:hint="eastAsia"/>
                <w:szCs w:val="21"/>
              </w:rPr>
              <w:t>付款凭证</w:t>
            </w:r>
          </w:p>
        </w:tc>
        <w:tc>
          <w:tcPr>
            <w:tcW w:w="0" w:type="auto"/>
            <w:vAlign w:val="center"/>
          </w:tcPr>
          <w:p w14:paraId="319200F3"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检查实际资金流向</w:t>
            </w:r>
          </w:p>
        </w:tc>
        <w:tc>
          <w:tcPr>
            <w:tcW w:w="0" w:type="auto"/>
            <w:vAlign w:val="center"/>
          </w:tcPr>
          <w:p w14:paraId="493B336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r w:rsidR="00AB4E60" w14:paraId="5EC921B8" w14:textId="77777777">
        <w:trPr>
          <w:trHeight w:val="20"/>
        </w:trPr>
        <w:tc>
          <w:tcPr>
            <w:tcW w:w="0" w:type="auto"/>
            <w:vAlign w:val="center"/>
          </w:tcPr>
          <w:p w14:paraId="6FB2F0CF"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6</w:t>
            </w:r>
          </w:p>
        </w:tc>
        <w:tc>
          <w:tcPr>
            <w:tcW w:w="0" w:type="auto"/>
            <w:gridSpan w:val="6"/>
            <w:vAlign w:val="center"/>
          </w:tcPr>
          <w:p w14:paraId="3ECD231F"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建立台账</w:t>
            </w:r>
          </w:p>
        </w:tc>
      </w:tr>
      <w:tr w:rsidR="00AB4E60" w14:paraId="629191C4" w14:textId="77777777">
        <w:trPr>
          <w:trHeight w:val="20"/>
        </w:trPr>
        <w:tc>
          <w:tcPr>
            <w:tcW w:w="0" w:type="auto"/>
            <w:vAlign w:val="center"/>
          </w:tcPr>
          <w:p w14:paraId="651F784B"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CB03.06.01</w:t>
            </w:r>
          </w:p>
        </w:tc>
        <w:tc>
          <w:tcPr>
            <w:tcW w:w="0" w:type="auto"/>
            <w:vAlign w:val="center"/>
          </w:tcPr>
          <w:p w14:paraId="0356B70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财务部门和项目管理部门应对外包业务收入、到款、发票开具、外包费支付等进行管控，建立有效台账和记录。</w:t>
            </w:r>
          </w:p>
        </w:tc>
        <w:tc>
          <w:tcPr>
            <w:tcW w:w="0" w:type="auto"/>
            <w:vAlign w:val="center"/>
          </w:tcPr>
          <w:p w14:paraId="30B862F5" w14:textId="77777777" w:rsidR="00AB4E60" w:rsidRDefault="00000000">
            <w:pPr>
              <w:spacing w:line="320" w:lineRule="atLeast"/>
              <w:rPr>
                <w:rFonts w:ascii="仿宋_GB2312" w:eastAsia="仿宋_GB2312" w:hAnsi="宋体"/>
                <w:kern w:val="0"/>
                <w:szCs w:val="21"/>
              </w:rPr>
            </w:pPr>
            <w:r>
              <w:rPr>
                <w:rFonts w:ascii="仿宋_GB2312" w:eastAsia="仿宋_GB2312" w:hAnsi="宋体" w:hint="eastAsia"/>
                <w:kern w:val="0"/>
                <w:szCs w:val="21"/>
              </w:rPr>
              <w:t>财务部门、项目管理部门</w:t>
            </w:r>
          </w:p>
        </w:tc>
        <w:tc>
          <w:tcPr>
            <w:tcW w:w="0" w:type="auto"/>
            <w:vAlign w:val="center"/>
          </w:tcPr>
          <w:p w14:paraId="2CB91B8F" w14:textId="77777777" w:rsidR="00AB4E60" w:rsidRDefault="00000000">
            <w:pPr>
              <w:spacing w:line="320" w:lineRule="atLeast"/>
              <w:rPr>
                <w:rFonts w:ascii="仿宋_GB2312" w:eastAsia="仿宋_GB2312" w:hAnsi="宋体"/>
                <w:kern w:val="0"/>
                <w:szCs w:val="21"/>
              </w:rPr>
            </w:pPr>
            <w:r>
              <w:rPr>
                <w:rFonts w:ascii="仿宋_GB2312" w:eastAsia="仿宋_GB2312" w:hAnsi="宋体" w:hint="eastAsia"/>
                <w:kern w:val="0"/>
                <w:szCs w:val="21"/>
              </w:rPr>
              <w:t>管理不到位，</w:t>
            </w:r>
            <w:r>
              <w:rPr>
                <w:rFonts w:ascii="仿宋_GB2312" w:eastAsia="仿宋_GB2312" w:hAnsi="宋体" w:hint="eastAsia"/>
                <w:szCs w:val="21"/>
              </w:rPr>
              <w:t>外</w:t>
            </w:r>
            <w:r>
              <w:rPr>
                <w:rFonts w:ascii="仿宋_GB2312" w:eastAsia="仿宋_GB2312" w:hAnsi="宋体" w:hint="eastAsia"/>
                <w:kern w:val="0"/>
                <w:szCs w:val="21"/>
              </w:rPr>
              <w:t>包费失控。</w:t>
            </w:r>
          </w:p>
        </w:tc>
        <w:tc>
          <w:tcPr>
            <w:tcW w:w="0" w:type="auto"/>
            <w:vAlign w:val="center"/>
          </w:tcPr>
          <w:p w14:paraId="54630C86" w14:textId="77777777" w:rsidR="00AB4E60" w:rsidRDefault="00000000">
            <w:pPr>
              <w:widowControl/>
              <w:tabs>
                <w:tab w:val="center" w:pos="4320"/>
                <w:tab w:val="right" w:pos="8640"/>
              </w:tabs>
              <w:spacing w:line="320" w:lineRule="atLeast"/>
              <w:rPr>
                <w:rFonts w:ascii="仿宋_GB2312" w:eastAsia="仿宋_GB2312" w:hAnsi="宋体"/>
                <w:kern w:val="0"/>
                <w:szCs w:val="21"/>
                <w:lang w:val="en-GB"/>
              </w:rPr>
            </w:pPr>
            <w:proofErr w:type="gramStart"/>
            <w:r>
              <w:rPr>
                <w:rFonts w:ascii="仿宋_GB2312" w:eastAsia="仿宋_GB2312" w:hAnsi="宋体" w:hint="eastAsia"/>
                <w:szCs w:val="21"/>
              </w:rPr>
              <w:t>外</w:t>
            </w:r>
            <w:r>
              <w:rPr>
                <w:rFonts w:ascii="仿宋_GB2312" w:eastAsia="仿宋_GB2312" w:hAnsi="宋体" w:hint="eastAsia"/>
                <w:kern w:val="0"/>
                <w:szCs w:val="21"/>
                <w:lang w:val="en-GB"/>
              </w:rPr>
              <w:t>包费台账</w:t>
            </w:r>
            <w:proofErr w:type="gramEnd"/>
          </w:p>
        </w:tc>
        <w:tc>
          <w:tcPr>
            <w:tcW w:w="0" w:type="auto"/>
            <w:vAlign w:val="center"/>
          </w:tcPr>
          <w:p w14:paraId="76E446C5"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检查是否有外包</w:t>
            </w:r>
            <w:proofErr w:type="gramStart"/>
            <w:r>
              <w:rPr>
                <w:rFonts w:ascii="仿宋_GB2312" w:eastAsia="仿宋_GB2312" w:hAnsi="宋体" w:hint="eastAsia"/>
                <w:szCs w:val="21"/>
              </w:rPr>
              <w:t>费台账并</w:t>
            </w:r>
            <w:proofErr w:type="gramEnd"/>
            <w:r>
              <w:rPr>
                <w:rFonts w:ascii="仿宋_GB2312" w:eastAsia="仿宋_GB2312" w:hAnsi="宋体" w:hint="eastAsia"/>
                <w:szCs w:val="21"/>
              </w:rPr>
              <w:t>及时更新记录；项目管理部门与财务部门定期</w:t>
            </w:r>
            <w:proofErr w:type="gramStart"/>
            <w:r>
              <w:rPr>
                <w:rFonts w:ascii="仿宋_GB2312" w:eastAsia="仿宋_GB2312" w:hAnsi="宋体" w:hint="eastAsia"/>
                <w:szCs w:val="21"/>
              </w:rPr>
              <w:t>核对台</w:t>
            </w:r>
            <w:proofErr w:type="gramEnd"/>
            <w:r>
              <w:rPr>
                <w:rFonts w:ascii="仿宋_GB2312" w:eastAsia="仿宋_GB2312" w:hAnsi="宋体" w:hint="eastAsia"/>
                <w:szCs w:val="21"/>
              </w:rPr>
              <w:t>账记录。</w:t>
            </w:r>
          </w:p>
        </w:tc>
        <w:tc>
          <w:tcPr>
            <w:tcW w:w="0" w:type="auto"/>
            <w:vAlign w:val="center"/>
          </w:tcPr>
          <w:p w14:paraId="2E7BE875"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B</w:t>
            </w:r>
          </w:p>
        </w:tc>
      </w:tr>
      <w:tr w:rsidR="00AB4E60" w14:paraId="5CDB8CCF" w14:textId="77777777">
        <w:trPr>
          <w:trHeight w:val="20"/>
        </w:trPr>
        <w:tc>
          <w:tcPr>
            <w:tcW w:w="0" w:type="auto"/>
            <w:vAlign w:val="center"/>
          </w:tcPr>
          <w:p w14:paraId="0591EE10"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7</w:t>
            </w:r>
          </w:p>
        </w:tc>
        <w:tc>
          <w:tcPr>
            <w:tcW w:w="0" w:type="auto"/>
            <w:gridSpan w:val="6"/>
            <w:vAlign w:val="center"/>
          </w:tcPr>
          <w:p w14:paraId="4A6697D4"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外包经营分析</w:t>
            </w:r>
          </w:p>
        </w:tc>
      </w:tr>
      <w:tr w:rsidR="00AB4E60" w14:paraId="6CCF7B1E" w14:textId="77777777">
        <w:trPr>
          <w:trHeight w:val="20"/>
        </w:trPr>
        <w:tc>
          <w:tcPr>
            <w:tcW w:w="0" w:type="auto"/>
            <w:vAlign w:val="center"/>
          </w:tcPr>
          <w:p w14:paraId="6DB5D782" w14:textId="77777777" w:rsidR="00AB4E60" w:rsidRDefault="00000000">
            <w:pPr>
              <w:spacing w:line="320" w:lineRule="atLeast"/>
              <w:jc w:val="center"/>
              <w:rPr>
                <w:rFonts w:ascii="仿宋_GB2312" w:eastAsia="仿宋_GB2312" w:hAnsi="宋体"/>
                <w:b/>
                <w:szCs w:val="21"/>
              </w:rPr>
            </w:pPr>
            <w:r>
              <w:rPr>
                <w:rFonts w:ascii="仿宋_GB2312" w:eastAsia="仿宋_GB2312" w:hAnsi="宋体"/>
                <w:szCs w:val="21"/>
              </w:rPr>
              <w:t>CB03.07.01</w:t>
            </w:r>
          </w:p>
        </w:tc>
        <w:tc>
          <w:tcPr>
            <w:tcW w:w="0" w:type="auto"/>
            <w:vAlign w:val="center"/>
          </w:tcPr>
          <w:p w14:paraId="74198F2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安徽公司、所属公司应在月末、季末、年末进行外包经营分析，对本企业外包业务种类、毛利率、材料成本、外包</w:t>
            </w:r>
            <w:proofErr w:type="gramStart"/>
            <w:r>
              <w:rPr>
                <w:rFonts w:ascii="仿宋_GB2312" w:eastAsia="仿宋_GB2312" w:hAnsi="宋体" w:hint="eastAsia"/>
                <w:szCs w:val="21"/>
              </w:rPr>
              <w:t>费占收比</w:t>
            </w:r>
            <w:proofErr w:type="gramEnd"/>
            <w:r>
              <w:rPr>
                <w:rFonts w:ascii="仿宋_GB2312" w:eastAsia="仿宋_GB2312" w:hAnsi="宋体" w:hint="eastAsia"/>
                <w:szCs w:val="21"/>
              </w:rPr>
              <w:t>等指标进行详细分析，制定相应改进措施，并送管理层审阅。</w:t>
            </w:r>
          </w:p>
        </w:tc>
        <w:tc>
          <w:tcPr>
            <w:tcW w:w="0" w:type="auto"/>
            <w:vAlign w:val="center"/>
          </w:tcPr>
          <w:p w14:paraId="1395F855"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项目管理部门、财务部门、管理层</w:t>
            </w:r>
          </w:p>
        </w:tc>
        <w:tc>
          <w:tcPr>
            <w:tcW w:w="0" w:type="auto"/>
            <w:vAlign w:val="center"/>
          </w:tcPr>
          <w:p w14:paraId="7B647FA9"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外包费用超预算、外包价格高于市场价格。</w:t>
            </w:r>
          </w:p>
        </w:tc>
        <w:tc>
          <w:tcPr>
            <w:tcW w:w="0" w:type="auto"/>
            <w:vAlign w:val="center"/>
          </w:tcPr>
          <w:p w14:paraId="59826BBB" w14:textId="77777777" w:rsidR="00AB4E60" w:rsidRDefault="00000000">
            <w:pPr>
              <w:widowControl/>
              <w:tabs>
                <w:tab w:val="center" w:pos="4320"/>
                <w:tab w:val="right" w:pos="8640"/>
              </w:tabs>
              <w:spacing w:line="320" w:lineRule="atLeast"/>
              <w:rPr>
                <w:rFonts w:ascii="仿宋_GB2312" w:eastAsia="仿宋_GB2312" w:hAnsi="宋体"/>
                <w:szCs w:val="21"/>
              </w:rPr>
            </w:pPr>
            <w:r>
              <w:rPr>
                <w:rFonts w:ascii="仿宋_GB2312" w:eastAsia="仿宋_GB2312" w:hAnsi="宋体" w:hint="eastAsia"/>
                <w:szCs w:val="21"/>
              </w:rPr>
              <w:t>外包经营分析报告</w:t>
            </w:r>
          </w:p>
        </w:tc>
        <w:tc>
          <w:tcPr>
            <w:tcW w:w="0" w:type="auto"/>
            <w:vAlign w:val="center"/>
          </w:tcPr>
          <w:p w14:paraId="7B6BD027"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检查是否有管理层审阅签字。</w:t>
            </w:r>
          </w:p>
        </w:tc>
        <w:tc>
          <w:tcPr>
            <w:tcW w:w="0" w:type="auto"/>
            <w:vAlign w:val="center"/>
          </w:tcPr>
          <w:p w14:paraId="721D6598"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B</w:t>
            </w:r>
          </w:p>
        </w:tc>
      </w:tr>
      <w:tr w:rsidR="00AB4E60" w14:paraId="425786D8" w14:textId="77777777">
        <w:trPr>
          <w:trHeight w:val="20"/>
        </w:trPr>
        <w:tc>
          <w:tcPr>
            <w:tcW w:w="0" w:type="auto"/>
            <w:vAlign w:val="center"/>
          </w:tcPr>
          <w:p w14:paraId="6EB31453"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8</w:t>
            </w:r>
          </w:p>
        </w:tc>
        <w:tc>
          <w:tcPr>
            <w:tcW w:w="0" w:type="auto"/>
            <w:gridSpan w:val="6"/>
            <w:vAlign w:val="center"/>
          </w:tcPr>
          <w:p w14:paraId="671F99AE"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审阅</w:t>
            </w:r>
          </w:p>
        </w:tc>
      </w:tr>
      <w:tr w:rsidR="00AB4E60" w14:paraId="1F47FAD5" w14:textId="77777777">
        <w:trPr>
          <w:trHeight w:val="20"/>
        </w:trPr>
        <w:tc>
          <w:tcPr>
            <w:tcW w:w="0" w:type="auto"/>
            <w:vAlign w:val="center"/>
          </w:tcPr>
          <w:p w14:paraId="32DCF61E" w14:textId="77777777" w:rsidR="00AB4E60" w:rsidRDefault="00000000">
            <w:pPr>
              <w:spacing w:line="340" w:lineRule="atLeast"/>
              <w:jc w:val="center"/>
              <w:rPr>
                <w:rFonts w:ascii="仿宋_GB2312" w:eastAsia="仿宋_GB2312" w:hAnsi="宋体"/>
                <w:b/>
                <w:szCs w:val="21"/>
              </w:rPr>
            </w:pPr>
            <w:r>
              <w:rPr>
                <w:rFonts w:ascii="仿宋_GB2312" w:eastAsia="仿宋_GB2312" w:hAnsi="宋体" w:hint="eastAsia"/>
                <w:b/>
                <w:szCs w:val="21"/>
                <w:lang w:val="en-GB"/>
              </w:rPr>
              <w:t>（</w:t>
            </w:r>
            <w:r>
              <w:rPr>
                <w:rFonts w:ascii="仿宋_GB2312" w:eastAsia="仿宋_GB2312" w:hAnsi="宋体" w:hint="eastAsia"/>
                <w:b/>
                <w:szCs w:val="21"/>
              </w:rPr>
              <w:t>四</w:t>
            </w:r>
            <w:r>
              <w:rPr>
                <w:rFonts w:ascii="仿宋_GB2312" w:eastAsia="仿宋_GB2312" w:hAnsi="宋体" w:hint="eastAsia"/>
                <w:b/>
                <w:szCs w:val="21"/>
                <w:lang w:val="en-GB"/>
              </w:rPr>
              <w:t>）</w:t>
            </w:r>
          </w:p>
        </w:tc>
        <w:tc>
          <w:tcPr>
            <w:tcW w:w="0" w:type="auto"/>
            <w:gridSpan w:val="6"/>
            <w:vAlign w:val="center"/>
          </w:tcPr>
          <w:p w14:paraId="61DABB15"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材料成本内控流程</w:t>
            </w:r>
          </w:p>
        </w:tc>
      </w:tr>
      <w:tr w:rsidR="00AB4E60" w14:paraId="71FA5566" w14:textId="77777777">
        <w:trPr>
          <w:trHeight w:val="189"/>
        </w:trPr>
        <w:tc>
          <w:tcPr>
            <w:tcW w:w="0" w:type="auto"/>
            <w:vAlign w:val="center"/>
          </w:tcPr>
          <w:p w14:paraId="276E8DEE"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1</w:t>
            </w:r>
          </w:p>
        </w:tc>
        <w:tc>
          <w:tcPr>
            <w:tcW w:w="0" w:type="auto"/>
            <w:gridSpan w:val="6"/>
            <w:vAlign w:val="center"/>
          </w:tcPr>
          <w:p w14:paraId="5747A10D"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编制材料成本费用预算</w:t>
            </w:r>
          </w:p>
        </w:tc>
      </w:tr>
      <w:tr w:rsidR="00AB4E60" w14:paraId="56ED3BEA" w14:textId="77777777">
        <w:trPr>
          <w:trHeight w:val="20"/>
        </w:trPr>
        <w:tc>
          <w:tcPr>
            <w:tcW w:w="0" w:type="auto"/>
            <w:vAlign w:val="center"/>
          </w:tcPr>
          <w:p w14:paraId="2BAB168D"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CB04.01.01</w:t>
            </w:r>
          </w:p>
        </w:tc>
        <w:tc>
          <w:tcPr>
            <w:tcW w:w="0" w:type="auto"/>
            <w:vAlign w:val="center"/>
          </w:tcPr>
          <w:p w14:paraId="5D8CF9A9"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项目管理部门根据下达的预算</w:t>
            </w:r>
            <w:r>
              <w:rPr>
                <w:rFonts w:ascii="仿宋_GB2312" w:eastAsia="仿宋_GB2312" w:hAnsi="宋体" w:hint="eastAsia"/>
                <w:szCs w:val="21"/>
              </w:rPr>
              <w:lastRenderedPageBreak/>
              <w:t>目标制定材料成本预算额度。</w:t>
            </w:r>
          </w:p>
        </w:tc>
        <w:tc>
          <w:tcPr>
            <w:tcW w:w="0" w:type="auto"/>
            <w:vAlign w:val="center"/>
          </w:tcPr>
          <w:p w14:paraId="0452AB7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lastRenderedPageBreak/>
              <w:t>项目管</w:t>
            </w:r>
            <w:r>
              <w:rPr>
                <w:rFonts w:ascii="仿宋_GB2312" w:eastAsia="仿宋_GB2312" w:hAnsi="宋体" w:hint="eastAsia"/>
                <w:szCs w:val="21"/>
              </w:rPr>
              <w:lastRenderedPageBreak/>
              <w:t>理部门</w:t>
            </w:r>
          </w:p>
        </w:tc>
        <w:tc>
          <w:tcPr>
            <w:tcW w:w="0" w:type="auto"/>
            <w:vAlign w:val="center"/>
          </w:tcPr>
          <w:p w14:paraId="7288398F"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lastRenderedPageBreak/>
              <w:t>材料成</w:t>
            </w:r>
            <w:r>
              <w:rPr>
                <w:rFonts w:ascii="仿宋_GB2312" w:eastAsia="仿宋_GB2312" w:hAnsi="宋体" w:hint="eastAsia"/>
                <w:szCs w:val="21"/>
              </w:rPr>
              <w:lastRenderedPageBreak/>
              <w:t>本费用超支、不可控。</w:t>
            </w:r>
          </w:p>
        </w:tc>
        <w:tc>
          <w:tcPr>
            <w:tcW w:w="0" w:type="auto"/>
            <w:vAlign w:val="center"/>
          </w:tcPr>
          <w:p w14:paraId="6F151A88"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lastRenderedPageBreak/>
              <w:t>材料成</w:t>
            </w:r>
            <w:r>
              <w:rPr>
                <w:rFonts w:ascii="仿宋_GB2312" w:eastAsia="仿宋_GB2312" w:hAnsi="宋体" w:hint="eastAsia"/>
                <w:szCs w:val="21"/>
              </w:rPr>
              <w:lastRenderedPageBreak/>
              <w:t>本费用预算表</w:t>
            </w:r>
          </w:p>
        </w:tc>
        <w:tc>
          <w:tcPr>
            <w:tcW w:w="0" w:type="auto"/>
            <w:vAlign w:val="center"/>
          </w:tcPr>
          <w:p w14:paraId="17A7CFB7"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lastRenderedPageBreak/>
              <w:t>检查是否</w:t>
            </w:r>
            <w:r>
              <w:rPr>
                <w:rFonts w:ascii="仿宋_GB2312" w:eastAsia="仿宋_GB2312" w:hAnsi="宋体" w:hint="eastAsia"/>
                <w:szCs w:val="21"/>
              </w:rPr>
              <w:lastRenderedPageBreak/>
              <w:t>有项目管理部门的签字。</w:t>
            </w:r>
          </w:p>
        </w:tc>
        <w:tc>
          <w:tcPr>
            <w:tcW w:w="0" w:type="auto"/>
            <w:vAlign w:val="center"/>
          </w:tcPr>
          <w:p w14:paraId="1BD86025"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lastRenderedPageBreak/>
              <w:t>B</w:t>
            </w:r>
          </w:p>
        </w:tc>
      </w:tr>
      <w:tr w:rsidR="00AB4E60" w14:paraId="4504ACA9" w14:textId="77777777">
        <w:trPr>
          <w:trHeight w:val="20"/>
        </w:trPr>
        <w:tc>
          <w:tcPr>
            <w:tcW w:w="0" w:type="auto"/>
            <w:vAlign w:val="center"/>
          </w:tcPr>
          <w:p w14:paraId="66205CFE"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2</w:t>
            </w:r>
          </w:p>
        </w:tc>
        <w:tc>
          <w:tcPr>
            <w:tcW w:w="0" w:type="auto"/>
            <w:gridSpan w:val="6"/>
            <w:vAlign w:val="center"/>
          </w:tcPr>
          <w:p w14:paraId="029C6614"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汇总</w:t>
            </w:r>
          </w:p>
        </w:tc>
      </w:tr>
      <w:tr w:rsidR="00AB4E60" w14:paraId="3A01F144" w14:textId="77777777">
        <w:trPr>
          <w:trHeight w:val="20"/>
        </w:trPr>
        <w:tc>
          <w:tcPr>
            <w:tcW w:w="0" w:type="auto"/>
            <w:vAlign w:val="center"/>
          </w:tcPr>
          <w:p w14:paraId="5F60AD5B"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3</w:t>
            </w:r>
          </w:p>
        </w:tc>
        <w:tc>
          <w:tcPr>
            <w:tcW w:w="0" w:type="auto"/>
            <w:gridSpan w:val="6"/>
            <w:vAlign w:val="center"/>
          </w:tcPr>
          <w:p w14:paraId="1AE7645D"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b/>
                <w:szCs w:val="21"/>
              </w:rPr>
              <w:t>发起付款申请</w:t>
            </w:r>
          </w:p>
        </w:tc>
      </w:tr>
      <w:tr w:rsidR="00AB4E60" w14:paraId="509140A4" w14:textId="77777777">
        <w:trPr>
          <w:trHeight w:val="20"/>
        </w:trPr>
        <w:tc>
          <w:tcPr>
            <w:tcW w:w="0" w:type="auto"/>
            <w:vAlign w:val="center"/>
          </w:tcPr>
          <w:p w14:paraId="7791A15B"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CB04.03.01</w:t>
            </w:r>
          </w:p>
        </w:tc>
        <w:tc>
          <w:tcPr>
            <w:tcW w:w="0" w:type="auto"/>
            <w:vAlign w:val="center"/>
          </w:tcPr>
          <w:p w14:paraId="28E8103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材料采购部门在材料保管部门验收材料合格后提出付款申请经部门负责人签字确认。</w:t>
            </w:r>
          </w:p>
        </w:tc>
        <w:tc>
          <w:tcPr>
            <w:tcW w:w="0" w:type="auto"/>
            <w:vAlign w:val="center"/>
          </w:tcPr>
          <w:p w14:paraId="69C357C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采购部门、保管部门</w:t>
            </w:r>
          </w:p>
        </w:tc>
        <w:tc>
          <w:tcPr>
            <w:tcW w:w="0" w:type="auto"/>
            <w:vAlign w:val="center"/>
          </w:tcPr>
          <w:p w14:paraId="060AB3C0"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材料不合格或与合同不符。</w:t>
            </w:r>
          </w:p>
        </w:tc>
        <w:tc>
          <w:tcPr>
            <w:tcW w:w="0" w:type="auto"/>
            <w:vAlign w:val="center"/>
          </w:tcPr>
          <w:p w14:paraId="639E9368"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付款申请表</w:t>
            </w:r>
          </w:p>
        </w:tc>
        <w:tc>
          <w:tcPr>
            <w:tcW w:w="0" w:type="auto"/>
            <w:vAlign w:val="center"/>
          </w:tcPr>
          <w:p w14:paraId="5589E1A2"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检查是否有采购部门、保管部门负责人的签字确认。</w:t>
            </w:r>
          </w:p>
        </w:tc>
        <w:tc>
          <w:tcPr>
            <w:tcW w:w="0" w:type="auto"/>
            <w:vAlign w:val="center"/>
          </w:tcPr>
          <w:p w14:paraId="25A1F06D"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195ED59A" w14:textId="77777777">
        <w:trPr>
          <w:trHeight w:val="20"/>
        </w:trPr>
        <w:tc>
          <w:tcPr>
            <w:tcW w:w="0" w:type="auto"/>
            <w:vAlign w:val="center"/>
          </w:tcPr>
          <w:p w14:paraId="6F69B282"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4</w:t>
            </w:r>
          </w:p>
        </w:tc>
        <w:tc>
          <w:tcPr>
            <w:tcW w:w="0" w:type="auto"/>
            <w:gridSpan w:val="6"/>
            <w:vAlign w:val="center"/>
          </w:tcPr>
          <w:p w14:paraId="44F22AC0"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b/>
                <w:szCs w:val="21"/>
              </w:rPr>
              <w:t>审核</w:t>
            </w:r>
          </w:p>
        </w:tc>
      </w:tr>
      <w:tr w:rsidR="00AB4E60" w14:paraId="6D804C9B" w14:textId="77777777">
        <w:trPr>
          <w:trHeight w:val="20"/>
        </w:trPr>
        <w:tc>
          <w:tcPr>
            <w:tcW w:w="0" w:type="auto"/>
            <w:vAlign w:val="center"/>
          </w:tcPr>
          <w:p w14:paraId="66354438"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CB04.04.01</w:t>
            </w:r>
          </w:p>
        </w:tc>
        <w:tc>
          <w:tcPr>
            <w:tcW w:w="0" w:type="auto"/>
            <w:vAlign w:val="center"/>
          </w:tcPr>
          <w:p w14:paraId="2486F8EE"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付款申请经部门负责人签字确认后报项目管理部门审核。</w:t>
            </w:r>
          </w:p>
        </w:tc>
        <w:tc>
          <w:tcPr>
            <w:tcW w:w="0" w:type="auto"/>
            <w:vAlign w:val="center"/>
          </w:tcPr>
          <w:p w14:paraId="69087B1B"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w:t>
            </w:r>
          </w:p>
        </w:tc>
        <w:tc>
          <w:tcPr>
            <w:tcW w:w="0" w:type="auto"/>
            <w:vAlign w:val="center"/>
          </w:tcPr>
          <w:p w14:paraId="0567A0F1"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材料不合格或与合同不符。</w:t>
            </w:r>
          </w:p>
        </w:tc>
        <w:tc>
          <w:tcPr>
            <w:tcW w:w="0" w:type="auto"/>
            <w:vAlign w:val="center"/>
          </w:tcPr>
          <w:p w14:paraId="7395E0C4"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付款申请表</w:t>
            </w:r>
          </w:p>
        </w:tc>
        <w:tc>
          <w:tcPr>
            <w:tcW w:w="0" w:type="auto"/>
            <w:vAlign w:val="center"/>
          </w:tcPr>
          <w:p w14:paraId="57DCA747"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检查是否有项目管理部门负责人的签字确认。</w:t>
            </w:r>
          </w:p>
        </w:tc>
        <w:tc>
          <w:tcPr>
            <w:tcW w:w="0" w:type="auto"/>
            <w:vAlign w:val="center"/>
          </w:tcPr>
          <w:p w14:paraId="470A342C"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47FD17BA" w14:textId="77777777">
        <w:trPr>
          <w:trHeight w:val="20"/>
        </w:trPr>
        <w:tc>
          <w:tcPr>
            <w:tcW w:w="0" w:type="auto"/>
            <w:vAlign w:val="center"/>
          </w:tcPr>
          <w:p w14:paraId="6E07C13B"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5</w:t>
            </w:r>
          </w:p>
        </w:tc>
        <w:tc>
          <w:tcPr>
            <w:tcW w:w="0" w:type="auto"/>
            <w:gridSpan w:val="6"/>
            <w:vAlign w:val="center"/>
          </w:tcPr>
          <w:p w14:paraId="3A8CD611"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审批</w:t>
            </w:r>
          </w:p>
        </w:tc>
      </w:tr>
      <w:tr w:rsidR="00AB4E60" w14:paraId="30829419" w14:textId="77777777">
        <w:trPr>
          <w:trHeight w:val="20"/>
        </w:trPr>
        <w:tc>
          <w:tcPr>
            <w:tcW w:w="0" w:type="auto"/>
            <w:vAlign w:val="center"/>
          </w:tcPr>
          <w:p w14:paraId="53841455"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CB04.05.01</w:t>
            </w:r>
          </w:p>
        </w:tc>
        <w:tc>
          <w:tcPr>
            <w:tcW w:w="0" w:type="auto"/>
            <w:vAlign w:val="center"/>
          </w:tcPr>
          <w:p w14:paraId="0D0CF1F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项目管理部门根据设计、合同等依据审核付款申请，审核通过后由部门负责人签字确认并根据权限列表报公司管理层审批。</w:t>
            </w:r>
          </w:p>
        </w:tc>
        <w:tc>
          <w:tcPr>
            <w:tcW w:w="0" w:type="auto"/>
            <w:vAlign w:val="center"/>
          </w:tcPr>
          <w:p w14:paraId="44AAAE6D"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项目管理部门、管理层</w:t>
            </w:r>
          </w:p>
        </w:tc>
        <w:tc>
          <w:tcPr>
            <w:tcW w:w="0" w:type="auto"/>
            <w:vAlign w:val="center"/>
          </w:tcPr>
          <w:p w14:paraId="62F25972"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材料款不符合付款要求。</w:t>
            </w:r>
          </w:p>
        </w:tc>
        <w:tc>
          <w:tcPr>
            <w:tcW w:w="0" w:type="auto"/>
            <w:vAlign w:val="center"/>
          </w:tcPr>
          <w:p w14:paraId="065E600E"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付款申请表</w:t>
            </w:r>
          </w:p>
        </w:tc>
        <w:tc>
          <w:tcPr>
            <w:tcW w:w="0" w:type="auto"/>
            <w:vAlign w:val="center"/>
          </w:tcPr>
          <w:p w14:paraId="6D97B34E"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检查项目管理部门的审核意见、管理层的审批意见。</w:t>
            </w:r>
          </w:p>
        </w:tc>
        <w:tc>
          <w:tcPr>
            <w:tcW w:w="0" w:type="auto"/>
            <w:vAlign w:val="center"/>
          </w:tcPr>
          <w:p w14:paraId="6FC69658"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719A65C9" w14:textId="77777777">
        <w:trPr>
          <w:trHeight w:val="20"/>
        </w:trPr>
        <w:tc>
          <w:tcPr>
            <w:tcW w:w="0" w:type="auto"/>
            <w:vAlign w:val="center"/>
          </w:tcPr>
          <w:p w14:paraId="1C784CBD"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6</w:t>
            </w:r>
          </w:p>
        </w:tc>
        <w:tc>
          <w:tcPr>
            <w:tcW w:w="0" w:type="auto"/>
            <w:gridSpan w:val="6"/>
            <w:vAlign w:val="center"/>
          </w:tcPr>
          <w:p w14:paraId="4E24B757"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会计核算</w:t>
            </w:r>
          </w:p>
        </w:tc>
      </w:tr>
      <w:tr w:rsidR="00AB4E60" w14:paraId="1702524F" w14:textId="77777777">
        <w:trPr>
          <w:trHeight w:val="20"/>
        </w:trPr>
        <w:tc>
          <w:tcPr>
            <w:tcW w:w="0" w:type="auto"/>
            <w:vAlign w:val="center"/>
          </w:tcPr>
          <w:p w14:paraId="4B3FC069"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CB04.06.01</w:t>
            </w:r>
          </w:p>
        </w:tc>
        <w:tc>
          <w:tcPr>
            <w:tcW w:w="0" w:type="auto"/>
            <w:vAlign w:val="center"/>
          </w:tcPr>
          <w:p w14:paraId="67C567A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财务部门审查发票、采购申请单、相关合同、送货清单和入库单等附件，审核无误后进行会计核算。</w:t>
            </w:r>
          </w:p>
        </w:tc>
        <w:tc>
          <w:tcPr>
            <w:tcW w:w="0" w:type="auto"/>
            <w:vAlign w:val="center"/>
          </w:tcPr>
          <w:p w14:paraId="1B26D7B3"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3C2DB9EE"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报销原始单据不真实有效。</w:t>
            </w:r>
          </w:p>
        </w:tc>
        <w:tc>
          <w:tcPr>
            <w:tcW w:w="0" w:type="auto"/>
            <w:vAlign w:val="center"/>
          </w:tcPr>
          <w:p w14:paraId="4142B960"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报销原始单据</w:t>
            </w:r>
          </w:p>
        </w:tc>
        <w:tc>
          <w:tcPr>
            <w:tcW w:w="0" w:type="auto"/>
            <w:vAlign w:val="center"/>
          </w:tcPr>
          <w:p w14:paraId="37CE708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检查报销原始单据是否真实有效，检查相关领导的审批。</w:t>
            </w:r>
          </w:p>
        </w:tc>
        <w:tc>
          <w:tcPr>
            <w:tcW w:w="0" w:type="auto"/>
            <w:vAlign w:val="center"/>
          </w:tcPr>
          <w:p w14:paraId="05BF4D3A"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18B313CD" w14:textId="77777777">
        <w:trPr>
          <w:trHeight w:val="20"/>
        </w:trPr>
        <w:tc>
          <w:tcPr>
            <w:tcW w:w="0" w:type="auto"/>
            <w:vAlign w:val="center"/>
          </w:tcPr>
          <w:p w14:paraId="4F1C68EE"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lastRenderedPageBreak/>
              <w:t>CB04.06.02</w:t>
            </w:r>
          </w:p>
        </w:tc>
        <w:tc>
          <w:tcPr>
            <w:tcW w:w="0" w:type="auto"/>
            <w:vAlign w:val="center"/>
          </w:tcPr>
          <w:p w14:paraId="0FF25033"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每笔材料费要有对应的项目名称、项目编号。</w:t>
            </w:r>
          </w:p>
        </w:tc>
        <w:tc>
          <w:tcPr>
            <w:tcW w:w="0" w:type="auto"/>
            <w:vAlign w:val="center"/>
          </w:tcPr>
          <w:p w14:paraId="5DFB70EB"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1227D0A6"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会计核算错误，与实际项目不符。</w:t>
            </w:r>
          </w:p>
        </w:tc>
        <w:tc>
          <w:tcPr>
            <w:tcW w:w="0" w:type="auto"/>
            <w:vAlign w:val="center"/>
          </w:tcPr>
          <w:p w14:paraId="1C7C2BA7" w14:textId="77777777" w:rsidR="00AB4E60" w:rsidRDefault="00000000">
            <w:pPr>
              <w:autoSpaceDE w:val="0"/>
              <w:autoSpaceDN w:val="0"/>
              <w:adjustRightInd w:val="0"/>
              <w:spacing w:line="320" w:lineRule="atLeast"/>
              <w:rPr>
                <w:rFonts w:ascii="仿宋_GB2312" w:eastAsia="仿宋_GB2312" w:hAnsi="宋体"/>
                <w:szCs w:val="21"/>
              </w:rPr>
            </w:pPr>
            <w:r>
              <w:rPr>
                <w:rFonts w:ascii="仿宋_GB2312" w:eastAsia="仿宋_GB2312" w:hAnsi="宋体" w:hint="eastAsia"/>
                <w:szCs w:val="21"/>
              </w:rPr>
              <w:t>报销原始单据</w:t>
            </w:r>
          </w:p>
        </w:tc>
        <w:tc>
          <w:tcPr>
            <w:tcW w:w="0" w:type="auto"/>
            <w:vAlign w:val="center"/>
          </w:tcPr>
          <w:p w14:paraId="62A353BF"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检查会计分录科目与实际项目是否编号是否一致。</w:t>
            </w:r>
          </w:p>
        </w:tc>
        <w:tc>
          <w:tcPr>
            <w:tcW w:w="0" w:type="auto"/>
            <w:vAlign w:val="center"/>
          </w:tcPr>
          <w:p w14:paraId="2ED0BB6D"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B</w:t>
            </w:r>
          </w:p>
        </w:tc>
      </w:tr>
      <w:tr w:rsidR="00AB4E60" w14:paraId="436FD6FF" w14:textId="77777777">
        <w:trPr>
          <w:trHeight w:val="20"/>
        </w:trPr>
        <w:tc>
          <w:tcPr>
            <w:tcW w:w="0" w:type="auto"/>
            <w:vAlign w:val="center"/>
          </w:tcPr>
          <w:p w14:paraId="290B52BA"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7</w:t>
            </w:r>
          </w:p>
        </w:tc>
        <w:tc>
          <w:tcPr>
            <w:tcW w:w="0" w:type="auto"/>
            <w:gridSpan w:val="6"/>
            <w:vAlign w:val="center"/>
          </w:tcPr>
          <w:p w14:paraId="32716657"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付款</w:t>
            </w:r>
          </w:p>
        </w:tc>
      </w:tr>
      <w:tr w:rsidR="00AB4E60" w14:paraId="68B96B3F" w14:textId="77777777">
        <w:trPr>
          <w:trHeight w:val="20"/>
        </w:trPr>
        <w:tc>
          <w:tcPr>
            <w:tcW w:w="0" w:type="auto"/>
            <w:vAlign w:val="center"/>
          </w:tcPr>
          <w:p w14:paraId="3497C1BD"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lang w:val="en-GB"/>
              </w:rPr>
              <w:t>（</w:t>
            </w:r>
            <w:r>
              <w:rPr>
                <w:rFonts w:ascii="仿宋_GB2312" w:eastAsia="仿宋_GB2312" w:hAnsi="宋体" w:hint="eastAsia"/>
                <w:b/>
                <w:szCs w:val="21"/>
              </w:rPr>
              <w:t>五</w:t>
            </w:r>
            <w:r>
              <w:rPr>
                <w:rFonts w:ascii="仿宋_GB2312" w:eastAsia="仿宋_GB2312" w:hAnsi="宋体" w:hint="eastAsia"/>
                <w:b/>
                <w:szCs w:val="21"/>
                <w:lang w:val="en-GB"/>
              </w:rPr>
              <w:t>）</w:t>
            </w:r>
          </w:p>
        </w:tc>
        <w:tc>
          <w:tcPr>
            <w:tcW w:w="0" w:type="auto"/>
            <w:gridSpan w:val="6"/>
            <w:vAlign w:val="center"/>
          </w:tcPr>
          <w:p w14:paraId="3CF045FA"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一般性成本费用内控流程</w:t>
            </w:r>
          </w:p>
        </w:tc>
      </w:tr>
      <w:tr w:rsidR="00AB4E60" w14:paraId="468B45DB" w14:textId="77777777">
        <w:trPr>
          <w:trHeight w:val="20"/>
        </w:trPr>
        <w:tc>
          <w:tcPr>
            <w:tcW w:w="0" w:type="auto"/>
            <w:vAlign w:val="center"/>
          </w:tcPr>
          <w:p w14:paraId="2C545184" w14:textId="77777777" w:rsidR="00AB4E60" w:rsidRDefault="00000000">
            <w:pPr>
              <w:spacing w:line="320" w:lineRule="atLeast"/>
              <w:jc w:val="center"/>
              <w:rPr>
                <w:rFonts w:ascii="仿宋_GB2312" w:eastAsia="仿宋_GB2312" w:hAnsi="宋体"/>
                <w:b/>
                <w:szCs w:val="21"/>
              </w:rPr>
            </w:pPr>
            <w:r>
              <w:rPr>
                <w:rFonts w:ascii="仿宋_GB2312" w:eastAsia="仿宋_GB2312" w:hAnsi="宋体"/>
                <w:b/>
                <w:szCs w:val="21"/>
              </w:rPr>
              <w:t>1</w:t>
            </w:r>
          </w:p>
        </w:tc>
        <w:tc>
          <w:tcPr>
            <w:tcW w:w="0" w:type="auto"/>
            <w:gridSpan w:val="6"/>
            <w:vAlign w:val="center"/>
          </w:tcPr>
          <w:p w14:paraId="39C7F192"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费用报销</w:t>
            </w:r>
          </w:p>
        </w:tc>
      </w:tr>
      <w:tr w:rsidR="00AB4E60" w14:paraId="04A2BBF6" w14:textId="77777777">
        <w:trPr>
          <w:trHeight w:val="20"/>
        </w:trPr>
        <w:tc>
          <w:tcPr>
            <w:tcW w:w="0" w:type="auto"/>
            <w:vAlign w:val="center"/>
          </w:tcPr>
          <w:p w14:paraId="6803B7E6"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CB05.01.01</w:t>
            </w:r>
          </w:p>
        </w:tc>
        <w:tc>
          <w:tcPr>
            <w:tcW w:w="0" w:type="auto"/>
            <w:vAlign w:val="center"/>
          </w:tcPr>
          <w:p w14:paraId="71B2EE7C"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预算内发生的一般性费用按权限由各级负责人审核签字后到财务部门报销。</w:t>
            </w:r>
          </w:p>
        </w:tc>
        <w:tc>
          <w:tcPr>
            <w:tcW w:w="0" w:type="auto"/>
            <w:vAlign w:val="center"/>
          </w:tcPr>
          <w:p w14:paraId="7873F584"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费用发生部门、财务部门</w:t>
            </w:r>
          </w:p>
        </w:tc>
        <w:tc>
          <w:tcPr>
            <w:tcW w:w="0" w:type="auto"/>
            <w:vAlign w:val="center"/>
          </w:tcPr>
          <w:p w14:paraId="139ECD81"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费用超支、预算超支。</w:t>
            </w:r>
          </w:p>
        </w:tc>
        <w:tc>
          <w:tcPr>
            <w:tcW w:w="0" w:type="auto"/>
            <w:vAlign w:val="center"/>
          </w:tcPr>
          <w:p w14:paraId="4E3E8DC7"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费用报销申请表</w:t>
            </w:r>
          </w:p>
        </w:tc>
        <w:tc>
          <w:tcPr>
            <w:tcW w:w="0" w:type="auto"/>
            <w:vAlign w:val="center"/>
          </w:tcPr>
          <w:p w14:paraId="50D1E2CF"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检查是否在权限内由各级负责人签字审核。</w:t>
            </w:r>
          </w:p>
        </w:tc>
        <w:tc>
          <w:tcPr>
            <w:tcW w:w="0" w:type="auto"/>
            <w:vAlign w:val="center"/>
          </w:tcPr>
          <w:p w14:paraId="1EF6FF09"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6EABF361" w14:textId="77777777">
        <w:trPr>
          <w:trHeight w:val="20"/>
        </w:trPr>
        <w:tc>
          <w:tcPr>
            <w:tcW w:w="0" w:type="auto"/>
            <w:vAlign w:val="center"/>
          </w:tcPr>
          <w:p w14:paraId="72118EFA"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CB05.01.02</w:t>
            </w:r>
          </w:p>
        </w:tc>
        <w:tc>
          <w:tcPr>
            <w:tcW w:w="0" w:type="auto"/>
            <w:gridSpan w:val="6"/>
            <w:vAlign w:val="center"/>
          </w:tcPr>
          <w:p w14:paraId="26A6F905" w14:textId="77777777" w:rsidR="00AB4E60" w:rsidRDefault="00000000">
            <w:pPr>
              <w:spacing w:line="340" w:lineRule="atLeast"/>
              <w:jc w:val="left"/>
              <w:rPr>
                <w:rFonts w:ascii="仿宋_GB2312" w:eastAsia="仿宋_GB2312" w:hAnsi="宋体"/>
                <w:szCs w:val="21"/>
              </w:rPr>
            </w:pPr>
            <w:r>
              <w:rPr>
                <w:rFonts w:ascii="仿宋_GB2312" w:eastAsia="仿宋_GB2312" w:hAnsi="宋体" w:hint="eastAsia"/>
                <w:szCs w:val="21"/>
              </w:rPr>
              <w:t>预算外发生的一般性费用，报销之前先要经过预算调整程序。预算调整程序按照《预算管理内控流程》执行。</w:t>
            </w:r>
          </w:p>
        </w:tc>
      </w:tr>
      <w:tr w:rsidR="00AB4E60" w14:paraId="2EF87AD1" w14:textId="77777777">
        <w:trPr>
          <w:trHeight w:val="20"/>
        </w:trPr>
        <w:tc>
          <w:tcPr>
            <w:tcW w:w="0" w:type="auto"/>
            <w:vAlign w:val="center"/>
          </w:tcPr>
          <w:p w14:paraId="55A4C3C7"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2</w:t>
            </w:r>
          </w:p>
        </w:tc>
        <w:tc>
          <w:tcPr>
            <w:tcW w:w="0" w:type="auto"/>
            <w:gridSpan w:val="6"/>
            <w:vAlign w:val="center"/>
          </w:tcPr>
          <w:p w14:paraId="2CF786BB"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审批</w:t>
            </w:r>
          </w:p>
        </w:tc>
      </w:tr>
      <w:tr w:rsidR="00AB4E60" w14:paraId="6001E319" w14:textId="77777777">
        <w:trPr>
          <w:trHeight w:val="20"/>
        </w:trPr>
        <w:tc>
          <w:tcPr>
            <w:tcW w:w="0" w:type="auto"/>
            <w:vAlign w:val="center"/>
          </w:tcPr>
          <w:p w14:paraId="0D8C7753"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CB05.02.01</w:t>
            </w:r>
          </w:p>
        </w:tc>
        <w:tc>
          <w:tcPr>
            <w:tcW w:w="0" w:type="auto"/>
            <w:vAlign w:val="center"/>
          </w:tcPr>
          <w:p w14:paraId="60CA64FF"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费用报销申请需按审批权限提交公司相应管理层级审批。</w:t>
            </w:r>
          </w:p>
        </w:tc>
        <w:tc>
          <w:tcPr>
            <w:tcW w:w="0" w:type="auto"/>
            <w:vAlign w:val="center"/>
          </w:tcPr>
          <w:p w14:paraId="4F916D2B"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公司相应管理层级</w:t>
            </w:r>
          </w:p>
        </w:tc>
        <w:tc>
          <w:tcPr>
            <w:tcW w:w="0" w:type="auto"/>
            <w:vAlign w:val="center"/>
          </w:tcPr>
          <w:p w14:paraId="1915DEFE"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费用超支、预算超支。</w:t>
            </w:r>
          </w:p>
        </w:tc>
        <w:tc>
          <w:tcPr>
            <w:tcW w:w="0" w:type="auto"/>
            <w:vAlign w:val="center"/>
          </w:tcPr>
          <w:p w14:paraId="77187DF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费用报销申请表</w:t>
            </w:r>
          </w:p>
        </w:tc>
        <w:tc>
          <w:tcPr>
            <w:tcW w:w="0" w:type="auto"/>
            <w:vAlign w:val="center"/>
          </w:tcPr>
          <w:p w14:paraId="01A5D982"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检查是否有公司相应管理层级的签字审批。</w:t>
            </w:r>
          </w:p>
        </w:tc>
        <w:tc>
          <w:tcPr>
            <w:tcW w:w="0" w:type="auto"/>
            <w:vAlign w:val="center"/>
          </w:tcPr>
          <w:p w14:paraId="5296031A"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54CCF8FF" w14:textId="77777777">
        <w:trPr>
          <w:trHeight w:val="20"/>
        </w:trPr>
        <w:tc>
          <w:tcPr>
            <w:tcW w:w="0" w:type="auto"/>
            <w:vAlign w:val="center"/>
          </w:tcPr>
          <w:p w14:paraId="4372158A"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CB05.02.02</w:t>
            </w:r>
          </w:p>
        </w:tc>
        <w:tc>
          <w:tcPr>
            <w:tcW w:w="0" w:type="auto"/>
            <w:vAlign w:val="center"/>
          </w:tcPr>
          <w:p w14:paraId="0AB138B6"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一般成本费用（如会议费、业务招待费、出国考察费等）在费用发生前需按权限列表进行审批，严格根据业务需要和经济实质审核成本费用发生的必要性和真实性，经审批后的成本费用应在审批金额范围内据实列支，严禁虚列成本费用设立“小金库”；超过审批范围的，应重新办理审批手续。</w:t>
            </w:r>
          </w:p>
        </w:tc>
        <w:tc>
          <w:tcPr>
            <w:tcW w:w="0" w:type="auto"/>
            <w:vAlign w:val="center"/>
          </w:tcPr>
          <w:p w14:paraId="4BD94EF8"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费用发生部门、管理层</w:t>
            </w:r>
          </w:p>
        </w:tc>
        <w:tc>
          <w:tcPr>
            <w:tcW w:w="0" w:type="auto"/>
            <w:vAlign w:val="center"/>
          </w:tcPr>
          <w:p w14:paraId="6AB76A6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形成“小金库”</w:t>
            </w:r>
          </w:p>
        </w:tc>
        <w:tc>
          <w:tcPr>
            <w:tcW w:w="0" w:type="auto"/>
            <w:vAlign w:val="center"/>
          </w:tcPr>
          <w:p w14:paraId="197A5B0C"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费用报销申请表</w:t>
            </w:r>
          </w:p>
        </w:tc>
        <w:tc>
          <w:tcPr>
            <w:tcW w:w="0" w:type="auto"/>
            <w:vAlign w:val="center"/>
          </w:tcPr>
          <w:p w14:paraId="06039C7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检查是否有公司管理层的签字审批，检查费用开支标准</w:t>
            </w:r>
          </w:p>
        </w:tc>
        <w:tc>
          <w:tcPr>
            <w:tcW w:w="0" w:type="auto"/>
            <w:vAlign w:val="center"/>
          </w:tcPr>
          <w:p w14:paraId="5396A1E0" w14:textId="77777777" w:rsidR="00AB4E60" w:rsidRDefault="00000000">
            <w:pPr>
              <w:spacing w:line="340" w:lineRule="atLeast"/>
              <w:jc w:val="center"/>
              <w:rPr>
                <w:rFonts w:ascii="仿宋_GB2312" w:eastAsia="仿宋_GB2312" w:hAnsi="宋体"/>
                <w:szCs w:val="21"/>
              </w:rPr>
            </w:pPr>
            <w:r>
              <w:rPr>
                <w:rFonts w:ascii="仿宋_GB2312" w:eastAsia="仿宋_GB2312" w:hAnsi="宋体" w:hint="eastAsia"/>
                <w:szCs w:val="21"/>
              </w:rPr>
              <w:t>A</w:t>
            </w:r>
          </w:p>
        </w:tc>
      </w:tr>
      <w:tr w:rsidR="00AB4E60" w14:paraId="6FB3EA17" w14:textId="77777777">
        <w:trPr>
          <w:trHeight w:val="20"/>
        </w:trPr>
        <w:tc>
          <w:tcPr>
            <w:tcW w:w="0" w:type="auto"/>
            <w:vAlign w:val="center"/>
          </w:tcPr>
          <w:p w14:paraId="56793AAF"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3</w:t>
            </w:r>
          </w:p>
        </w:tc>
        <w:tc>
          <w:tcPr>
            <w:tcW w:w="0" w:type="auto"/>
            <w:gridSpan w:val="6"/>
            <w:vAlign w:val="center"/>
          </w:tcPr>
          <w:p w14:paraId="03CD2292" w14:textId="77777777" w:rsidR="00AB4E60" w:rsidRDefault="00000000">
            <w:pPr>
              <w:spacing w:line="340" w:lineRule="atLeast"/>
              <w:jc w:val="left"/>
              <w:rPr>
                <w:rFonts w:ascii="仿宋_GB2312" w:eastAsia="仿宋_GB2312" w:hAnsi="宋体"/>
                <w:b/>
                <w:szCs w:val="21"/>
              </w:rPr>
            </w:pPr>
            <w:r>
              <w:rPr>
                <w:rFonts w:ascii="仿宋_GB2312" w:eastAsia="仿宋_GB2312" w:hAnsi="宋体" w:hint="eastAsia"/>
                <w:b/>
                <w:szCs w:val="21"/>
              </w:rPr>
              <w:t>会计核算付款</w:t>
            </w:r>
          </w:p>
        </w:tc>
      </w:tr>
      <w:tr w:rsidR="00AB4E60" w14:paraId="52449E42" w14:textId="77777777">
        <w:trPr>
          <w:trHeight w:val="20"/>
        </w:trPr>
        <w:tc>
          <w:tcPr>
            <w:tcW w:w="0" w:type="auto"/>
            <w:vAlign w:val="center"/>
          </w:tcPr>
          <w:p w14:paraId="64287741"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lastRenderedPageBreak/>
              <w:t>CB05.03.01</w:t>
            </w:r>
          </w:p>
        </w:tc>
        <w:tc>
          <w:tcPr>
            <w:tcW w:w="0" w:type="auto"/>
            <w:vAlign w:val="center"/>
          </w:tcPr>
          <w:p w14:paraId="7F73DF09"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预算内报销费用在审批后，进行会计核算付款。财务部门相关人员审核原始单据的真实性、完整性、合法性，费用支出的合理性及签字的有效性，符合规定后给予报销。对于已经付款的费用原始单据，根据会计基础工作规范的要求，记账凭证和原始凭证上盖章。</w:t>
            </w:r>
          </w:p>
        </w:tc>
        <w:tc>
          <w:tcPr>
            <w:tcW w:w="0" w:type="auto"/>
            <w:vAlign w:val="center"/>
          </w:tcPr>
          <w:p w14:paraId="1B406817"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10E5EBBD"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报销原始单据不真实有效；重复报销。</w:t>
            </w:r>
          </w:p>
        </w:tc>
        <w:tc>
          <w:tcPr>
            <w:tcW w:w="0" w:type="auto"/>
            <w:vAlign w:val="center"/>
          </w:tcPr>
          <w:p w14:paraId="5F9159AC"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费用原始单据</w:t>
            </w:r>
          </w:p>
        </w:tc>
        <w:tc>
          <w:tcPr>
            <w:tcW w:w="0" w:type="auto"/>
            <w:vAlign w:val="center"/>
          </w:tcPr>
          <w:p w14:paraId="6629F52C"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检查原始单据的真实有效性；检查已付款的单据是否盖章。</w:t>
            </w:r>
          </w:p>
        </w:tc>
        <w:tc>
          <w:tcPr>
            <w:tcW w:w="0" w:type="auto"/>
            <w:vAlign w:val="center"/>
          </w:tcPr>
          <w:p w14:paraId="72AF8314"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A</w:t>
            </w:r>
          </w:p>
        </w:tc>
      </w:tr>
      <w:tr w:rsidR="00AB4E60" w14:paraId="1C94D571" w14:textId="77777777">
        <w:trPr>
          <w:trHeight w:val="20"/>
        </w:trPr>
        <w:tc>
          <w:tcPr>
            <w:tcW w:w="0" w:type="auto"/>
            <w:vAlign w:val="center"/>
          </w:tcPr>
          <w:p w14:paraId="2D783DE4"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CB05.03.02</w:t>
            </w:r>
          </w:p>
        </w:tc>
        <w:tc>
          <w:tcPr>
            <w:tcW w:w="0" w:type="auto"/>
            <w:vAlign w:val="center"/>
          </w:tcPr>
          <w:p w14:paraId="78EB2D97"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财务部门应根据合同和费用责任部门提供的费用发生情况（进度表）编制预提</w:t>
            </w:r>
            <w:r>
              <w:rPr>
                <w:rFonts w:ascii="仿宋_GB2312" w:eastAsia="仿宋_GB2312" w:hAnsi="宋体"/>
                <w:szCs w:val="21"/>
              </w:rPr>
              <w:t>/</w:t>
            </w:r>
            <w:r>
              <w:rPr>
                <w:rFonts w:ascii="仿宋_GB2312" w:eastAsia="仿宋_GB2312" w:hAnsi="宋体" w:hint="eastAsia"/>
                <w:szCs w:val="21"/>
              </w:rPr>
              <w:t>待摊费用计算明细表并经主管会计审核。</w:t>
            </w:r>
          </w:p>
        </w:tc>
        <w:tc>
          <w:tcPr>
            <w:tcW w:w="0" w:type="auto"/>
            <w:vAlign w:val="center"/>
          </w:tcPr>
          <w:p w14:paraId="7140EAEB" w14:textId="77777777" w:rsidR="00AB4E60" w:rsidRDefault="00000000">
            <w:pPr>
              <w:spacing w:line="320" w:lineRule="atLeast"/>
              <w:rPr>
                <w:rFonts w:ascii="仿宋_GB2312" w:eastAsia="仿宋_GB2312" w:hAnsi="宋体"/>
                <w:kern w:val="0"/>
                <w:szCs w:val="21"/>
              </w:rPr>
            </w:pPr>
            <w:r>
              <w:rPr>
                <w:rFonts w:ascii="仿宋_GB2312" w:eastAsia="仿宋_GB2312" w:hAnsi="宋体" w:hint="eastAsia"/>
                <w:kern w:val="0"/>
                <w:szCs w:val="21"/>
              </w:rPr>
              <w:t>财务部门</w:t>
            </w:r>
          </w:p>
        </w:tc>
        <w:tc>
          <w:tcPr>
            <w:tcW w:w="0" w:type="auto"/>
            <w:vAlign w:val="center"/>
          </w:tcPr>
          <w:p w14:paraId="62813D51" w14:textId="77777777" w:rsidR="00AB4E60" w:rsidRDefault="00000000">
            <w:pPr>
              <w:spacing w:line="320" w:lineRule="atLeast"/>
              <w:rPr>
                <w:rFonts w:ascii="仿宋_GB2312" w:eastAsia="仿宋_GB2312" w:hAnsi="宋体"/>
                <w:kern w:val="0"/>
                <w:szCs w:val="21"/>
              </w:rPr>
            </w:pPr>
            <w:r>
              <w:rPr>
                <w:rFonts w:ascii="仿宋_GB2312" w:eastAsia="仿宋_GB2312" w:hAnsi="宋体" w:hint="eastAsia"/>
                <w:kern w:val="0"/>
                <w:szCs w:val="21"/>
              </w:rPr>
              <w:t>费用核算不准。</w:t>
            </w:r>
          </w:p>
        </w:tc>
        <w:tc>
          <w:tcPr>
            <w:tcW w:w="0" w:type="auto"/>
            <w:vAlign w:val="center"/>
          </w:tcPr>
          <w:p w14:paraId="131A47B0" w14:textId="77777777" w:rsidR="00AB4E60" w:rsidRDefault="00000000">
            <w:pPr>
              <w:widowControl/>
              <w:tabs>
                <w:tab w:val="center" w:pos="4320"/>
                <w:tab w:val="right" w:pos="8640"/>
              </w:tabs>
              <w:spacing w:line="320" w:lineRule="atLeast"/>
              <w:rPr>
                <w:rFonts w:ascii="仿宋_GB2312" w:eastAsia="仿宋_GB2312" w:hAnsi="宋体"/>
                <w:kern w:val="0"/>
                <w:szCs w:val="21"/>
                <w:lang w:val="en-GB"/>
              </w:rPr>
            </w:pPr>
            <w:r>
              <w:rPr>
                <w:rFonts w:ascii="仿宋_GB2312" w:eastAsia="仿宋_GB2312" w:hAnsi="宋体" w:hint="eastAsia"/>
                <w:kern w:val="0"/>
                <w:szCs w:val="21"/>
                <w:lang w:val="en-GB"/>
              </w:rPr>
              <w:t>预提</w:t>
            </w:r>
            <w:r>
              <w:rPr>
                <w:rFonts w:ascii="仿宋_GB2312" w:eastAsia="仿宋_GB2312" w:hAnsi="宋体"/>
                <w:kern w:val="0"/>
                <w:szCs w:val="21"/>
                <w:lang w:val="en-GB"/>
              </w:rPr>
              <w:t>/</w:t>
            </w:r>
            <w:r>
              <w:rPr>
                <w:rFonts w:ascii="仿宋_GB2312" w:eastAsia="仿宋_GB2312" w:hAnsi="宋体" w:hint="eastAsia"/>
                <w:kern w:val="0"/>
                <w:szCs w:val="21"/>
                <w:lang w:val="en-GB"/>
              </w:rPr>
              <w:t>待摊费用计算明细表</w:t>
            </w:r>
          </w:p>
        </w:tc>
        <w:tc>
          <w:tcPr>
            <w:tcW w:w="0" w:type="auto"/>
            <w:vAlign w:val="center"/>
          </w:tcPr>
          <w:p w14:paraId="723CD6B1"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检查主管会计的审核签字。</w:t>
            </w:r>
          </w:p>
        </w:tc>
        <w:tc>
          <w:tcPr>
            <w:tcW w:w="0" w:type="auto"/>
            <w:vAlign w:val="center"/>
          </w:tcPr>
          <w:p w14:paraId="23054781"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B</w:t>
            </w:r>
          </w:p>
        </w:tc>
      </w:tr>
      <w:tr w:rsidR="00AB4E60" w14:paraId="265D387B" w14:textId="77777777">
        <w:trPr>
          <w:trHeight w:val="20"/>
        </w:trPr>
        <w:tc>
          <w:tcPr>
            <w:tcW w:w="0" w:type="auto"/>
            <w:vAlign w:val="center"/>
          </w:tcPr>
          <w:p w14:paraId="14CCFEA9"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CB05.03.03</w:t>
            </w:r>
          </w:p>
        </w:tc>
        <w:tc>
          <w:tcPr>
            <w:tcW w:w="0" w:type="auto"/>
            <w:vAlign w:val="center"/>
          </w:tcPr>
          <w:p w14:paraId="17524C20"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财务部门设置费用预警制度，每月（每季）向各部门通报，同时在各部门费用支出达到预算一定比例时，通知相关部门负责人。</w:t>
            </w:r>
          </w:p>
        </w:tc>
        <w:tc>
          <w:tcPr>
            <w:tcW w:w="0" w:type="auto"/>
            <w:vAlign w:val="center"/>
          </w:tcPr>
          <w:p w14:paraId="4B3F19FA"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4ED4680E"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费用超支、预算超支。</w:t>
            </w:r>
          </w:p>
        </w:tc>
        <w:tc>
          <w:tcPr>
            <w:tcW w:w="0" w:type="auto"/>
            <w:vAlign w:val="center"/>
          </w:tcPr>
          <w:p w14:paraId="45A8D1EE" w14:textId="77777777" w:rsidR="00AB4E60" w:rsidRDefault="00000000">
            <w:pPr>
              <w:widowControl/>
              <w:tabs>
                <w:tab w:val="center" w:pos="4320"/>
                <w:tab w:val="right" w:pos="8640"/>
              </w:tabs>
              <w:spacing w:line="340" w:lineRule="atLeast"/>
              <w:rPr>
                <w:rFonts w:ascii="仿宋_GB2312" w:eastAsia="仿宋_GB2312" w:hAnsi="宋体"/>
                <w:szCs w:val="21"/>
              </w:rPr>
            </w:pPr>
            <w:r>
              <w:rPr>
                <w:rFonts w:ascii="仿宋_GB2312" w:eastAsia="仿宋_GB2312" w:hAnsi="宋体" w:hint="eastAsia"/>
                <w:szCs w:val="21"/>
              </w:rPr>
              <w:t>预警通报</w:t>
            </w:r>
          </w:p>
        </w:tc>
        <w:tc>
          <w:tcPr>
            <w:tcW w:w="0" w:type="auto"/>
            <w:vAlign w:val="center"/>
          </w:tcPr>
          <w:p w14:paraId="788A6010" w14:textId="77777777" w:rsidR="00AB4E60" w:rsidRDefault="00000000">
            <w:pPr>
              <w:spacing w:line="340" w:lineRule="atLeast"/>
              <w:rPr>
                <w:rFonts w:ascii="仿宋_GB2312" w:eastAsia="仿宋_GB2312" w:hAnsi="宋体"/>
                <w:szCs w:val="21"/>
              </w:rPr>
            </w:pPr>
            <w:r>
              <w:rPr>
                <w:rFonts w:ascii="仿宋_GB2312" w:eastAsia="仿宋_GB2312" w:hAnsi="宋体" w:hint="eastAsia"/>
                <w:szCs w:val="21"/>
              </w:rPr>
              <w:t>检查是否有费用预警制度。</w:t>
            </w:r>
          </w:p>
        </w:tc>
        <w:tc>
          <w:tcPr>
            <w:tcW w:w="0" w:type="auto"/>
            <w:vAlign w:val="center"/>
          </w:tcPr>
          <w:p w14:paraId="6F944663" w14:textId="77777777" w:rsidR="00AB4E60" w:rsidRDefault="00000000">
            <w:pPr>
              <w:spacing w:line="340" w:lineRule="atLeast"/>
              <w:jc w:val="center"/>
              <w:rPr>
                <w:rFonts w:ascii="仿宋_GB2312" w:eastAsia="仿宋_GB2312" w:hAnsi="宋体"/>
                <w:szCs w:val="21"/>
              </w:rPr>
            </w:pPr>
            <w:r>
              <w:rPr>
                <w:rFonts w:ascii="仿宋_GB2312" w:eastAsia="仿宋_GB2312" w:hAnsi="宋体"/>
                <w:szCs w:val="21"/>
              </w:rPr>
              <w:t>C</w:t>
            </w:r>
          </w:p>
        </w:tc>
      </w:tr>
      <w:tr w:rsidR="00AB4E60" w14:paraId="1277B2B4" w14:textId="77777777">
        <w:trPr>
          <w:trHeight w:val="20"/>
        </w:trPr>
        <w:tc>
          <w:tcPr>
            <w:tcW w:w="0" w:type="auto"/>
            <w:vAlign w:val="center"/>
          </w:tcPr>
          <w:p w14:paraId="614C8B8A"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4</w:t>
            </w:r>
          </w:p>
        </w:tc>
        <w:tc>
          <w:tcPr>
            <w:tcW w:w="0" w:type="auto"/>
            <w:gridSpan w:val="6"/>
            <w:vAlign w:val="center"/>
          </w:tcPr>
          <w:p w14:paraId="50922A90"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成本费用分析</w:t>
            </w:r>
          </w:p>
        </w:tc>
      </w:tr>
      <w:tr w:rsidR="00AB4E60" w14:paraId="3AD6FA14" w14:textId="77777777">
        <w:trPr>
          <w:trHeight w:val="20"/>
        </w:trPr>
        <w:tc>
          <w:tcPr>
            <w:tcW w:w="0" w:type="auto"/>
            <w:vAlign w:val="center"/>
          </w:tcPr>
          <w:p w14:paraId="150F5572"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CB05.04.01</w:t>
            </w:r>
          </w:p>
        </w:tc>
        <w:tc>
          <w:tcPr>
            <w:tcW w:w="0" w:type="auto"/>
            <w:vAlign w:val="center"/>
          </w:tcPr>
          <w:p w14:paraId="084DB6C8"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针对预算外报销，财务部门每季</w:t>
            </w:r>
            <w:r>
              <w:rPr>
                <w:rFonts w:ascii="仿宋_GB2312" w:eastAsia="仿宋_GB2312" w:hAnsi="宋体"/>
                <w:szCs w:val="21"/>
              </w:rPr>
              <w:t>/</w:t>
            </w:r>
            <w:r>
              <w:rPr>
                <w:rFonts w:ascii="仿宋_GB2312" w:eastAsia="仿宋_GB2312" w:hAnsi="宋体" w:hint="eastAsia"/>
                <w:szCs w:val="21"/>
              </w:rPr>
              <w:t>每月对成本费用预算项目进行分析，指出成本费用管理存在的问题，提出解决问题的措施，提交公司管理层审阅，并在生产经营分析会上通报。</w:t>
            </w:r>
          </w:p>
        </w:tc>
        <w:tc>
          <w:tcPr>
            <w:tcW w:w="0" w:type="auto"/>
            <w:vAlign w:val="center"/>
          </w:tcPr>
          <w:p w14:paraId="2869CB42"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7DA76A14"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费用支出存在问题不能及时发现、纠正。</w:t>
            </w:r>
          </w:p>
        </w:tc>
        <w:tc>
          <w:tcPr>
            <w:tcW w:w="0" w:type="auto"/>
            <w:vAlign w:val="center"/>
          </w:tcPr>
          <w:p w14:paraId="1A9D8FEF" w14:textId="77777777" w:rsidR="00AB4E60" w:rsidRDefault="00000000">
            <w:pPr>
              <w:autoSpaceDE w:val="0"/>
              <w:autoSpaceDN w:val="0"/>
              <w:adjustRightInd w:val="0"/>
              <w:spacing w:line="320" w:lineRule="atLeast"/>
              <w:rPr>
                <w:rFonts w:ascii="仿宋_GB2312" w:eastAsia="仿宋_GB2312" w:hAnsi="宋体"/>
                <w:szCs w:val="21"/>
              </w:rPr>
            </w:pPr>
            <w:r>
              <w:rPr>
                <w:rFonts w:ascii="仿宋_GB2312" w:eastAsia="仿宋_GB2312" w:hAnsi="宋体" w:hint="eastAsia"/>
                <w:szCs w:val="21"/>
              </w:rPr>
              <w:t>预算分析报告、成本费用管理存在的问题及解决措施</w:t>
            </w:r>
          </w:p>
        </w:tc>
        <w:tc>
          <w:tcPr>
            <w:tcW w:w="0" w:type="auto"/>
            <w:vAlign w:val="center"/>
          </w:tcPr>
          <w:p w14:paraId="29A7714F"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检查领导层审阅签字。</w:t>
            </w:r>
          </w:p>
        </w:tc>
        <w:tc>
          <w:tcPr>
            <w:tcW w:w="0" w:type="auto"/>
            <w:vAlign w:val="center"/>
          </w:tcPr>
          <w:p w14:paraId="17B2A0FE"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w:t>
            </w:r>
          </w:p>
        </w:tc>
      </w:tr>
      <w:tr w:rsidR="00AB4E60" w14:paraId="6C630AC6" w14:textId="77777777">
        <w:trPr>
          <w:trHeight w:val="20"/>
        </w:trPr>
        <w:tc>
          <w:tcPr>
            <w:tcW w:w="0" w:type="auto"/>
            <w:vAlign w:val="center"/>
          </w:tcPr>
          <w:p w14:paraId="6444A7E1" w14:textId="77777777" w:rsidR="00AB4E60" w:rsidRDefault="00000000">
            <w:pPr>
              <w:spacing w:line="340" w:lineRule="atLeast"/>
              <w:jc w:val="center"/>
              <w:rPr>
                <w:rFonts w:ascii="仿宋_GB2312" w:eastAsia="仿宋_GB2312" w:hAnsi="宋体"/>
                <w:b/>
                <w:szCs w:val="21"/>
              </w:rPr>
            </w:pPr>
            <w:r>
              <w:rPr>
                <w:rFonts w:ascii="仿宋_GB2312" w:eastAsia="仿宋_GB2312" w:hAnsi="宋体"/>
                <w:b/>
                <w:szCs w:val="21"/>
              </w:rPr>
              <w:t>5</w:t>
            </w:r>
          </w:p>
        </w:tc>
        <w:tc>
          <w:tcPr>
            <w:tcW w:w="0" w:type="auto"/>
            <w:gridSpan w:val="6"/>
            <w:vAlign w:val="center"/>
          </w:tcPr>
          <w:p w14:paraId="38E9620B" w14:textId="77777777" w:rsidR="00AB4E60" w:rsidRDefault="00000000">
            <w:pPr>
              <w:spacing w:line="340" w:lineRule="atLeast"/>
              <w:rPr>
                <w:rFonts w:ascii="仿宋_GB2312" w:eastAsia="仿宋_GB2312" w:hAnsi="宋体"/>
                <w:b/>
                <w:szCs w:val="21"/>
              </w:rPr>
            </w:pPr>
            <w:r>
              <w:rPr>
                <w:rFonts w:ascii="仿宋_GB2312" w:eastAsia="仿宋_GB2312" w:hAnsi="宋体" w:hint="eastAsia"/>
                <w:b/>
                <w:szCs w:val="21"/>
              </w:rPr>
              <w:t>成本费用考核</w:t>
            </w:r>
          </w:p>
        </w:tc>
      </w:tr>
      <w:tr w:rsidR="00AB4E60" w14:paraId="5241BA95" w14:textId="77777777">
        <w:trPr>
          <w:trHeight w:val="20"/>
        </w:trPr>
        <w:tc>
          <w:tcPr>
            <w:tcW w:w="0" w:type="auto"/>
            <w:vAlign w:val="center"/>
          </w:tcPr>
          <w:p w14:paraId="2EA13269"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CB05.05.01</w:t>
            </w:r>
          </w:p>
        </w:tc>
        <w:tc>
          <w:tcPr>
            <w:tcW w:w="0" w:type="auto"/>
            <w:vAlign w:val="center"/>
          </w:tcPr>
          <w:p w14:paraId="7917AFF2"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针对预算外报销，建立成本费用考核制度，对相应的成本费用责任主体进行考核和奖惩。通过成本费用考核促进各部门合理控制成本费用。</w:t>
            </w:r>
          </w:p>
        </w:tc>
        <w:tc>
          <w:tcPr>
            <w:tcW w:w="0" w:type="auto"/>
            <w:vAlign w:val="center"/>
          </w:tcPr>
          <w:p w14:paraId="1CC5D3E6"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财务部门</w:t>
            </w:r>
          </w:p>
        </w:tc>
        <w:tc>
          <w:tcPr>
            <w:tcW w:w="0" w:type="auto"/>
            <w:vAlign w:val="center"/>
          </w:tcPr>
          <w:p w14:paraId="6C5ED121"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员工没有形成节约成本意识</w:t>
            </w:r>
          </w:p>
        </w:tc>
        <w:tc>
          <w:tcPr>
            <w:tcW w:w="0" w:type="auto"/>
            <w:vAlign w:val="center"/>
          </w:tcPr>
          <w:p w14:paraId="0C89D022" w14:textId="77777777" w:rsidR="00AB4E60" w:rsidRDefault="00000000">
            <w:pPr>
              <w:autoSpaceDE w:val="0"/>
              <w:autoSpaceDN w:val="0"/>
              <w:adjustRightInd w:val="0"/>
              <w:spacing w:line="320" w:lineRule="atLeast"/>
              <w:rPr>
                <w:rFonts w:ascii="仿宋_GB2312" w:eastAsia="仿宋_GB2312" w:hAnsi="宋体"/>
                <w:szCs w:val="21"/>
              </w:rPr>
            </w:pPr>
            <w:r>
              <w:rPr>
                <w:rFonts w:ascii="仿宋_GB2312" w:eastAsia="仿宋_GB2312" w:hAnsi="宋体" w:hint="eastAsia"/>
                <w:szCs w:val="21"/>
              </w:rPr>
              <w:t>成本费用考核文件</w:t>
            </w:r>
          </w:p>
        </w:tc>
        <w:tc>
          <w:tcPr>
            <w:tcW w:w="0" w:type="auto"/>
            <w:vAlign w:val="center"/>
          </w:tcPr>
          <w:p w14:paraId="1E02669F"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检查是否有成本费用考核文件</w:t>
            </w:r>
          </w:p>
        </w:tc>
        <w:tc>
          <w:tcPr>
            <w:tcW w:w="0" w:type="auto"/>
            <w:vAlign w:val="center"/>
          </w:tcPr>
          <w:p w14:paraId="5D279310"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C</w:t>
            </w:r>
          </w:p>
        </w:tc>
      </w:tr>
    </w:tbl>
    <w:p w14:paraId="3E9FC3F1"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五、备查文件</w:t>
      </w:r>
    </w:p>
    <w:p w14:paraId="122CB7E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（一）《中国通信服务股份有限公司会计核算办法（</w:t>
      </w:r>
      <w:r>
        <w:rPr>
          <w:rFonts w:ascii="仿宋_GB2312" w:eastAsia="仿宋_GB2312" w:hAnsi="宋体"/>
          <w:kern w:val="0"/>
          <w:sz w:val="28"/>
        </w:rPr>
        <w:t>2019</w:t>
      </w:r>
      <w:r>
        <w:rPr>
          <w:rFonts w:ascii="仿宋_GB2312" w:eastAsia="仿宋_GB2312" w:hAnsi="宋体" w:hint="eastAsia"/>
          <w:kern w:val="0"/>
          <w:sz w:val="28"/>
        </w:rPr>
        <w:t>版）》（中国通信服务〔</w:t>
      </w:r>
      <w:r>
        <w:rPr>
          <w:rFonts w:ascii="仿宋_GB2312" w:eastAsia="仿宋_GB2312" w:hAnsi="宋体"/>
          <w:kern w:val="0"/>
          <w:sz w:val="28"/>
        </w:rPr>
        <w:t>2018</w:t>
      </w:r>
      <w:r>
        <w:rPr>
          <w:rFonts w:ascii="仿宋_GB2312" w:eastAsia="仿宋_GB2312" w:hAnsi="宋体" w:hint="eastAsia"/>
          <w:kern w:val="0"/>
          <w:sz w:val="28"/>
        </w:rPr>
        <w:t>〕</w:t>
      </w:r>
      <w:r>
        <w:rPr>
          <w:rFonts w:ascii="仿宋_GB2312" w:eastAsia="仿宋_GB2312" w:hAnsi="宋体"/>
          <w:kern w:val="0"/>
          <w:sz w:val="28"/>
        </w:rPr>
        <w:t>188</w:t>
      </w:r>
      <w:r>
        <w:rPr>
          <w:rFonts w:ascii="仿宋_GB2312" w:eastAsia="仿宋_GB2312" w:hAnsi="宋体" w:hint="eastAsia"/>
          <w:kern w:val="0"/>
          <w:sz w:val="28"/>
        </w:rPr>
        <w:t>号）</w:t>
      </w:r>
    </w:p>
    <w:p w14:paraId="58984AC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（二）《中国通信服务股份有限公司施工及维护项目核算管理流程及会计核算规范（暂行）》（中国通信服务〔</w:t>
      </w:r>
      <w:r>
        <w:rPr>
          <w:rFonts w:ascii="仿宋_GB2312" w:eastAsia="仿宋_GB2312" w:hAnsi="宋体"/>
          <w:kern w:val="0"/>
          <w:sz w:val="28"/>
        </w:rPr>
        <w:t>2011</w:t>
      </w:r>
      <w:r>
        <w:rPr>
          <w:rFonts w:ascii="仿宋_GB2312" w:eastAsia="仿宋_GB2312" w:hAnsi="宋体" w:hint="eastAsia"/>
          <w:kern w:val="0"/>
          <w:sz w:val="28"/>
        </w:rPr>
        <w:t>〕</w:t>
      </w:r>
      <w:r>
        <w:rPr>
          <w:rFonts w:ascii="仿宋_GB2312" w:eastAsia="仿宋_GB2312" w:hAnsi="宋体"/>
          <w:kern w:val="0"/>
          <w:sz w:val="28"/>
        </w:rPr>
        <w:t>63</w:t>
      </w:r>
      <w:r>
        <w:rPr>
          <w:rFonts w:ascii="仿宋_GB2312" w:eastAsia="仿宋_GB2312" w:hAnsi="宋体" w:hint="eastAsia"/>
          <w:kern w:val="0"/>
          <w:sz w:val="28"/>
        </w:rPr>
        <w:t>号）</w:t>
      </w:r>
    </w:p>
    <w:p w14:paraId="657A563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（三）《关于规范核算安全生产费用的通知》（中国通信服务财务〔</w:t>
      </w:r>
      <w:r>
        <w:rPr>
          <w:rFonts w:ascii="仿宋_GB2312" w:eastAsia="仿宋_GB2312" w:hAnsi="宋体"/>
          <w:kern w:val="0"/>
          <w:sz w:val="28"/>
        </w:rPr>
        <w:t>2012</w:t>
      </w:r>
      <w:r>
        <w:rPr>
          <w:rFonts w:ascii="仿宋_GB2312" w:eastAsia="仿宋_GB2312" w:hAnsi="宋体" w:hint="eastAsia"/>
          <w:kern w:val="0"/>
          <w:sz w:val="28"/>
        </w:rPr>
        <w:t>〕</w:t>
      </w:r>
      <w:r>
        <w:rPr>
          <w:rFonts w:ascii="仿宋_GB2312" w:eastAsia="仿宋_GB2312" w:hAnsi="宋体"/>
          <w:kern w:val="0"/>
          <w:sz w:val="28"/>
        </w:rPr>
        <w:t>29</w:t>
      </w:r>
      <w:r>
        <w:rPr>
          <w:rFonts w:ascii="仿宋_GB2312" w:eastAsia="仿宋_GB2312" w:hAnsi="宋体" w:hint="eastAsia"/>
          <w:kern w:val="0"/>
          <w:sz w:val="28"/>
        </w:rPr>
        <w:t>号）</w:t>
      </w:r>
    </w:p>
    <w:p w14:paraId="214966B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（四）《中国通服工程与软件开发项目类业务收入成本确认管理规范》（中国通信服务〔</w:t>
      </w:r>
      <w:r>
        <w:rPr>
          <w:rFonts w:ascii="仿宋_GB2312" w:eastAsia="仿宋_GB2312" w:hAnsi="宋体"/>
          <w:kern w:val="0"/>
          <w:sz w:val="28"/>
        </w:rPr>
        <w:t>2022</w:t>
      </w:r>
      <w:r>
        <w:rPr>
          <w:rFonts w:ascii="仿宋_GB2312" w:eastAsia="仿宋_GB2312" w:hAnsi="宋体" w:hint="eastAsia"/>
          <w:kern w:val="0"/>
          <w:sz w:val="28"/>
        </w:rPr>
        <w:t>〕</w:t>
      </w:r>
      <w:r>
        <w:rPr>
          <w:rFonts w:ascii="仿宋_GB2312" w:eastAsia="仿宋_GB2312" w:hAnsi="宋体"/>
          <w:kern w:val="0"/>
          <w:sz w:val="28"/>
        </w:rPr>
        <w:t>36</w:t>
      </w:r>
      <w:r>
        <w:rPr>
          <w:rFonts w:ascii="仿宋_GB2312" w:eastAsia="仿宋_GB2312" w:hAnsi="宋体" w:hint="eastAsia"/>
          <w:kern w:val="0"/>
          <w:sz w:val="28"/>
        </w:rPr>
        <w:t>号）</w:t>
      </w:r>
    </w:p>
    <w:p w14:paraId="17F6A7A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（五）《关于收入增速高于“全口径分包费</w:t>
      </w:r>
      <w:r>
        <w:rPr>
          <w:rFonts w:ascii="仿宋_GB2312" w:eastAsia="仿宋_GB2312" w:hAnsi="宋体"/>
          <w:kern w:val="0"/>
          <w:sz w:val="28"/>
        </w:rPr>
        <w:t>+材料费</w:t>
      </w:r>
      <w:r>
        <w:rPr>
          <w:rFonts w:ascii="仿宋_GB2312" w:eastAsia="仿宋_GB2312" w:hAnsi="宋体"/>
          <w:kern w:val="0"/>
          <w:sz w:val="28"/>
        </w:rPr>
        <w:t>”</w:t>
      </w:r>
      <w:r>
        <w:rPr>
          <w:rFonts w:ascii="仿宋_GB2312" w:eastAsia="仿宋_GB2312" w:hAnsi="宋体"/>
          <w:kern w:val="0"/>
          <w:sz w:val="28"/>
        </w:rPr>
        <w:t>增速3-5个百分点的攻克令》（中国通</w:t>
      </w:r>
      <w:proofErr w:type="gramStart"/>
      <w:r>
        <w:rPr>
          <w:rFonts w:ascii="仿宋_GB2312" w:eastAsia="仿宋_GB2312" w:hAnsi="宋体" w:hint="eastAsia"/>
          <w:kern w:val="0"/>
          <w:sz w:val="28"/>
        </w:rPr>
        <w:t>服党委</w:t>
      </w:r>
      <w:proofErr w:type="gramEnd"/>
      <w:r>
        <w:rPr>
          <w:rFonts w:ascii="仿宋_GB2312" w:eastAsia="仿宋_GB2312" w:hAnsi="宋体" w:hint="eastAsia"/>
          <w:kern w:val="0"/>
          <w:sz w:val="28"/>
        </w:rPr>
        <w:t>〔</w:t>
      </w:r>
      <w:r>
        <w:rPr>
          <w:rFonts w:ascii="仿宋_GB2312" w:eastAsia="仿宋_GB2312" w:hAnsi="宋体"/>
          <w:kern w:val="0"/>
          <w:sz w:val="28"/>
        </w:rPr>
        <w:t>2022〕66号）</w:t>
      </w:r>
    </w:p>
    <w:p w14:paraId="6C8A0FA6"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（六）《中国通服安徽公司招待费、差旅费、会议费管理办法（</w:t>
      </w:r>
      <w:r>
        <w:rPr>
          <w:rFonts w:ascii="仿宋_GB2312" w:eastAsia="仿宋_GB2312" w:hAnsi="宋体"/>
          <w:kern w:val="0"/>
          <w:sz w:val="28"/>
        </w:rPr>
        <w:t>2020版）》（</w:t>
      </w:r>
      <w:proofErr w:type="gramStart"/>
      <w:r>
        <w:rPr>
          <w:rFonts w:ascii="仿宋_GB2312" w:eastAsia="仿宋_GB2312" w:hAnsi="宋体" w:hint="eastAsia"/>
          <w:kern w:val="0"/>
          <w:sz w:val="28"/>
        </w:rPr>
        <w:t>中国通服皖〔</w:t>
      </w:r>
      <w:r>
        <w:rPr>
          <w:rFonts w:ascii="仿宋_GB2312" w:eastAsia="仿宋_GB2312" w:hAnsi="宋体"/>
          <w:kern w:val="0"/>
          <w:sz w:val="28"/>
        </w:rPr>
        <w:t>2020〕</w:t>
      </w:r>
      <w:proofErr w:type="gramEnd"/>
      <w:r>
        <w:rPr>
          <w:rFonts w:ascii="仿宋_GB2312" w:eastAsia="仿宋_GB2312" w:hAnsi="宋体"/>
          <w:kern w:val="0"/>
          <w:sz w:val="28"/>
        </w:rPr>
        <w:t>143号）</w:t>
      </w:r>
    </w:p>
    <w:p w14:paraId="078741AE"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（七）《安徽省通信产业服务有限公司市分公司安全生产费用管理的指导意见》（</w:t>
      </w:r>
      <w:proofErr w:type="gramStart"/>
      <w:r>
        <w:rPr>
          <w:rFonts w:ascii="仿宋_GB2312" w:eastAsia="仿宋_GB2312" w:hAnsi="宋体" w:hint="eastAsia"/>
          <w:kern w:val="0"/>
          <w:sz w:val="28"/>
        </w:rPr>
        <w:t>中国通服皖〔</w:t>
      </w:r>
      <w:r>
        <w:rPr>
          <w:rFonts w:ascii="仿宋_GB2312" w:eastAsia="仿宋_GB2312" w:hAnsi="宋体"/>
          <w:kern w:val="0"/>
          <w:sz w:val="28"/>
        </w:rPr>
        <w:t>2018〕</w:t>
      </w:r>
      <w:proofErr w:type="gramEnd"/>
      <w:r>
        <w:rPr>
          <w:rFonts w:ascii="仿宋_GB2312" w:eastAsia="仿宋_GB2312" w:hAnsi="宋体"/>
          <w:kern w:val="0"/>
          <w:sz w:val="28"/>
        </w:rPr>
        <w:t>74号）</w:t>
      </w:r>
    </w:p>
    <w:p w14:paraId="6AEF52C0"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（八）《安徽省通信产业服务有限公司业务服务采购管理办法》（中国通</w:t>
      </w:r>
      <w:proofErr w:type="gramStart"/>
      <w:r>
        <w:rPr>
          <w:rFonts w:ascii="仿宋_GB2312" w:eastAsia="仿宋_GB2312" w:hAnsi="宋体" w:hint="eastAsia"/>
          <w:kern w:val="0"/>
          <w:sz w:val="28"/>
        </w:rPr>
        <w:t>服皖党</w:t>
      </w:r>
      <w:proofErr w:type="gramEnd"/>
      <w:r>
        <w:rPr>
          <w:rFonts w:ascii="仿宋_GB2312" w:eastAsia="仿宋_GB2312" w:hAnsi="宋体" w:hint="eastAsia"/>
          <w:kern w:val="0"/>
          <w:sz w:val="28"/>
        </w:rPr>
        <w:t>〔</w:t>
      </w:r>
      <w:r>
        <w:rPr>
          <w:rFonts w:ascii="仿宋_GB2312" w:eastAsia="仿宋_GB2312" w:hAnsi="宋体"/>
          <w:kern w:val="0"/>
          <w:sz w:val="28"/>
        </w:rPr>
        <w:t>2019〕92号）</w:t>
      </w:r>
    </w:p>
    <w:p w14:paraId="7A4685D5" w14:textId="77777777" w:rsidR="00AB4E60" w:rsidRDefault="00000000">
      <w:pPr>
        <w:spacing w:beforeLines="30" w:before="72" w:afterLines="30" w:after="72" w:line="440" w:lineRule="exact"/>
        <w:ind w:firstLineChars="200" w:firstLine="560"/>
        <w:rPr>
          <w:rFonts w:ascii="仿宋_GB2312" w:eastAsia="仿宋_GB2312" w:hAnsi="宋体"/>
          <w:kern w:val="0"/>
          <w:sz w:val="28"/>
        </w:rPr>
      </w:pPr>
      <w:bookmarkStart w:id="453" w:name="page89"/>
      <w:bookmarkEnd w:id="453"/>
      <w:r>
        <w:rPr>
          <w:rFonts w:ascii="仿宋_GB2312" w:eastAsia="仿宋_GB2312" w:hAnsi="宋体" w:hint="eastAsia"/>
          <w:kern w:val="0"/>
          <w:sz w:val="28"/>
        </w:rPr>
        <w:t>（九）《</w:t>
      </w:r>
      <w:r>
        <w:rPr>
          <w:rFonts w:ascii="仿宋_GB2312" w:eastAsia="仿宋_GB2312" w:hAnsi="宋体"/>
          <w:kern w:val="0"/>
          <w:sz w:val="28"/>
        </w:rPr>
        <w:t>关于印发中国通服党委研究决策重大事项清单（2022年版）的通知</w:t>
      </w:r>
      <w:r>
        <w:rPr>
          <w:rFonts w:ascii="仿宋_GB2312" w:eastAsia="仿宋_GB2312" w:hAnsi="宋体" w:hint="eastAsia"/>
          <w:kern w:val="0"/>
          <w:sz w:val="28"/>
        </w:rPr>
        <w:t>》</w:t>
      </w:r>
      <w:r>
        <w:rPr>
          <w:rFonts w:ascii="仿宋_GB2312" w:eastAsia="仿宋_GB2312" w:hAnsi="宋体"/>
          <w:kern w:val="0"/>
          <w:sz w:val="28"/>
        </w:rPr>
        <w:t>（中国通</w:t>
      </w:r>
      <w:proofErr w:type="gramStart"/>
      <w:r>
        <w:rPr>
          <w:rFonts w:ascii="仿宋_GB2312" w:eastAsia="仿宋_GB2312" w:hAnsi="宋体"/>
          <w:kern w:val="0"/>
          <w:sz w:val="28"/>
        </w:rPr>
        <w:t>服党委</w:t>
      </w:r>
      <w:proofErr w:type="gramEnd"/>
      <w:r>
        <w:rPr>
          <w:rFonts w:ascii="仿宋_GB2312" w:eastAsia="仿宋_GB2312" w:hAnsi="宋体"/>
          <w:kern w:val="0"/>
          <w:sz w:val="28"/>
        </w:rPr>
        <w:t>〔202</w:t>
      </w:r>
      <w:r>
        <w:rPr>
          <w:rFonts w:ascii="仿宋_GB2312" w:eastAsia="仿宋_GB2312" w:hAnsi="宋体" w:hint="eastAsia"/>
          <w:kern w:val="0"/>
          <w:sz w:val="28"/>
        </w:rPr>
        <w:t>2</w:t>
      </w:r>
      <w:r>
        <w:rPr>
          <w:rFonts w:ascii="仿宋_GB2312" w:eastAsia="仿宋_GB2312" w:hAnsi="宋体"/>
          <w:kern w:val="0"/>
          <w:sz w:val="28"/>
        </w:rPr>
        <w:t>〕82号）</w:t>
      </w:r>
    </w:p>
    <w:p w14:paraId="74474AD1" w14:textId="749B3752" w:rsidR="008624F3" w:rsidRDefault="008624F3" w:rsidP="008624F3">
      <w:pPr>
        <w:spacing w:beforeLines="30" w:before="72" w:afterLines="30" w:after="72"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（十）</w:t>
      </w:r>
      <w:r w:rsidRPr="008624F3">
        <w:rPr>
          <w:rFonts w:ascii="仿宋_GB2312" w:eastAsia="仿宋_GB2312" w:hAnsi="宋体" w:hint="eastAsia"/>
          <w:kern w:val="0"/>
          <w:sz w:val="28"/>
        </w:rPr>
        <w:t xml:space="preserve">关于印发《安徽邮电职业技术学院党委研究决策重大事项清单（2022 年版）》的通知 </w:t>
      </w:r>
      <w:r>
        <w:rPr>
          <w:rFonts w:ascii="仿宋_GB2312" w:eastAsia="仿宋_GB2312" w:hAnsi="宋体" w:hint="eastAsia"/>
          <w:kern w:val="0"/>
          <w:sz w:val="28"/>
        </w:rPr>
        <w:t>（</w:t>
      </w:r>
      <w:r w:rsidRPr="008624F3">
        <w:rPr>
          <w:rFonts w:ascii="仿宋_GB2312" w:eastAsia="仿宋_GB2312" w:hAnsi="宋体" w:hint="eastAsia"/>
          <w:kern w:val="0"/>
          <w:sz w:val="28"/>
        </w:rPr>
        <w:t>院党〔2022〕101 号</w:t>
      </w:r>
      <w:r>
        <w:rPr>
          <w:rFonts w:ascii="仿宋_GB2312" w:eastAsia="仿宋_GB2312" w:hAnsi="宋体" w:hint="eastAsia"/>
          <w:kern w:val="0"/>
          <w:sz w:val="28"/>
        </w:rPr>
        <w:t>）</w:t>
      </w:r>
    </w:p>
    <w:p w14:paraId="7E8946C5"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736CE04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（一）大额外包费，各公司可根据自身业务确定具体金额；</w:t>
      </w:r>
    </w:p>
    <w:p w14:paraId="32E53FF0" w14:textId="77777777" w:rsidR="00AB4E60" w:rsidRDefault="00000000">
      <w:pPr>
        <w:autoSpaceDE w:val="0"/>
        <w:autoSpaceDN w:val="0"/>
        <w:adjustRightInd w:val="0"/>
        <w:spacing w:line="440" w:lineRule="exact"/>
        <w:ind w:firstLineChars="200" w:firstLine="560"/>
        <w:jc w:val="left"/>
        <w:rPr>
          <w:rFonts w:ascii="仿宋_GB2312" w:eastAsia="仿宋_GB2312" w:hAnsi="宋体"/>
          <w:kern w:val="0"/>
          <w:sz w:val="28"/>
        </w:rPr>
        <w:sectPr w:rsidR="00AB4E60">
          <w:headerReference w:type="default" r:id="rId42"/>
          <w:pgSz w:w="11906" w:h="16838"/>
          <w:pgMar w:top="2098" w:right="1588" w:bottom="1985" w:left="1588" w:header="851" w:footer="1531" w:gutter="0"/>
          <w:cols w:space="425"/>
          <w:docGrid w:linePitch="312"/>
        </w:sectPr>
      </w:pPr>
      <w:r>
        <w:rPr>
          <w:rFonts w:ascii="仿宋_GB2312" w:eastAsia="仿宋_GB2312" w:hAnsi="宋体" w:hint="eastAsia"/>
          <w:kern w:val="0"/>
          <w:sz w:val="28"/>
        </w:rPr>
        <w:t>（二）项目管理部门：对生产负有直接管理责任的部门。</w:t>
      </w:r>
    </w:p>
    <w:p w14:paraId="1FD2B7ED" w14:textId="77777777" w:rsidR="00AB4E60" w:rsidRDefault="00000000" w:rsidP="008624F3">
      <w:pPr>
        <w:pStyle w:val="2"/>
        <w:spacing w:beforeLines="30" w:before="72" w:afterLines="30" w:after="72"/>
        <w:ind w:left="737"/>
        <w:rPr>
          <w:rFonts w:ascii="仿宋_GB2312" w:eastAsia="仿宋_GB2312"/>
          <w:sz w:val="28"/>
        </w:rPr>
      </w:pPr>
      <w:bookmarkStart w:id="454" w:name="_Toc497394133"/>
      <w:bookmarkStart w:id="455" w:name="_Toc231140269"/>
      <w:bookmarkStart w:id="456" w:name="_Toc49416760"/>
      <w:bookmarkStart w:id="457" w:name="_Toc433206427"/>
      <w:bookmarkStart w:id="458" w:name="_Toc4621"/>
      <w:bookmarkStart w:id="459" w:name="_Toc149806259"/>
      <w:r>
        <w:rPr>
          <w:rFonts w:ascii="仿宋_GB2312" w:eastAsia="仿宋_GB2312" w:hint="eastAsia"/>
          <w:sz w:val="28"/>
        </w:rPr>
        <w:lastRenderedPageBreak/>
        <w:t>财务报告编制内控流程</w:t>
      </w:r>
      <w:bookmarkEnd w:id="454"/>
      <w:bookmarkEnd w:id="455"/>
      <w:bookmarkEnd w:id="456"/>
      <w:bookmarkEnd w:id="457"/>
      <w:bookmarkEnd w:id="458"/>
      <w:bookmarkEnd w:id="459"/>
    </w:p>
    <w:p w14:paraId="71E6BB7D"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3BB393A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（一）财务报告编制违反国家及上市地法律法规、香港联交所规则，可能遭受外部处罚、经济损失和信誉损失；</w:t>
      </w:r>
    </w:p>
    <w:p w14:paraId="7335825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（二）财务报告编报不及时，延误信息披露，未能满足各方财务信息使用者的要求；</w:t>
      </w:r>
    </w:p>
    <w:p w14:paraId="66D6B87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（三）财务报告编制前准备工作不充分，会计信息不真实；</w:t>
      </w:r>
    </w:p>
    <w:p w14:paraId="566FC48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（四）纳入合并报表范围不准确、调整事项或合并调整事项不完整，可能导致财务信息不真实、不完整。</w:t>
      </w:r>
    </w:p>
    <w:p w14:paraId="18D2A52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6417125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（一）确保财务报告编制的主要标准符合相关法律、法规和准则的要求；</w:t>
      </w:r>
    </w:p>
    <w:p w14:paraId="6427D53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（二）确保财务报告信息的真实、准确、完整和及时，重点夯实经营业绩；</w:t>
      </w:r>
    </w:p>
    <w:p w14:paraId="672BACF8" w14:textId="3823D0B0"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（三）确保及时满足</w:t>
      </w:r>
      <w:r w:rsidR="00C82A36">
        <w:rPr>
          <w:rFonts w:ascii="仿宋_GB2312" w:eastAsia="仿宋_GB2312" w:hAnsi="宋体" w:hint="eastAsia"/>
          <w:kern w:val="0"/>
          <w:sz w:val="28"/>
        </w:rPr>
        <w:t>学院</w:t>
      </w:r>
      <w:r>
        <w:rPr>
          <w:rFonts w:ascii="仿宋_GB2312" w:eastAsia="仿宋_GB2312" w:hAnsi="宋体" w:hint="eastAsia"/>
          <w:kern w:val="0"/>
          <w:sz w:val="28"/>
        </w:rPr>
        <w:t>内、外各方财务信息使用者的需求。</w:t>
      </w:r>
      <w:r>
        <w:rPr>
          <w:rFonts w:ascii="仿宋_GB2312" w:eastAsia="仿宋_GB2312" w:hAnsi="宋体"/>
          <w:snapToGrid w:val="0"/>
          <w:kern w:val="0"/>
          <w:sz w:val="28"/>
          <w:szCs w:val="28"/>
        </w:rPr>
        <w:br w:type="page"/>
      </w:r>
    </w:p>
    <w:p w14:paraId="7D4757A8"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34FAB4D4" w14:textId="77777777" w:rsidR="00AB4E60" w:rsidRDefault="00000000">
      <w:pPr>
        <w:ind w:firstLineChars="200" w:firstLine="560"/>
        <w:rPr>
          <w:rFonts w:ascii="仿宋_GB2312" w:eastAsia="仿宋_GB2312"/>
          <w:sz w:val="28"/>
        </w:rPr>
      </w:pPr>
      <w:r>
        <w:rPr>
          <w:rFonts w:ascii="仿宋_GB2312" w:eastAsia="仿宋_GB2312"/>
          <w:sz w:val="28"/>
        </w:rPr>
        <w:t xml:space="preserve">3.1 </w:t>
      </w:r>
      <w:r>
        <w:rPr>
          <w:rFonts w:ascii="仿宋_GB2312" w:eastAsia="仿宋_GB2312" w:hint="eastAsia"/>
          <w:sz w:val="28"/>
        </w:rPr>
        <w:t>年度财务报告编制流程</w:t>
      </w:r>
    </w:p>
    <w:p w14:paraId="10F7F8F8" w14:textId="77777777" w:rsidR="00AB4E60" w:rsidRDefault="00000000">
      <w:pPr>
        <w:spacing w:line="360" w:lineRule="auto"/>
        <w:rPr>
          <w:rFonts w:ascii="仿宋_GB2312" w:eastAsia="仿宋_GB2312"/>
        </w:rPr>
      </w:pPr>
      <w:r>
        <w:rPr>
          <w:rFonts w:ascii="仿宋_GB2312" w:eastAsia="仿宋_GB2312" w:hint="eastAsia"/>
        </w:rPr>
        <w:object w:dxaOrig="8715" w:dyaOrig="11025" w14:anchorId="0BD54C5A">
          <v:shape id="_x0000_i1033" type="#_x0000_t75" style="width:436.45pt;height:550.5pt" o:ole="">
            <v:imagedata r:id="rId43" o:title=""/>
          </v:shape>
          <o:OLEObject Type="Embed" ProgID="Visio.Drawing.11" ShapeID="_x0000_i1033" DrawAspect="Content" ObjectID="_1762346366" r:id="rId44"/>
        </w:object>
      </w:r>
    </w:p>
    <w:p w14:paraId="1416EE4E" w14:textId="77777777" w:rsidR="00AB4E60" w:rsidRDefault="00AB4E60">
      <w:pPr>
        <w:spacing w:line="360" w:lineRule="auto"/>
        <w:rPr>
          <w:rFonts w:ascii="仿宋_GB2312" w:eastAsia="仿宋_GB2312"/>
        </w:rPr>
      </w:pPr>
    </w:p>
    <w:p w14:paraId="4EC0E041" w14:textId="77777777" w:rsidR="00AB4E60" w:rsidRDefault="00000000">
      <w:pPr>
        <w:ind w:firstLineChars="200" w:firstLine="560"/>
        <w:rPr>
          <w:rFonts w:ascii="仿宋_GB2312" w:eastAsia="仿宋_GB2312"/>
          <w:sz w:val="28"/>
        </w:rPr>
      </w:pPr>
      <w:r>
        <w:rPr>
          <w:rFonts w:ascii="仿宋_GB2312" w:eastAsia="仿宋_GB2312"/>
          <w:sz w:val="28"/>
        </w:rPr>
        <w:lastRenderedPageBreak/>
        <w:t xml:space="preserve">3.2 </w:t>
      </w:r>
      <w:r>
        <w:rPr>
          <w:rFonts w:ascii="仿宋_GB2312" w:eastAsia="仿宋_GB2312" w:hint="eastAsia"/>
          <w:sz w:val="28"/>
        </w:rPr>
        <w:t>月度财务报告编制流程</w:t>
      </w:r>
    </w:p>
    <w:p w14:paraId="5868071C" w14:textId="77777777" w:rsidR="00AB4E60" w:rsidRDefault="00000000">
      <w:pPr>
        <w:spacing w:line="360" w:lineRule="auto"/>
        <w:jc w:val="center"/>
        <w:rPr>
          <w:rFonts w:ascii="仿宋_GB2312" w:eastAsia="仿宋_GB2312"/>
        </w:rPr>
      </w:pPr>
      <w:r>
        <w:rPr>
          <w:rFonts w:ascii="仿宋_GB2312" w:eastAsia="仿宋_GB2312" w:hint="eastAsia"/>
        </w:rPr>
        <w:object w:dxaOrig="8655" w:dyaOrig="6945" w14:anchorId="10DEDEE8">
          <v:shape id="_x0000_i1034" type="#_x0000_t75" style="width:433.1pt;height:347.8pt" o:ole="">
            <v:imagedata r:id="rId45" o:title=""/>
          </v:shape>
          <o:OLEObject Type="Embed" ProgID="Visio.Drawing.11" ShapeID="_x0000_i1034" DrawAspect="Content" ObjectID="_1762346367" r:id="rId46"/>
        </w:object>
      </w:r>
    </w:p>
    <w:p w14:paraId="29E5B3C9" w14:textId="77777777" w:rsidR="00AB4E60" w:rsidRDefault="00000000">
      <w:pPr>
        <w:spacing w:line="360" w:lineRule="auto"/>
        <w:jc w:val="center"/>
        <w:rPr>
          <w:rFonts w:ascii="仿宋_GB2312" w:eastAsia="仿宋_GB2312"/>
        </w:rPr>
      </w:pPr>
      <w:r>
        <w:rPr>
          <w:rFonts w:ascii="仿宋_GB2312" w:eastAsia="仿宋_GB2312"/>
        </w:rPr>
        <w:br w:type="page"/>
      </w:r>
    </w:p>
    <w:p w14:paraId="6C2EEE19"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872"/>
        <w:gridCol w:w="907"/>
        <w:gridCol w:w="1012"/>
        <w:gridCol w:w="982"/>
        <w:gridCol w:w="1434"/>
        <w:gridCol w:w="472"/>
      </w:tblGrid>
      <w:tr w:rsidR="00AB4E60" w14:paraId="4C72AA65" w14:textId="77777777">
        <w:trPr>
          <w:trHeight w:val="20"/>
          <w:tblHeader/>
        </w:trPr>
        <w:tc>
          <w:tcPr>
            <w:tcW w:w="0" w:type="auto"/>
            <w:vAlign w:val="center"/>
          </w:tcPr>
          <w:p w14:paraId="5F712B3E"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编号</w:t>
            </w:r>
          </w:p>
        </w:tc>
        <w:tc>
          <w:tcPr>
            <w:tcW w:w="0" w:type="auto"/>
            <w:vAlign w:val="center"/>
          </w:tcPr>
          <w:p w14:paraId="1394D499"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控制点描述</w:t>
            </w:r>
          </w:p>
        </w:tc>
        <w:tc>
          <w:tcPr>
            <w:tcW w:w="0" w:type="auto"/>
            <w:vAlign w:val="center"/>
          </w:tcPr>
          <w:p w14:paraId="4FACBAB6" w14:textId="77777777" w:rsidR="00AB4E60" w:rsidRDefault="00000000">
            <w:pPr>
              <w:spacing w:line="320" w:lineRule="atLeast"/>
              <w:rPr>
                <w:rFonts w:ascii="仿宋_GB2312" w:eastAsia="仿宋_GB2312" w:hAnsi="宋体"/>
                <w:b/>
              </w:rPr>
            </w:pPr>
            <w:r>
              <w:rPr>
                <w:rFonts w:ascii="仿宋_GB2312" w:eastAsia="仿宋_GB2312" w:hAnsi="宋体" w:hint="eastAsia"/>
                <w:b/>
              </w:rPr>
              <w:t>责任部门</w:t>
            </w:r>
          </w:p>
          <w:p w14:paraId="3083BCBF" w14:textId="77777777" w:rsidR="00AB4E60" w:rsidRDefault="00000000">
            <w:pPr>
              <w:spacing w:line="320" w:lineRule="atLeast"/>
              <w:rPr>
                <w:rFonts w:ascii="仿宋_GB2312" w:eastAsia="仿宋_GB2312" w:hAnsi="宋体"/>
                <w:b/>
              </w:rPr>
            </w:pPr>
            <w:r>
              <w:rPr>
                <w:rFonts w:ascii="仿宋_GB2312" w:eastAsia="仿宋_GB2312" w:hAnsi="宋体" w:hint="eastAsia"/>
                <w:b/>
              </w:rPr>
              <w:t>或责任岗位</w:t>
            </w:r>
          </w:p>
        </w:tc>
        <w:tc>
          <w:tcPr>
            <w:tcW w:w="0" w:type="auto"/>
            <w:vAlign w:val="center"/>
          </w:tcPr>
          <w:p w14:paraId="48ECC30D"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对应</w:t>
            </w:r>
          </w:p>
          <w:p w14:paraId="3E03B77E"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风险</w:t>
            </w:r>
          </w:p>
        </w:tc>
        <w:tc>
          <w:tcPr>
            <w:tcW w:w="0" w:type="auto"/>
            <w:vAlign w:val="center"/>
          </w:tcPr>
          <w:p w14:paraId="2FA33A9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w:t>
            </w:r>
          </w:p>
          <w:p w14:paraId="240B4FD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文档</w:t>
            </w:r>
          </w:p>
        </w:tc>
        <w:tc>
          <w:tcPr>
            <w:tcW w:w="0" w:type="auto"/>
            <w:vAlign w:val="center"/>
          </w:tcPr>
          <w:p w14:paraId="61034359"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w:t>
            </w:r>
          </w:p>
          <w:p w14:paraId="553B8F6A"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测试方法</w:t>
            </w:r>
          </w:p>
        </w:tc>
        <w:tc>
          <w:tcPr>
            <w:tcW w:w="0" w:type="auto"/>
            <w:vAlign w:val="center"/>
          </w:tcPr>
          <w:p w14:paraId="68F9A66E"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控制级别</w:t>
            </w:r>
          </w:p>
        </w:tc>
      </w:tr>
      <w:tr w:rsidR="00AB4E60" w14:paraId="24952873" w14:textId="77777777">
        <w:trPr>
          <w:trHeight w:val="20"/>
        </w:trPr>
        <w:tc>
          <w:tcPr>
            <w:tcW w:w="0" w:type="auto"/>
            <w:vAlign w:val="center"/>
          </w:tcPr>
          <w:p w14:paraId="65FFB5C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（一）</w:t>
            </w:r>
          </w:p>
        </w:tc>
        <w:tc>
          <w:tcPr>
            <w:tcW w:w="0" w:type="auto"/>
            <w:gridSpan w:val="6"/>
            <w:vAlign w:val="center"/>
          </w:tcPr>
          <w:p w14:paraId="1DECE836" w14:textId="77777777" w:rsidR="00AB4E60" w:rsidRDefault="00000000">
            <w:pPr>
              <w:spacing w:line="320" w:lineRule="atLeast"/>
              <w:rPr>
                <w:rFonts w:ascii="仿宋_GB2312" w:eastAsia="仿宋_GB2312" w:hAnsi="宋体"/>
                <w:b/>
              </w:rPr>
            </w:pPr>
            <w:r>
              <w:rPr>
                <w:rFonts w:ascii="仿宋_GB2312" w:eastAsia="仿宋_GB2312" w:hAnsi="宋体" w:hint="eastAsia"/>
                <w:b/>
              </w:rPr>
              <w:t>年度财务报告编制</w:t>
            </w:r>
          </w:p>
        </w:tc>
      </w:tr>
      <w:tr w:rsidR="00AB4E60" w14:paraId="0CBEA4DC" w14:textId="77777777">
        <w:trPr>
          <w:trHeight w:val="20"/>
        </w:trPr>
        <w:tc>
          <w:tcPr>
            <w:tcW w:w="0" w:type="auto"/>
            <w:vAlign w:val="center"/>
          </w:tcPr>
          <w:p w14:paraId="093D8C89"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1945258F" w14:textId="77777777" w:rsidR="00AB4E60" w:rsidRDefault="00000000">
            <w:pPr>
              <w:spacing w:line="320" w:lineRule="atLeast"/>
              <w:rPr>
                <w:rFonts w:ascii="仿宋_GB2312" w:eastAsia="仿宋_GB2312" w:hAnsi="宋体"/>
                <w:b/>
              </w:rPr>
            </w:pPr>
            <w:r>
              <w:rPr>
                <w:rFonts w:ascii="仿宋_GB2312" w:eastAsia="仿宋_GB2312" w:hAnsi="宋体" w:hint="eastAsia"/>
                <w:b/>
              </w:rPr>
              <w:t>执行总部制定统一的会计政策和会计核算办法</w:t>
            </w:r>
          </w:p>
        </w:tc>
      </w:tr>
      <w:tr w:rsidR="00AB4E60" w14:paraId="44E6F585" w14:textId="77777777">
        <w:trPr>
          <w:trHeight w:val="20"/>
        </w:trPr>
        <w:tc>
          <w:tcPr>
            <w:tcW w:w="0" w:type="auto"/>
            <w:vAlign w:val="center"/>
          </w:tcPr>
          <w:p w14:paraId="08C75176" w14:textId="77777777" w:rsidR="00AB4E60" w:rsidRDefault="00000000">
            <w:pPr>
              <w:spacing w:line="340" w:lineRule="atLeast"/>
              <w:jc w:val="center"/>
              <w:rPr>
                <w:rFonts w:ascii="仿宋_GB2312" w:eastAsia="仿宋_GB2312" w:hAnsi="宋体"/>
              </w:rPr>
            </w:pPr>
            <w:r>
              <w:rPr>
                <w:rFonts w:ascii="仿宋_GB2312" w:eastAsia="仿宋_GB2312" w:hAnsi="宋体"/>
              </w:rPr>
              <w:t>CW01.01.01</w:t>
            </w:r>
          </w:p>
        </w:tc>
        <w:tc>
          <w:tcPr>
            <w:tcW w:w="0" w:type="auto"/>
            <w:vAlign w:val="center"/>
          </w:tcPr>
          <w:p w14:paraId="618CBE8F"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总部会计税务与稽核检查处统一各省公司所采取的会计政策，如有不一致的情况，省公司财务部门需要按统一的会计政策进行调整。</w:t>
            </w:r>
          </w:p>
        </w:tc>
        <w:tc>
          <w:tcPr>
            <w:tcW w:w="0" w:type="auto"/>
            <w:vAlign w:val="center"/>
          </w:tcPr>
          <w:p w14:paraId="6F77519B"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w:t>
            </w:r>
          </w:p>
        </w:tc>
        <w:tc>
          <w:tcPr>
            <w:tcW w:w="0" w:type="auto"/>
            <w:vAlign w:val="center"/>
          </w:tcPr>
          <w:p w14:paraId="4F82A975" w14:textId="77777777" w:rsidR="00AB4E60" w:rsidRDefault="00000000">
            <w:pPr>
              <w:spacing w:line="340" w:lineRule="atLeast"/>
              <w:rPr>
                <w:rFonts w:ascii="仿宋_GB2312" w:eastAsia="仿宋_GB2312" w:hAnsi="宋体"/>
              </w:rPr>
            </w:pPr>
            <w:r>
              <w:rPr>
                <w:rFonts w:ascii="仿宋_GB2312" w:eastAsia="仿宋_GB2312" w:hAnsi="宋体" w:hint="eastAsia"/>
              </w:rPr>
              <w:t>采取的会计政策不一致，滥用或随意变更会计政策。</w:t>
            </w:r>
          </w:p>
        </w:tc>
        <w:tc>
          <w:tcPr>
            <w:tcW w:w="0" w:type="auto"/>
            <w:vAlign w:val="center"/>
          </w:tcPr>
          <w:p w14:paraId="62ABDAF9" w14:textId="77777777" w:rsidR="00AB4E60" w:rsidRDefault="00000000">
            <w:pPr>
              <w:spacing w:line="340" w:lineRule="atLeast"/>
              <w:rPr>
                <w:rFonts w:ascii="仿宋_GB2312" w:eastAsia="仿宋_GB2312" w:hAnsi="宋体"/>
              </w:rPr>
            </w:pPr>
            <w:r>
              <w:rPr>
                <w:rFonts w:ascii="仿宋_GB2312" w:eastAsia="仿宋_GB2312" w:hAnsi="宋体" w:hint="eastAsia"/>
              </w:rPr>
              <w:t>总部制定的会计政策</w:t>
            </w:r>
          </w:p>
        </w:tc>
        <w:tc>
          <w:tcPr>
            <w:tcW w:w="0" w:type="auto"/>
            <w:vAlign w:val="center"/>
          </w:tcPr>
          <w:p w14:paraId="75FC6AC1" w14:textId="77777777" w:rsidR="00AB4E60" w:rsidRDefault="00000000">
            <w:pPr>
              <w:spacing w:line="340" w:lineRule="atLeast"/>
              <w:rPr>
                <w:rFonts w:ascii="仿宋_GB2312" w:eastAsia="仿宋_GB2312" w:hAnsi="宋体"/>
              </w:rPr>
            </w:pPr>
            <w:r>
              <w:rPr>
                <w:rFonts w:ascii="仿宋_GB2312" w:eastAsia="仿宋_GB2312" w:hAnsi="宋体" w:hint="eastAsia"/>
              </w:rPr>
              <w:t>检查使用的会计政策是否一致。</w:t>
            </w:r>
          </w:p>
        </w:tc>
        <w:tc>
          <w:tcPr>
            <w:tcW w:w="0" w:type="auto"/>
            <w:vAlign w:val="center"/>
          </w:tcPr>
          <w:p w14:paraId="6F986852"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766EDCE0" w14:textId="77777777">
        <w:trPr>
          <w:trHeight w:val="20"/>
        </w:trPr>
        <w:tc>
          <w:tcPr>
            <w:tcW w:w="0" w:type="auto"/>
            <w:vAlign w:val="center"/>
          </w:tcPr>
          <w:p w14:paraId="6B65C029" w14:textId="77777777" w:rsidR="00AB4E60" w:rsidRDefault="00000000">
            <w:pPr>
              <w:spacing w:line="340" w:lineRule="atLeast"/>
              <w:jc w:val="center"/>
              <w:rPr>
                <w:rFonts w:ascii="仿宋_GB2312" w:eastAsia="仿宋_GB2312" w:hAnsi="宋体"/>
              </w:rPr>
            </w:pPr>
            <w:r>
              <w:rPr>
                <w:rFonts w:ascii="仿宋_GB2312" w:eastAsia="仿宋_GB2312" w:hAnsi="宋体"/>
              </w:rPr>
              <w:t>CW01.01.02</w:t>
            </w:r>
          </w:p>
        </w:tc>
        <w:tc>
          <w:tcPr>
            <w:tcW w:w="0" w:type="auto"/>
            <w:vAlign w:val="center"/>
          </w:tcPr>
          <w:p w14:paraId="3989E4B9"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总部会计税务与稽核检查处制定统一的会计核算办法并下</w:t>
            </w:r>
            <w:proofErr w:type="gramStart"/>
            <w:r>
              <w:rPr>
                <w:rFonts w:ascii="仿宋_GB2312" w:eastAsia="仿宋_GB2312" w:hAnsi="宋体" w:hint="eastAsia"/>
              </w:rPr>
              <w:t>发给省</w:t>
            </w:r>
            <w:proofErr w:type="gramEnd"/>
            <w:r>
              <w:rPr>
                <w:rFonts w:ascii="仿宋_GB2312" w:eastAsia="仿宋_GB2312" w:hAnsi="宋体" w:hint="eastAsia"/>
              </w:rPr>
              <w:t>公司执行；对于有重大影响需要对会计核算办法进行补充的事项，由省公司财务部门上报总部，总部会计税务与稽核检查处制定相应的会计政策经</w:t>
            </w:r>
            <w:r>
              <w:rPr>
                <w:rFonts w:ascii="仿宋_GB2312" w:eastAsia="仿宋_GB2312" w:hAnsi="宋体"/>
              </w:rPr>
              <w:t>由董事会</w:t>
            </w:r>
            <w:r>
              <w:rPr>
                <w:rFonts w:ascii="仿宋_GB2312" w:eastAsia="仿宋_GB2312" w:hAnsi="宋体" w:hint="eastAsia"/>
              </w:rPr>
              <w:t>审批后下</w:t>
            </w:r>
            <w:proofErr w:type="gramStart"/>
            <w:r>
              <w:rPr>
                <w:rFonts w:ascii="仿宋_GB2312" w:eastAsia="仿宋_GB2312" w:hAnsi="宋体" w:hint="eastAsia"/>
              </w:rPr>
              <w:t>发给省</w:t>
            </w:r>
            <w:proofErr w:type="gramEnd"/>
            <w:r>
              <w:rPr>
                <w:rFonts w:ascii="仿宋_GB2312" w:eastAsia="仿宋_GB2312" w:hAnsi="宋体" w:hint="eastAsia"/>
              </w:rPr>
              <w:t>公司执行。</w:t>
            </w:r>
          </w:p>
        </w:tc>
        <w:tc>
          <w:tcPr>
            <w:tcW w:w="0" w:type="auto"/>
            <w:vAlign w:val="center"/>
          </w:tcPr>
          <w:p w14:paraId="7A18628C"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w:t>
            </w:r>
          </w:p>
        </w:tc>
        <w:tc>
          <w:tcPr>
            <w:tcW w:w="0" w:type="auto"/>
            <w:vAlign w:val="center"/>
          </w:tcPr>
          <w:p w14:paraId="148990CB" w14:textId="77777777" w:rsidR="00AB4E60" w:rsidRDefault="00000000">
            <w:pPr>
              <w:spacing w:line="340" w:lineRule="atLeast"/>
              <w:rPr>
                <w:rFonts w:ascii="仿宋_GB2312" w:eastAsia="仿宋_GB2312" w:hAnsi="宋体"/>
              </w:rPr>
            </w:pPr>
            <w:r>
              <w:rPr>
                <w:rFonts w:ascii="仿宋_GB2312" w:eastAsia="仿宋_GB2312" w:hAnsi="宋体" w:hint="eastAsia"/>
              </w:rPr>
              <w:t>使用的会计核算方法不一致。</w:t>
            </w:r>
          </w:p>
        </w:tc>
        <w:tc>
          <w:tcPr>
            <w:tcW w:w="0" w:type="auto"/>
            <w:vAlign w:val="center"/>
          </w:tcPr>
          <w:p w14:paraId="7C848001" w14:textId="77777777" w:rsidR="00AB4E60" w:rsidRDefault="00000000">
            <w:pPr>
              <w:spacing w:line="340" w:lineRule="atLeast"/>
              <w:rPr>
                <w:rFonts w:ascii="仿宋_GB2312" w:eastAsia="仿宋_GB2312" w:hAnsi="宋体"/>
              </w:rPr>
            </w:pPr>
            <w:r>
              <w:rPr>
                <w:rFonts w:ascii="仿宋_GB2312" w:eastAsia="仿宋_GB2312" w:hAnsi="宋体" w:hint="eastAsia"/>
              </w:rPr>
              <w:t>总部下发的会计核算办法、补充制定的重大会计政策</w:t>
            </w:r>
          </w:p>
        </w:tc>
        <w:tc>
          <w:tcPr>
            <w:tcW w:w="0" w:type="auto"/>
            <w:vAlign w:val="center"/>
          </w:tcPr>
          <w:p w14:paraId="022F926A" w14:textId="77777777" w:rsidR="00AB4E60" w:rsidRDefault="00000000">
            <w:pPr>
              <w:spacing w:line="340" w:lineRule="atLeast"/>
              <w:rPr>
                <w:rFonts w:ascii="仿宋_GB2312" w:eastAsia="仿宋_GB2312" w:hAnsi="宋体"/>
              </w:rPr>
            </w:pPr>
            <w:r>
              <w:rPr>
                <w:rFonts w:ascii="仿宋_GB2312" w:eastAsia="仿宋_GB2312" w:hAnsi="宋体"/>
              </w:rPr>
              <w:t>检查董事会对补充制定的重大会计政策的</w:t>
            </w:r>
            <w:r>
              <w:rPr>
                <w:rFonts w:ascii="仿宋_GB2312" w:eastAsia="仿宋_GB2312" w:hAnsi="宋体" w:hint="eastAsia"/>
              </w:rPr>
              <w:t>审批意见及签字。</w:t>
            </w:r>
          </w:p>
        </w:tc>
        <w:tc>
          <w:tcPr>
            <w:tcW w:w="0" w:type="auto"/>
            <w:vAlign w:val="center"/>
          </w:tcPr>
          <w:p w14:paraId="76109D48"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0FE14C59" w14:textId="77777777">
        <w:trPr>
          <w:trHeight w:val="20"/>
        </w:trPr>
        <w:tc>
          <w:tcPr>
            <w:tcW w:w="0" w:type="auto"/>
            <w:vAlign w:val="center"/>
          </w:tcPr>
          <w:p w14:paraId="161C68C0" w14:textId="77777777" w:rsidR="00AB4E60" w:rsidRDefault="00000000">
            <w:pPr>
              <w:spacing w:line="340" w:lineRule="atLeast"/>
              <w:jc w:val="center"/>
              <w:rPr>
                <w:rFonts w:ascii="仿宋_GB2312" w:eastAsia="仿宋_GB2312" w:hAnsi="宋体"/>
                <w:b/>
              </w:rPr>
            </w:pPr>
            <w:r>
              <w:rPr>
                <w:rFonts w:ascii="仿宋_GB2312" w:eastAsia="仿宋_GB2312" w:hAnsi="宋体"/>
                <w:b/>
                <w:lang w:val="en-GB"/>
              </w:rPr>
              <w:t>2</w:t>
            </w:r>
          </w:p>
        </w:tc>
        <w:tc>
          <w:tcPr>
            <w:tcW w:w="0" w:type="auto"/>
            <w:gridSpan w:val="6"/>
            <w:vAlign w:val="center"/>
          </w:tcPr>
          <w:p w14:paraId="5AEB4C77" w14:textId="77777777" w:rsidR="00AB4E60" w:rsidRDefault="00000000">
            <w:pPr>
              <w:spacing w:line="340" w:lineRule="atLeast"/>
              <w:rPr>
                <w:rFonts w:ascii="仿宋_GB2312" w:eastAsia="仿宋_GB2312" w:hAnsi="宋体"/>
                <w:b/>
              </w:rPr>
            </w:pPr>
            <w:r>
              <w:rPr>
                <w:rFonts w:ascii="仿宋_GB2312" w:eastAsia="仿宋_GB2312" w:hAnsi="宋体" w:hint="eastAsia"/>
                <w:b/>
              </w:rPr>
              <w:t>执行总部制定的年度财务报告编制方案</w:t>
            </w:r>
          </w:p>
        </w:tc>
      </w:tr>
      <w:tr w:rsidR="00AB4E60" w14:paraId="67852D0C" w14:textId="77777777">
        <w:trPr>
          <w:trHeight w:val="20"/>
        </w:trPr>
        <w:tc>
          <w:tcPr>
            <w:tcW w:w="0" w:type="auto"/>
            <w:vAlign w:val="center"/>
          </w:tcPr>
          <w:p w14:paraId="513AA103" w14:textId="77777777" w:rsidR="00AB4E60" w:rsidRDefault="00000000">
            <w:pPr>
              <w:spacing w:line="340" w:lineRule="atLeast"/>
              <w:jc w:val="center"/>
              <w:rPr>
                <w:rFonts w:ascii="仿宋_GB2312" w:eastAsia="仿宋_GB2312" w:hAnsi="宋体"/>
              </w:rPr>
            </w:pPr>
            <w:r>
              <w:rPr>
                <w:rFonts w:ascii="仿宋_GB2312" w:eastAsia="仿宋_GB2312" w:hAnsi="宋体"/>
              </w:rPr>
              <w:t>CW01.02.01</w:t>
            </w:r>
          </w:p>
        </w:tc>
        <w:tc>
          <w:tcPr>
            <w:tcW w:w="0" w:type="auto"/>
            <w:vAlign w:val="center"/>
          </w:tcPr>
          <w:p w14:paraId="513FD026" w14:textId="77777777" w:rsidR="00AB4E60" w:rsidRDefault="00000000">
            <w:pPr>
              <w:spacing w:line="340" w:lineRule="atLeast"/>
              <w:rPr>
                <w:rFonts w:ascii="仿宋_GB2312" w:eastAsia="仿宋_GB2312" w:hAnsi="宋体"/>
              </w:rPr>
            </w:pPr>
            <w:r>
              <w:rPr>
                <w:rFonts w:ascii="仿宋_GB2312" w:eastAsia="仿宋_GB2312" w:hAnsi="宋体" w:hint="eastAsia"/>
              </w:rPr>
              <w:t>根据信息披露时间要求，总部董事会办公室和会计税务与稽核检查处与会计师事务所共同确定年度财务报告日程表，交管理层审阅后下发到各省公司。</w:t>
            </w:r>
          </w:p>
        </w:tc>
        <w:tc>
          <w:tcPr>
            <w:tcW w:w="0" w:type="auto"/>
            <w:vAlign w:val="center"/>
          </w:tcPr>
          <w:p w14:paraId="18211667" w14:textId="77777777" w:rsidR="00AB4E60" w:rsidRDefault="00000000">
            <w:pPr>
              <w:spacing w:line="340" w:lineRule="atLeast"/>
              <w:rPr>
                <w:rFonts w:ascii="仿宋_GB2312" w:eastAsia="仿宋_GB2312" w:hAnsi="宋体"/>
              </w:rPr>
            </w:pPr>
            <w:r>
              <w:rPr>
                <w:rFonts w:ascii="仿宋_GB2312" w:eastAsia="仿宋_GB2312" w:hAnsi="宋体" w:hint="eastAsia"/>
              </w:rPr>
              <w:t>董事会办公室、会计税务与稽核检查处</w:t>
            </w:r>
          </w:p>
        </w:tc>
        <w:tc>
          <w:tcPr>
            <w:tcW w:w="0" w:type="auto"/>
            <w:vAlign w:val="center"/>
          </w:tcPr>
          <w:p w14:paraId="486523AA" w14:textId="77777777" w:rsidR="00AB4E60" w:rsidRDefault="00000000">
            <w:pPr>
              <w:spacing w:line="340" w:lineRule="atLeast"/>
              <w:rPr>
                <w:rFonts w:ascii="仿宋_GB2312" w:eastAsia="仿宋_GB2312" w:hAnsi="宋体"/>
              </w:rPr>
            </w:pPr>
            <w:r>
              <w:rPr>
                <w:rFonts w:ascii="仿宋_GB2312" w:eastAsia="仿宋_GB2312" w:hAnsi="宋体" w:hint="eastAsia"/>
              </w:rPr>
              <w:t>不能按时提交年度财务报告。</w:t>
            </w:r>
          </w:p>
        </w:tc>
        <w:tc>
          <w:tcPr>
            <w:tcW w:w="0" w:type="auto"/>
            <w:vAlign w:val="center"/>
          </w:tcPr>
          <w:p w14:paraId="6B161E13" w14:textId="77777777" w:rsidR="00AB4E60" w:rsidRDefault="00000000">
            <w:pPr>
              <w:widowControl/>
              <w:tabs>
                <w:tab w:val="center" w:pos="4320"/>
                <w:tab w:val="right" w:pos="8640"/>
              </w:tabs>
              <w:spacing w:line="340" w:lineRule="atLeast"/>
              <w:rPr>
                <w:rFonts w:ascii="仿宋_GB2312" w:eastAsia="仿宋_GB2312" w:hAnsi="宋体"/>
              </w:rPr>
            </w:pPr>
            <w:r>
              <w:rPr>
                <w:rFonts w:ascii="仿宋_GB2312" w:eastAsia="仿宋_GB2312" w:hAnsi="宋体" w:hint="eastAsia"/>
              </w:rPr>
              <w:t>年度财务报告日程表</w:t>
            </w:r>
          </w:p>
        </w:tc>
        <w:tc>
          <w:tcPr>
            <w:tcW w:w="0" w:type="auto"/>
            <w:vAlign w:val="center"/>
          </w:tcPr>
          <w:p w14:paraId="4A8CBFA1" w14:textId="77777777" w:rsidR="00AB4E60" w:rsidRDefault="00000000">
            <w:pPr>
              <w:spacing w:line="340" w:lineRule="atLeast"/>
              <w:rPr>
                <w:rFonts w:ascii="仿宋_GB2312" w:eastAsia="仿宋_GB2312" w:hAnsi="宋体"/>
              </w:rPr>
            </w:pPr>
            <w:r>
              <w:rPr>
                <w:rFonts w:ascii="仿宋_GB2312" w:eastAsia="仿宋_GB2312" w:hAnsi="宋体" w:hint="eastAsia"/>
              </w:rPr>
              <w:t>检查总部董事会办公室和会计税务与稽核检查处负责人对日程表的确认签字；检查总部管理层对日程表的审阅签字。</w:t>
            </w:r>
          </w:p>
        </w:tc>
        <w:tc>
          <w:tcPr>
            <w:tcW w:w="0" w:type="auto"/>
            <w:vAlign w:val="center"/>
          </w:tcPr>
          <w:p w14:paraId="14A05FBA"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28EB55E8" w14:textId="77777777">
        <w:trPr>
          <w:trHeight w:val="20"/>
        </w:trPr>
        <w:tc>
          <w:tcPr>
            <w:tcW w:w="0" w:type="auto"/>
            <w:vAlign w:val="center"/>
          </w:tcPr>
          <w:p w14:paraId="7B1E1453" w14:textId="77777777" w:rsidR="00AB4E60" w:rsidRDefault="00000000">
            <w:pPr>
              <w:spacing w:line="340" w:lineRule="atLeast"/>
              <w:jc w:val="center"/>
              <w:rPr>
                <w:rFonts w:ascii="仿宋_GB2312" w:eastAsia="仿宋_GB2312" w:hAnsi="宋体"/>
              </w:rPr>
            </w:pPr>
            <w:r>
              <w:rPr>
                <w:rFonts w:ascii="仿宋_GB2312" w:eastAsia="仿宋_GB2312" w:hAnsi="宋体"/>
              </w:rPr>
              <w:t>CW01.02.02</w:t>
            </w:r>
          </w:p>
        </w:tc>
        <w:tc>
          <w:tcPr>
            <w:tcW w:w="0" w:type="auto"/>
            <w:vAlign w:val="center"/>
          </w:tcPr>
          <w:p w14:paraId="4BFEB4BB"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w:t>
            </w:r>
            <w:r>
              <w:rPr>
                <w:rFonts w:ascii="仿宋_GB2312" w:eastAsia="仿宋_GB2312" w:hAnsi="宋体" w:hint="eastAsia"/>
              </w:rPr>
              <w:lastRenderedPageBreak/>
              <w:t>直接确定各省公司上报未审计报表时间、审计时间和审计事项调整时间；各省公司则根据总部时间表确定本公司工作时间表。</w:t>
            </w:r>
          </w:p>
        </w:tc>
        <w:tc>
          <w:tcPr>
            <w:tcW w:w="0" w:type="auto"/>
            <w:vAlign w:val="center"/>
          </w:tcPr>
          <w:p w14:paraId="05683816"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总部会</w:t>
            </w:r>
            <w:r>
              <w:rPr>
                <w:rFonts w:ascii="仿宋_GB2312" w:eastAsia="仿宋_GB2312" w:hAnsi="宋体" w:hint="eastAsia"/>
              </w:rPr>
              <w:lastRenderedPageBreak/>
              <w:t>计税务与稽核检查处</w:t>
            </w:r>
          </w:p>
        </w:tc>
        <w:tc>
          <w:tcPr>
            <w:tcW w:w="0" w:type="auto"/>
            <w:vAlign w:val="center"/>
          </w:tcPr>
          <w:p w14:paraId="0A3C68C8"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不能按</w:t>
            </w:r>
            <w:r>
              <w:rPr>
                <w:rFonts w:ascii="仿宋_GB2312" w:eastAsia="仿宋_GB2312" w:hAnsi="宋体" w:hint="eastAsia"/>
              </w:rPr>
              <w:lastRenderedPageBreak/>
              <w:t>时提交年度财务报告。</w:t>
            </w:r>
          </w:p>
        </w:tc>
        <w:tc>
          <w:tcPr>
            <w:tcW w:w="0" w:type="auto"/>
            <w:vAlign w:val="center"/>
          </w:tcPr>
          <w:p w14:paraId="4A8C6A64" w14:textId="77777777" w:rsidR="00AB4E60" w:rsidRDefault="00000000">
            <w:pPr>
              <w:widowControl/>
              <w:tabs>
                <w:tab w:val="center" w:pos="4320"/>
                <w:tab w:val="right" w:pos="8640"/>
              </w:tabs>
              <w:spacing w:line="340" w:lineRule="atLeast"/>
              <w:rPr>
                <w:rFonts w:ascii="仿宋_GB2312" w:eastAsia="仿宋_GB2312" w:hAnsi="宋体"/>
              </w:rPr>
            </w:pPr>
            <w:r>
              <w:rPr>
                <w:rFonts w:ascii="仿宋_GB2312" w:eastAsia="仿宋_GB2312" w:hAnsi="宋体" w:hint="eastAsia"/>
              </w:rPr>
              <w:lastRenderedPageBreak/>
              <w:t>省公司</w:t>
            </w:r>
            <w:r>
              <w:rPr>
                <w:rFonts w:ascii="仿宋_GB2312" w:eastAsia="仿宋_GB2312" w:hAnsi="宋体" w:hint="eastAsia"/>
              </w:rPr>
              <w:lastRenderedPageBreak/>
              <w:t>年度财务报告日程表</w:t>
            </w:r>
          </w:p>
        </w:tc>
        <w:tc>
          <w:tcPr>
            <w:tcW w:w="0" w:type="auto"/>
            <w:vAlign w:val="center"/>
          </w:tcPr>
          <w:p w14:paraId="07DA5ED7"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检查省公司</w:t>
            </w:r>
            <w:r>
              <w:rPr>
                <w:rFonts w:ascii="仿宋_GB2312" w:eastAsia="仿宋_GB2312" w:hAnsi="宋体" w:hint="eastAsia"/>
              </w:rPr>
              <w:lastRenderedPageBreak/>
              <w:t>时间表与总部安排是否一致。</w:t>
            </w:r>
          </w:p>
        </w:tc>
        <w:tc>
          <w:tcPr>
            <w:tcW w:w="0" w:type="auto"/>
            <w:vAlign w:val="center"/>
          </w:tcPr>
          <w:p w14:paraId="5F750FC8" w14:textId="77777777" w:rsidR="00AB4E60" w:rsidRDefault="00000000">
            <w:pPr>
              <w:spacing w:line="340" w:lineRule="atLeast"/>
              <w:jc w:val="center"/>
              <w:rPr>
                <w:rFonts w:ascii="仿宋_GB2312" w:eastAsia="仿宋_GB2312" w:hAnsi="宋体"/>
              </w:rPr>
            </w:pPr>
            <w:r>
              <w:rPr>
                <w:rFonts w:ascii="仿宋_GB2312" w:eastAsia="仿宋_GB2312" w:hAnsi="宋体"/>
              </w:rPr>
              <w:lastRenderedPageBreak/>
              <w:t>A</w:t>
            </w:r>
          </w:p>
        </w:tc>
      </w:tr>
      <w:tr w:rsidR="00AB4E60" w14:paraId="14E2973F" w14:textId="77777777">
        <w:trPr>
          <w:trHeight w:val="20"/>
        </w:trPr>
        <w:tc>
          <w:tcPr>
            <w:tcW w:w="0" w:type="auto"/>
            <w:vAlign w:val="center"/>
          </w:tcPr>
          <w:p w14:paraId="674B6E7C" w14:textId="77777777" w:rsidR="00AB4E60" w:rsidRDefault="00000000">
            <w:pPr>
              <w:widowControl/>
              <w:tabs>
                <w:tab w:val="center" w:pos="4320"/>
                <w:tab w:val="right" w:pos="8640"/>
              </w:tabs>
              <w:spacing w:line="340" w:lineRule="atLeast"/>
              <w:jc w:val="center"/>
              <w:rPr>
                <w:rFonts w:ascii="仿宋_GB2312" w:eastAsia="仿宋_GB2312" w:hAnsi="宋体"/>
                <w:kern w:val="0"/>
              </w:rPr>
            </w:pPr>
            <w:r>
              <w:rPr>
                <w:rFonts w:ascii="仿宋_GB2312" w:eastAsia="仿宋_GB2312" w:hAnsi="宋体"/>
              </w:rPr>
              <w:t>CW01.02.03</w:t>
            </w:r>
          </w:p>
        </w:tc>
        <w:tc>
          <w:tcPr>
            <w:tcW w:w="0" w:type="auto"/>
            <w:vAlign w:val="center"/>
          </w:tcPr>
          <w:p w14:paraId="53DA76A5" w14:textId="77777777" w:rsidR="00AB4E60" w:rsidRDefault="00000000">
            <w:pPr>
              <w:spacing w:line="340" w:lineRule="atLeast"/>
              <w:rPr>
                <w:rFonts w:ascii="仿宋_GB2312" w:eastAsia="仿宋_GB2312" w:hAnsi="宋体"/>
              </w:rPr>
            </w:pPr>
            <w:r>
              <w:rPr>
                <w:rFonts w:ascii="仿宋_GB2312" w:eastAsia="仿宋_GB2312" w:hAnsi="宋体" w:hint="eastAsia"/>
              </w:rPr>
              <w:t>省公司财务部门确定本公司财务报告合并范围，经财务部门负责人审核后报总部会计税务与稽核检查处审批。</w:t>
            </w:r>
          </w:p>
        </w:tc>
        <w:tc>
          <w:tcPr>
            <w:tcW w:w="0" w:type="auto"/>
            <w:vAlign w:val="center"/>
          </w:tcPr>
          <w:p w14:paraId="7F066B7C" w14:textId="77777777" w:rsidR="00AB4E60" w:rsidRDefault="00000000">
            <w:pPr>
              <w:spacing w:line="340" w:lineRule="atLeast"/>
              <w:rPr>
                <w:rFonts w:ascii="仿宋_GB2312" w:eastAsia="仿宋_GB2312" w:hAnsi="宋体"/>
              </w:rPr>
            </w:pPr>
            <w:r>
              <w:rPr>
                <w:rFonts w:ascii="仿宋_GB2312" w:eastAsia="仿宋_GB2312" w:hAnsi="宋体" w:hint="eastAsia"/>
              </w:rPr>
              <w:t>省公司财务部门、总部会计税务与稽核检查处</w:t>
            </w:r>
          </w:p>
        </w:tc>
        <w:tc>
          <w:tcPr>
            <w:tcW w:w="0" w:type="auto"/>
            <w:vAlign w:val="center"/>
          </w:tcPr>
          <w:p w14:paraId="34566231" w14:textId="77777777" w:rsidR="00AB4E60" w:rsidRDefault="00000000">
            <w:pPr>
              <w:spacing w:line="340" w:lineRule="atLeast"/>
              <w:rPr>
                <w:rFonts w:ascii="仿宋_GB2312" w:eastAsia="仿宋_GB2312" w:hAnsi="宋体"/>
              </w:rPr>
            </w:pPr>
            <w:r>
              <w:rPr>
                <w:rFonts w:ascii="仿宋_GB2312" w:eastAsia="仿宋_GB2312" w:hAnsi="宋体" w:hint="eastAsia"/>
              </w:rPr>
              <w:t>合并范围不准确。</w:t>
            </w:r>
          </w:p>
        </w:tc>
        <w:tc>
          <w:tcPr>
            <w:tcW w:w="0" w:type="auto"/>
            <w:vAlign w:val="center"/>
          </w:tcPr>
          <w:p w14:paraId="7101CC3D" w14:textId="77777777" w:rsidR="00AB4E60" w:rsidRDefault="00000000">
            <w:pPr>
              <w:widowControl/>
              <w:tabs>
                <w:tab w:val="center" w:pos="4320"/>
                <w:tab w:val="right" w:pos="8640"/>
              </w:tabs>
              <w:spacing w:line="340" w:lineRule="atLeast"/>
              <w:rPr>
                <w:rFonts w:ascii="仿宋_GB2312" w:eastAsia="仿宋_GB2312" w:hAnsi="宋体"/>
              </w:rPr>
            </w:pPr>
            <w:r>
              <w:rPr>
                <w:rFonts w:ascii="仿宋_GB2312" w:eastAsia="仿宋_GB2312" w:hAnsi="宋体" w:hint="eastAsia"/>
              </w:rPr>
              <w:t>省公司合并范围上报表</w:t>
            </w:r>
          </w:p>
        </w:tc>
        <w:tc>
          <w:tcPr>
            <w:tcW w:w="0" w:type="auto"/>
            <w:vAlign w:val="center"/>
          </w:tcPr>
          <w:p w14:paraId="6D052337" w14:textId="77777777" w:rsidR="00AB4E60" w:rsidRDefault="00000000">
            <w:pPr>
              <w:spacing w:line="340" w:lineRule="atLeast"/>
              <w:rPr>
                <w:rFonts w:ascii="仿宋_GB2312" w:eastAsia="仿宋_GB2312" w:hAnsi="宋体"/>
              </w:rPr>
            </w:pPr>
            <w:r>
              <w:rPr>
                <w:rFonts w:ascii="仿宋_GB2312" w:eastAsia="仿宋_GB2312" w:hAnsi="宋体" w:hint="eastAsia"/>
              </w:rPr>
              <w:t>检查总部会计税务与稽核检查处对省公司上报的合并范围的审批和省公司财务部门负责人的审核。</w:t>
            </w:r>
          </w:p>
        </w:tc>
        <w:tc>
          <w:tcPr>
            <w:tcW w:w="0" w:type="auto"/>
            <w:vAlign w:val="center"/>
          </w:tcPr>
          <w:p w14:paraId="7924D3E9"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5C38E443" w14:textId="77777777">
        <w:trPr>
          <w:trHeight w:val="20"/>
        </w:trPr>
        <w:tc>
          <w:tcPr>
            <w:tcW w:w="0" w:type="auto"/>
            <w:vAlign w:val="center"/>
          </w:tcPr>
          <w:p w14:paraId="53D0FA44" w14:textId="77777777" w:rsidR="00AB4E60" w:rsidRDefault="00000000">
            <w:pPr>
              <w:spacing w:line="340" w:lineRule="atLeast"/>
              <w:jc w:val="center"/>
              <w:rPr>
                <w:rFonts w:ascii="仿宋_GB2312" w:eastAsia="仿宋_GB2312" w:hAnsi="宋体"/>
              </w:rPr>
            </w:pPr>
            <w:r>
              <w:rPr>
                <w:rFonts w:ascii="仿宋_GB2312" w:eastAsia="仿宋_GB2312" w:hAnsi="宋体"/>
              </w:rPr>
              <w:t>CW01.02.04</w:t>
            </w:r>
          </w:p>
        </w:tc>
        <w:tc>
          <w:tcPr>
            <w:tcW w:w="0" w:type="auto"/>
            <w:vAlign w:val="center"/>
          </w:tcPr>
          <w:p w14:paraId="131DED41"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总部会计税务与稽核检查处制定统一的年度财务报告编制方法、年度财务报告会计调整政策、披露政策，经财务总监审批后下</w:t>
            </w:r>
            <w:proofErr w:type="gramStart"/>
            <w:r>
              <w:rPr>
                <w:rFonts w:ascii="仿宋_GB2312" w:eastAsia="仿宋_GB2312" w:hAnsi="宋体" w:hint="eastAsia"/>
              </w:rPr>
              <w:t>发给省</w:t>
            </w:r>
            <w:proofErr w:type="gramEnd"/>
            <w:r>
              <w:rPr>
                <w:rFonts w:ascii="仿宋_GB2312" w:eastAsia="仿宋_GB2312" w:hAnsi="宋体" w:hint="eastAsia"/>
              </w:rPr>
              <w:t>公司。编制方法包括合并</w:t>
            </w:r>
            <w:proofErr w:type="gramStart"/>
            <w:r>
              <w:rPr>
                <w:rFonts w:ascii="仿宋_GB2312" w:eastAsia="仿宋_GB2312" w:hAnsi="宋体" w:hint="eastAsia"/>
              </w:rPr>
              <w:t>抵销</w:t>
            </w:r>
            <w:proofErr w:type="gramEnd"/>
            <w:r>
              <w:rPr>
                <w:rFonts w:ascii="仿宋_GB2312" w:eastAsia="仿宋_GB2312" w:hAnsi="宋体" w:hint="eastAsia"/>
              </w:rPr>
              <w:t>原则、</w:t>
            </w:r>
            <w:proofErr w:type="gramStart"/>
            <w:r>
              <w:rPr>
                <w:rFonts w:ascii="仿宋_GB2312" w:eastAsia="仿宋_GB2312" w:hAnsi="宋体" w:hint="eastAsia"/>
              </w:rPr>
              <w:t>抵销</w:t>
            </w:r>
            <w:proofErr w:type="gramEnd"/>
            <w:r>
              <w:rPr>
                <w:rFonts w:ascii="仿宋_GB2312" w:eastAsia="仿宋_GB2312" w:hAnsi="宋体" w:hint="eastAsia"/>
              </w:rPr>
              <w:t>事项、</w:t>
            </w:r>
            <w:proofErr w:type="gramStart"/>
            <w:r>
              <w:rPr>
                <w:rFonts w:ascii="仿宋_GB2312" w:eastAsia="仿宋_GB2312" w:hAnsi="宋体" w:hint="eastAsia"/>
              </w:rPr>
              <w:t>抵销</w:t>
            </w:r>
            <w:proofErr w:type="gramEnd"/>
            <w:r>
              <w:rPr>
                <w:rFonts w:ascii="仿宋_GB2312" w:eastAsia="仿宋_GB2312" w:hAnsi="宋体" w:hint="eastAsia"/>
              </w:rPr>
              <w:t>分录、编报质量要求以及重要注意事项。</w:t>
            </w:r>
          </w:p>
        </w:tc>
        <w:tc>
          <w:tcPr>
            <w:tcW w:w="0" w:type="auto"/>
            <w:vAlign w:val="center"/>
          </w:tcPr>
          <w:p w14:paraId="7E239553" w14:textId="77777777" w:rsidR="00AB4E60" w:rsidRDefault="00000000">
            <w:pPr>
              <w:spacing w:line="340" w:lineRule="atLeast"/>
              <w:rPr>
                <w:rFonts w:ascii="仿宋_GB2312" w:eastAsia="仿宋_GB2312" w:hAnsi="宋体"/>
              </w:rPr>
            </w:pPr>
            <w:r>
              <w:rPr>
                <w:rFonts w:ascii="仿宋_GB2312" w:eastAsia="仿宋_GB2312" w:hAnsi="宋体" w:hint="eastAsia"/>
              </w:rPr>
              <w:t>总部会计税务与稽核检查处</w:t>
            </w:r>
          </w:p>
        </w:tc>
        <w:tc>
          <w:tcPr>
            <w:tcW w:w="0" w:type="auto"/>
            <w:vAlign w:val="center"/>
          </w:tcPr>
          <w:p w14:paraId="362492A1" w14:textId="77777777" w:rsidR="00AB4E60" w:rsidRDefault="00000000">
            <w:pPr>
              <w:spacing w:line="340" w:lineRule="atLeast"/>
              <w:rPr>
                <w:rFonts w:ascii="仿宋_GB2312" w:eastAsia="仿宋_GB2312" w:hAnsi="宋体"/>
              </w:rPr>
            </w:pPr>
            <w:r>
              <w:rPr>
                <w:rFonts w:ascii="仿宋_GB2312" w:eastAsia="仿宋_GB2312" w:hAnsi="宋体" w:hint="eastAsia"/>
              </w:rPr>
              <w:t>财务政策不统一导致财务信息不真实。</w:t>
            </w:r>
          </w:p>
        </w:tc>
        <w:tc>
          <w:tcPr>
            <w:tcW w:w="0" w:type="auto"/>
            <w:vAlign w:val="center"/>
          </w:tcPr>
          <w:p w14:paraId="3419FF88" w14:textId="77777777" w:rsidR="00AB4E60" w:rsidRDefault="00000000">
            <w:pPr>
              <w:spacing w:line="340" w:lineRule="atLeast"/>
              <w:rPr>
                <w:rFonts w:ascii="仿宋_GB2312" w:eastAsia="仿宋_GB2312" w:hAnsi="宋体"/>
              </w:rPr>
            </w:pPr>
            <w:r>
              <w:rPr>
                <w:rFonts w:ascii="仿宋_GB2312" w:eastAsia="仿宋_GB2312" w:hAnsi="宋体" w:hint="eastAsia"/>
              </w:rPr>
              <w:t>总部下发的年度财务报告编制方法、调整政策和披露政策</w:t>
            </w:r>
          </w:p>
        </w:tc>
        <w:tc>
          <w:tcPr>
            <w:tcW w:w="0" w:type="auto"/>
            <w:vAlign w:val="center"/>
          </w:tcPr>
          <w:p w14:paraId="646CE476"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检查财务总监对年度财务报告编制方法、调整政策及披露政策的审批签字。</w:t>
            </w:r>
          </w:p>
        </w:tc>
        <w:tc>
          <w:tcPr>
            <w:tcW w:w="0" w:type="auto"/>
            <w:vAlign w:val="center"/>
          </w:tcPr>
          <w:p w14:paraId="40857DD3"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5055AA90" w14:textId="77777777">
        <w:trPr>
          <w:trHeight w:val="20"/>
        </w:trPr>
        <w:tc>
          <w:tcPr>
            <w:tcW w:w="0" w:type="auto"/>
            <w:vAlign w:val="center"/>
          </w:tcPr>
          <w:p w14:paraId="0D99CBAA" w14:textId="77777777" w:rsidR="00AB4E60" w:rsidRDefault="00000000">
            <w:pPr>
              <w:spacing w:line="320" w:lineRule="atLeast"/>
              <w:jc w:val="center"/>
              <w:rPr>
                <w:rFonts w:ascii="仿宋_GB2312" w:eastAsia="仿宋_GB2312" w:hAnsi="宋体"/>
                <w:b/>
              </w:rPr>
            </w:pPr>
            <w:r>
              <w:rPr>
                <w:rFonts w:ascii="仿宋_GB2312" w:eastAsia="仿宋_GB2312" w:hAnsi="宋体"/>
                <w:b/>
                <w:lang w:val="en-GB"/>
              </w:rPr>
              <w:t>3</w:t>
            </w:r>
          </w:p>
        </w:tc>
        <w:tc>
          <w:tcPr>
            <w:tcW w:w="0" w:type="auto"/>
            <w:gridSpan w:val="6"/>
            <w:vAlign w:val="center"/>
          </w:tcPr>
          <w:p w14:paraId="6026ECC2" w14:textId="77777777" w:rsidR="00AB4E60" w:rsidRDefault="00000000">
            <w:pPr>
              <w:spacing w:line="320" w:lineRule="atLeast"/>
              <w:rPr>
                <w:rFonts w:ascii="仿宋_GB2312" w:eastAsia="仿宋_GB2312" w:hAnsi="宋体"/>
                <w:b/>
              </w:rPr>
            </w:pPr>
            <w:r>
              <w:rPr>
                <w:rFonts w:ascii="仿宋_GB2312" w:eastAsia="仿宋_GB2312" w:hAnsi="宋体" w:hint="eastAsia"/>
                <w:b/>
              </w:rPr>
              <w:t>编制年度财务报告</w:t>
            </w:r>
          </w:p>
        </w:tc>
      </w:tr>
      <w:tr w:rsidR="00AB4E60" w14:paraId="5E1A9CD5" w14:textId="77777777">
        <w:trPr>
          <w:trHeight w:val="20"/>
        </w:trPr>
        <w:tc>
          <w:tcPr>
            <w:tcW w:w="0" w:type="auto"/>
            <w:vAlign w:val="center"/>
          </w:tcPr>
          <w:p w14:paraId="017D3939" w14:textId="77777777" w:rsidR="00AB4E60" w:rsidRDefault="00000000">
            <w:pPr>
              <w:spacing w:line="320" w:lineRule="atLeast"/>
              <w:jc w:val="center"/>
              <w:rPr>
                <w:rFonts w:ascii="仿宋_GB2312" w:eastAsia="仿宋_GB2312" w:hAnsi="宋体"/>
              </w:rPr>
            </w:pPr>
            <w:r>
              <w:rPr>
                <w:rFonts w:ascii="仿宋_GB2312" w:eastAsia="仿宋_GB2312" w:hAnsi="宋体"/>
              </w:rPr>
              <w:t>CW01.03.01</w:t>
            </w:r>
          </w:p>
        </w:tc>
        <w:tc>
          <w:tcPr>
            <w:tcW w:w="0" w:type="auto"/>
            <w:vAlign w:val="center"/>
          </w:tcPr>
          <w:p w14:paraId="3C08EA31" w14:textId="77777777" w:rsidR="00AB4E60" w:rsidRDefault="00000000">
            <w:pPr>
              <w:spacing w:line="320" w:lineRule="atLeast"/>
              <w:rPr>
                <w:rFonts w:ascii="仿宋_GB2312" w:eastAsia="仿宋_GB2312" w:hAnsi="宋体"/>
              </w:rPr>
            </w:pPr>
            <w:r>
              <w:rPr>
                <w:rFonts w:ascii="仿宋_GB2312" w:eastAsia="仿宋_GB2312" w:hAnsi="宋体" w:hint="eastAsia"/>
              </w:rPr>
              <w:t>所属公司和安徽公司财务部门在规定的时间内完成本公司财务报告的编制，财务报告的编制应以真实的交易和事项以及完整、准确的账簿记录等资料为依据，并按照有关法律法规、国家统一的会计制度规定的编制基础、编制依据、编制原则和方法进行，真实、完整地体现企</w:t>
            </w:r>
            <w:r>
              <w:rPr>
                <w:rFonts w:ascii="仿宋_GB2312" w:eastAsia="仿宋_GB2312" w:hAnsi="宋体" w:hint="eastAsia"/>
              </w:rPr>
              <w:lastRenderedPageBreak/>
              <w:t>业财务状况、经营成果、资产质量和现金流动等情况。</w:t>
            </w:r>
          </w:p>
        </w:tc>
        <w:tc>
          <w:tcPr>
            <w:tcW w:w="0" w:type="auto"/>
            <w:vAlign w:val="center"/>
          </w:tcPr>
          <w:p w14:paraId="3D0D3344"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财务部门</w:t>
            </w:r>
          </w:p>
        </w:tc>
        <w:tc>
          <w:tcPr>
            <w:tcW w:w="0" w:type="auto"/>
            <w:vAlign w:val="center"/>
          </w:tcPr>
          <w:p w14:paraId="3E74985C" w14:textId="77777777" w:rsidR="00AB4E60" w:rsidRDefault="00000000">
            <w:pPr>
              <w:spacing w:line="320" w:lineRule="atLeast"/>
              <w:rPr>
                <w:rFonts w:ascii="仿宋_GB2312" w:eastAsia="仿宋_GB2312" w:hAnsi="宋体"/>
              </w:rPr>
            </w:pPr>
            <w:r>
              <w:rPr>
                <w:rFonts w:ascii="仿宋_GB2312" w:eastAsia="仿宋_GB2312" w:hAnsi="宋体" w:hint="eastAsia"/>
              </w:rPr>
              <w:t>不符合会计准则及企业相关规定，数据信息不真实、不完整。</w:t>
            </w:r>
          </w:p>
        </w:tc>
        <w:tc>
          <w:tcPr>
            <w:tcW w:w="0" w:type="auto"/>
            <w:vAlign w:val="center"/>
          </w:tcPr>
          <w:p w14:paraId="1A05E767" w14:textId="77777777" w:rsidR="00AB4E60" w:rsidRDefault="00000000">
            <w:pPr>
              <w:widowControl/>
              <w:tabs>
                <w:tab w:val="center" w:pos="4320"/>
                <w:tab w:val="right" w:pos="8640"/>
              </w:tabs>
              <w:spacing w:line="320" w:lineRule="atLeast"/>
              <w:rPr>
                <w:rFonts w:ascii="仿宋_GB2312" w:eastAsia="仿宋_GB2312" w:hAnsi="宋体"/>
                <w:kern w:val="0"/>
                <w:lang w:val="en-GB"/>
              </w:rPr>
            </w:pPr>
            <w:r>
              <w:rPr>
                <w:rFonts w:ascii="仿宋_GB2312" w:eastAsia="仿宋_GB2312" w:hAnsi="宋体" w:hint="eastAsia"/>
                <w:kern w:val="0"/>
                <w:lang w:val="en-GB"/>
              </w:rPr>
              <w:t>财务报告</w:t>
            </w:r>
          </w:p>
        </w:tc>
        <w:tc>
          <w:tcPr>
            <w:tcW w:w="0" w:type="auto"/>
            <w:vAlign w:val="center"/>
          </w:tcPr>
          <w:p w14:paraId="6F8B160F" w14:textId="77777777" w:rsidR="00AB4E60" w:rsidRDefault="00000000">
            <w:pPr>
              <w:spacing w:line="320" w:lineRule="atLeast"/>
              <w:rPr>
                <w:rFonts w:ascii="仿宋_GB2312" w:eastAsia="仿宋_GB2312" w:hAnsi="宋体"/>
              </w:rPr>
            </w:pPr>
            <w:r>
              <w:rPr>
                <w:rFonts w:ascii="仿宋_GB2312" w:eastAsia="仿宋_GB2312" w:hAnsi="宋体" w:hint="eastAsia"/>
              </w:rPr>
              <w:t>检查是否在规定的时间内完成财务报告编制。</w:t>
            </w:r>
          </w:p>
        </w:tc>
        <w:tc>
          <w:tcPr>
            <w:tcW w:w="0" w:type="auto"/>
            <w:vAlign w:val="center"/>
          </w:tcPr>
          <w:p w14:paraId="45DA2DC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70E283A" w14:textId="77777777">
        <w:trPr>
          <w:trHeight w:val="20"/>
        </w:trPr>
        <w:tc>
          <w:tcPr>
            <w:tcW w:w="0" w:type="auto"/>
            <w:vAlign w:val="center"/>
          </w:tcPr>
          <w:p w14:paraId="3DFF6F0C" w14:textId="77777777" w:rsidR="00AB4E60" w:rsidRDefault="00000000">
            <w:pPr>
              <w:spacing w:line="320" w:lineRule="atLeast"/>
              <w:jc w:val="center"/>
              <w:rPr>
                <w:rFonts w:ascii="仿宋_GB2312" w:eastAsia="仿宋_GB2312" w:hAnsi="宋体"/>
              </w:rPr>
            </w:pPr>
            <w:r>
              <w:rPr>
                <w:rFonts w:ascii="仿宋_GB2312" w:eastAsia="仿宋_GB2312" w:hAnsi="宋体"/>
              </w:rPr>
              <w:t>CW01.03.02</w:t>
            </w:r>
          </w:p>
        </w:tc>
        <w:tc>
          <w:tcPr>
            <w:tcW w:w="0" w:type="auto"/>
            <w:vAlign w:val="center"/>
          </w:tcPr>
          <w:p w14:paraId="0B53E6C5" w14:textId="77777777" w:rsidR="00AB4E60" w:rsidRDefault="00000000">
            <w:pPr>
              <w:spacing w:line="320" w:lineRule="atLeast"/>
              <w:rPr>
                <w:rFonts w:ascii="仿宋_GB2312" w:eastAsia="仿宋_GB2312" w:hAnsi="宋体"/>
              </w:rPr>
            </w:pPr>
            <w:r>
              <w:rPr>
                <w:rFonts w:ascii="仿宋_GB2312" w:eastAsia="仿宋_GB2312" w:hAnsi="宋体" w:hint="eastAsia"/>
              </w:rPr>
              <w:t>财务报告的编制应建立复核制度，由财务部门负责人复核本公司财务报告。</w:t>
            </w:r>
          </w:p>
        </w:tc>
        <w:tc>
          <w:tcPr>
            <w:tcW w:w="0" w:type="auto"/>
            <w:vAlign w:val="center"/>
          </w:tcPr>
          <w:p w14:paraId="2CC8CB04"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财务部门负责人</w:t>
            </w:r>
          </w:p>
        </w:tc>
        <w:tc>
          <w:tcPr>
            <w:tcW w:w="0" w:type="auto"/>
            <w:vAlign w:val="center"/>
          </w:tcPr>
          <w:p w14:paraId="2E211BD1" w14:textId="77777777" w:rsidR="00AB4E60" w:rsidRDefault="00000000">
            <w:pPr>
              <w:spacing w:line="320" w:lineRule="atLeast"/>
              <w:rPr>
                <w:rFonts w:ascii="仿宋_GB2312" w:eastAsia="仿宋_GB2312" w:hAnsi="宋体"/>
              </w:rPr>
            </w:pPr>
            <w:r>
              <w:rPr>
                <w:rFonts w:ascii="仿宋_GB2312" w:eastAsia="仿宋_GB2312" w:hAnsi="宋体" w:hint="eastAsia"/>
              </w:rPr>
              <w:t>编制过程出现差错未能及时发现、纠正。</w:t>
            </w:r>
          </w:p>
        </w:tc>
        <w:tc>
          <w:tcPr>
            <w:tcW w:w="0" w:type="auto"/>
            <w:vAlign w:val="center"/>
          </w:tcPr>
          <w:p w14:paraId="4734DFB7" w14:textId="77777777" w:rsidR="00AB4E60" w:rsidRDefault="00000000">
            <w:pPr>
              <w:widowControl/>
              <w:tabs>
                <w:tab w:val="center" w:pos="4320"/>
                <w:tab w:val="right" w:pos="8640"/>
              </w:tabs>
              <w:spacing w:line="320" w:lineRule="atLeast"/>
              <w:rPr>
                <w:rFonts w:ascii="仿宋_GB2312" w:eastAsia="仿宋_GB2312" w:hAnsi="宋体"/>
                <w:kern w:val="0"/>
                <w:lang w:val="en-GB"/>
              </w:rPr>
            </w:pPr>
            <w:r>
              <w:rPr>
                <w:rFonts w:ascii="仿宋_GB2312" w:eastAsia="仿宋_GB2312" w:hAnsi="宋体" w:hint="eastAsia"/>
                <w:kern w:val="0"/>
                <w:lang w:val="en-GB"/>
              </w:rPr>
              <w:t>财务报告</w:t>
            </w:r>
          </w:p>
        </w:tc>
        <w:tc>
          <w:tcPr>
            <w:tcW w:w="0" w:type="auto"/>
            <w:vAlign w:val="center"/>
          </w:tcPr>
          <w:p w14:paraId="52775190" w14:textId="77777777" w:rsidR="00AB4E60" w:rsidRDefault="00000000">
            <w:pPr>
              <w:spacing w:line="320" w:lineRule="atLeast"/>
              <w:rPr>
                <w:rFonts w:ascii="仿宋_GB2312" w:eastAsia="仿宋_GB2312" w:hAnsi="宋体"/>
              </w:rPr>
            </w:pPr>
            <w:r>
              <w:rPr>
                <w:rFonts w:ascii="仿宋_GB2312" w:eastAsia="仿宋_GB2312" w:hAnsi="宋体" w:hint="eastAsia"/>
              </w:rPr>
              <w:t>检查财务部门负责人对财务报告的复核。</w:t>
            </w:r>
          </w:p>
        </w:tc>
        <w:tc>
          <w:tcPr>
            <w:tcW w:w="0" w:type="auto"/>
            <w:vAlign w:val="center"/>
          </w:tcPr>
          <w:p w14:paraId="4680D23C"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34FCDA1" w14:textId="77777777">
        <w:trPr>
          <w:trHeight w:val="20"/>
        </w:trPr>
        <w:tc>
          <w:tcPr>
            <w:tcW w:w="0" w:type="auto"/>
            <w:vAlign w:val="center"/>
          </w:tcPr>
          <w:p w14:paraId="552A3081" w14:textId="77777777" w:rsidR="00AB4E60" w:rsidRDefault="00000000">
            <w:pPr>
              <w:spacing w:line="320" w:lineRule="atLeast"/>
              <w:jc w:val="center"/>
              <w:rPr>
                <w:rFonts w:ascii="仿宋_GB2312" w:eastAsia="仿宋_GB2312" w:hAnsi="宋体"/>
              </w:rPr>
            </w:pPr>
            <w:r>
              <w:rPr>
                <w:rFonts w:ascii="仿宋_GB2312" w:eastAsia="仿宋_GB2312" w:hAnsi="宋体"/>
                <w:b/>
                <w:lang w:val="en-GB"/>
              </w:rPr>
              <w:t>4</w:t>
            </w:r>
          </w:p>
        </w:tc>
        <w:tc>
          <w:tcPr>
            <w:tcW w:w="0" w:type="auto"/>
            <w:gridSpan w:val="6"/>
            <w:vAlign w:val="center"/>
          </w:tcPr>
          <w:p w14:paraId="4E93B33B"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审计</w:t>
            </w:r>
          </w:p>
        </w:tc>
      </w:tr>
      <w:tr w:rsidR="00AB4E60" w14:paraId="17D7EA03" w14:textId="77777777">
        <w:trPr>
          <w:trHeight w:val="20"/>
        </w:trPr>
        <w:tc>
          <w:tcPr>
            <w:tcW w:w="0" w:type="auto"/>
            <w:vAlign w:val="center"/>
          </w:tcPr>
          <w:p w14:paraId="7790623E" w14:textId="77777777" w:rsidR="00AB4E60" w:rsidRDefault="00000000">
            <w:pPr>
              <w:spacing w:line="320" w:lineRule="atLeast"/>
              <w:jc w:val="center"/>
              <w:rPr>
                <w:rFonts w:ascii="仿宋_GB2312" w:eastAsia="仿宋_GB2312" w:hAnsi="宋体"/>
              </w:rPr>
            </w:pPr>
            <w:r>
              <w:rPr>
                <w:rFonts w:ascii="仿宋_GB2312" w:eastAsia="仿宋_GB2312" w:hAnsi="宋体"/>
              </w:rPr>
              <w:t>CW01.04.01</w:t>
            </w:r>
          </w:p>
        </w:tc>
        <w:tc>
          <w:tcPr>
            <w:tcW w:w="0" w:type="auto"/>
            <w:vAlign w:val="center"/>
          </w:tcPr>
          <w:p w14:paraId="7915CCAC" w14:textId="77777777" w:rsidR="00AB4E60" w:rsidRDefault="00000000">
            <w:pPr>
              <w:spacing w:line="320" w:lineRule="atLeast"/>
              <w:rPr>
                <w:rFonts w:ascii="仿宋_GB2312" w:eastAsia="仿宋_GB2312" w:hAnsi="宋体"/>
              </w:rPr>
            </w:pPr>
            <w:r>
              <w:rPr>
                <w:rFonts w:ascii="仿宋_GB2312" w:eastAsia="仿宋_GB2312" w:hAnsi="宋体" w:hint="eastAsia"/>
              </w:rPr>
              <w:t>会计师事务所对所属公司和安徽公司财务报告进行审计，财务部门要积极配合审计，及时提供审计所需材料。</w:t>
            </w:r>
          </w:p>
        </w:tc>
        <w:tc>
          <w:tcPr>
            <w:tcW w:w="0" w:type="auto"/>
            <w:vAlign w:val="center"/>
          </w:tcPr>
          <w:p w14:paraId="5459CEE8"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14636DD4" w14:textId="77777777" w:rsidR="00AB4E60" w:rsidRDefault="00000000">
            <w:pPr>
              <w:spacing w:line="320" w:lineRule="atLeast"/>
              <w:rPr>
                <w:rFonts w:ascii="仿宋_GB2312" w:eastAsia="仿宋_GB2312" w:hAnsi="宋体"/>
              </w:rPr>
            </w:pPr>
            <w:r>
              <w:rPr>
                <w:rFonts w:ascii="仿宋_GB2312" w:eastAsia="仿宋_GB2312" w:hAnsi="宋体" w:hint="eastAsia"/>
              </w:rPr>
              <w:t>未通过会计师事务所审计。</w:t>
            </w:r>
          </w:p>
        </w:tc>
        <w:tc>
          <w:tcPr>
            <w:tcW w:w="0" w:type="auto"/>
            <w:vAlign w:val="center"/>
          </w:tcPr>
          <w:p w14:paraId="457925CC" w14:textId="77777777" w:rsidR="00AB4E60" w:rsidRDefault="00000000">
            <w:pPr>
              <w:widowControl/>
              <w:tabs>
                <w:tab w:val="center" w:pos="4320"/>
                <w:tab w:val="right" w:pos="8640"/>
              </w:tabs>
              <w:spacing w:line="320" w:lineRule="atLeast"/>
              <w:rPr>
                <w:rFonts w:ascii="仿宋_GB2312" w:eastAsia="仿宋_GB2312" w:hAnsi="宋体"/>
              </w:rPr>
            </w:pPr>
            <w:r>
              <w:rPr>
                <w:rFonts w:ascii="仿宋_GB2312" w:eastAsia="仿宋_GB2312" w:hAnsi="宋体" w:hint="eastAsia"/>
              </w:rPr>
              <w:t>财务报告</w:t>
            </w:r>
          </w:p>
        </w:tc>
        <w:tc>
          <w:tcPr>
            <w:tcW w:w="0" w:type="auto"/>
            <w:vAlign w:val="center"/>
          </w:tcPr>
          <w:p w14:paraId="53ABDD66" w14:textId="77777777" w:rsidR="00AB4E60" w:rsidRDefault="00000000">
            <w:pPr>
              <w:spacing w:line="320" w:lineRule="atLeast"/>
              <w:rPr>
                <w:rFonts w:ascii="仿宋_GB2312" w:eastAsia="仿宋_GB2312" w:hAnsi="宋体"/>
              </w:rPr>
            </w:pPr>
            <w:r>
              <w:rPr>
                <w:rFonts w:ascii="仿宋_GB2312" w:eastAsia="仿宋_GB2312" w:hAnsi="宋体" w:hint="eastAsia"/>
              </w:rPr>
              <w:t>询问是否积极配合审计、提供所需资料。</w:t>
            </w:r>
          </w:p>
        </w:tc>
        <w:tc>
          <w:tcPr>
            <w:tcW w:w="0" w:type="auto"/>
            <w:vAlign w:val="center"/>
          </w:tcPr>
          <w:p w14:paraId="0359672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C498769" w14:textId="77777777">
        <w:trPr>
          <w:trHeight w:val="20"/>
        </w:trPr>
        <w:tc>
          <w:tcPr>
            <w:tcW w:w="0" w:type="auto"/>
            <w:vAlign w:val="center"/>
          </w:tcPr>
          <w:p w14:paraId="51394590" w14:textId="77777777" w:rsidR="00AB4E60" w:rsidRDefault="00000000">
            <w:pPr>
              <w:spacing w:line="320" w:lineRule="atLeast"/>
              <w:jc w:val="center"/>
              <w:rPr>
                <w:rFonts w:ascii="仿宋_GB2312" w:eastAsia="仿宋_GB2312" w:hAnsi="宋体"/>
              </w:rPr>
            </w:pPr>
            <w:r>
              <w:rPr>
                <w:rFonts w:ascii="仿宋_GB2312" w:eastAsia="仿宋_GB2312" w:hAnsi="宋体"/>
                <w:b/>
                <w:lang w:val="en-GB"/>
              </w:rPr>
              <w:t>5</w:t>
            </w:r>
          </w:p>
        </w:tc>
        <w:tc>
          <w:tcPr>
            <w:tcW w:w="0" w:type="auto"/>
            <w:gridSpan w:val="6"/>
            <w:vAlign w:val="center"/>
          </w:tcPr>
          <w:p w14:paraId="1D2E824D"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审批</w:t>
            </w:r>
          </w:p>
        </w:tc>
      </w:tr>
      <w:tr w:rsidR="00AB4E60" w14:paraId="6E4E1EAF" w14:textId="77777777">
        <w:trPr>
          <w:trHeight w:val="20"/>
        </w:trPr>
        <w:tc>
          <w:tcPr>
            <w:tcW w:w="0" w:type="auto"/>
            <w:vAlign w:val="center"/>
          </w:tcPr>
          <w:p w14:paraId="4BDC8CE7" w14:textId="77777777" w:rsidR="00AB4E60" w:rsidRDefault="00000000">
            <w:pPr>
              <w:spacing w:line="320" w:lineRule="atLeast"/>
              <w:jc w:val="center"/>
              <w:rPr>
                <w:rFonts w:ascii="仿宋_GB2312" w:eastAsia="仿宋_GB2312" w:hAnsi="宋体"/>
              </w:rPr>
            </w:pPr>
            <w:r>
              <w:rPr>
                <w:rFonts w:ascii="仿宋_GB2312" w:eastAsia="仿宋_GB2312" w:hAnsi="宋体"/>
              </w:rPr>
              <w:t>CW01.05.01</w:t>
            </w:r>
          </w:p>
        </w:tc>
        <w:tc>
          <w:tcPr>
            <w:tcW w:w="0" w:type="auto"/>
            <w:vAlign w:val="center"/>
          </w:tcPr>
          <w:p w14:paraId="671657E0" w14:textId="77777777" w:rsidR="00AB4E60" w:rsidRDefault="00000000">
            <w:pPr>
              <w:spacing w:line="320" w:lineRule="atLeast"/>
              <w:rPr>
                <w:rFonts w:ascii="仿宋_GB2312" w:eastAsia="仿宋_GB2312" w:hAnsi="宋体"/>
              </w:rPr>
            </w:pPr>
            <w:r>
              <w:rPr>
                <w:rFonts w:ascii="仿宋_GB2312" w:eastAsia="仿宋_GB2312" w:hAnsi="宋体" w:hint="eastAsia"/>
              </w:rPr>
              <w:t>经审计的财务报告由财务部门负责人和公司法人代表签字并加盖公章后及时逐级上报。</w:t>
            </w:r>
          </w:p>
        </w:tc>
        <w:tc>
          <w:tcPr>
            <w:tcW w:w="0" w:type="auto"/>
            <w:vAlign w:val="center"/>
          </w:tcPr>
          <w:p w14:paraId="5F362409" w14:textId="77777777" w:rsidR="00AB4E60" w:rsidRDefault="00000000">
            <w:pPr>
              <w:spacing w:line="320" w:lineRule="atLeast"/>
              <w:rPr>
                <w:rFonts w:ascii="仿宋_GB2312" w:eastAsia="仿宋_GB2312" w:hAnsi="宋体"/>
              </w:rPr>
            </w:pPr>
            <w:r>
              <w:rPr>
                <w:rFonts w:ascii="仿宋_GB2312" w:eastAsia="仿宋_GB2312" w:hAnsi="宋体" w:hint="eastAsia"/>
              </w:rPr>
              <w:t>法人代表、财务部门负责人</w:t>
            </w:r>
          </w:p>
        </w:tc>
        <w:tc>
          <w:tcPr>
            <w:tcW w:w="0" w:type="auto"/>
            <w:vAlign w:val="center"/>
          </w:tcPr>
          <w:p w14:paraId="3B114A2E" w14:textId="77777777" w:rsidR="00AB4E60" w:rsidRDefault="00000000">
            <w:pPr>
              <w:spacing w:line="320" w:lineRule="atLeast"/>
              <w:rPr>
                <w:rFonts w:ascii="仿宋_GB2312" w:eastAsia="仿宋_GB2312" w:hAnsi="宋体"/>
              </w:rPr>
            </w:pPr>
            <w:r>
              <w:rPr>
                <w:rFonts w:ascii="仿宋_GB2312" w:eastAsia="仿宋_GB2312" w:hAnsi="宋体" w:hint="eastAsia"/>
              </w:rPr>
              <w:t>未经过审批。</w:t>
            </w:r>
          </w:p>
        </w:tc>
        <w:tc>
          <w:tcPr>
            <w:tcW w:w="0" w:type="auto"/>
            <w:vAlign w:val="center"/>
          </w:tcPr>
          <w:p w14:paraId="2157A98B" w14:textId="77777777" w:rsidR="00AB4E60" w:rsidRDefault="00000000">
            <w:pPr>
              <w:widowControl/>
              <w:tabs>
                <w:tab w:val="center" w:pos="4320"/>
                <w:tab w:val="right" w:pos="8640"/>
              </w:tabs>
              <w:spacing w:line="320" w:lineRule="atLeast"/>
              <w:rPr>
                <w:rFonts w:ascii="仿宋_GB2312" w:eastAsia="仿宋_GB2312" w:hAnsi="宋体"/>
              </w:rPr>
            </w:pPr>
            <w:r>
              <w:rPr>
                <w:rFonts w:ascii="仿宋_GB2312" w:eastAsia="仿宋_GB2312" w:hAnsi="宋体" w:hint="eastAsia"/>
              </w:rPr>
              <w:t>财务报告</w:t>
            </w:r>
          </w:p>
        </w:tc>
        <w:tc>
          <w:tcPr>
            <w:tcW w:w="0" w:type="auto"/>
            <w:vAlign w:val="center"/>
          </w:tcPr>
          <w:p w14:paraId="3B100360" w14:textId="77777777" w:rsidR="00AB4E60" w:rsidRDefault="00000000">
            <w:pPr>
              <w:spacing w:line="320" w:lineRule="atLeast"/>
              <w:rPr>
                <w:rFonts w:ascii="仿宋_GB2312" w:eastAsia="仿宋_GB2312" w:hAnsi="宋体"/>
              </w:rPr>
            </w:pPr>
            <w:r>
              <w:rPr>
                <w:rFonts w:ascii="仿宋_GB2312" w:eastAsia="仿宋_GB2312" w:hAnsi="宋体" w:hint="eastAsia"/>
              </w:rPr>
              <w:t>检查相关签字及公章。</w:t>
            </w:r>
          </w:p>
        </w:tc>
        <w:tc>
          <w:tcPr>
            <w:tcW w:w="0" w:type="auto"/>
            <w:vAlign w:val="center"/>
          </w:tcPr>
          <w:p w14:paraId="705E5775"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6D2386C" w14:textId="77777777">
        <w:trPr>
          <w:trHeight w:val="20"/>
        </w:trPr>
        <w:tc>
          <w:tcPr>
            <w:tcW w:w="0" w:type="auto"/>
            <w:vAlign w:val="center"/>
          </w:tcPr>
          <w:p w14:paraId="45FC1117" w14:textId="77777777" w:rsidR="00AB4E60" w:rsidRDefault="00000000">
            <w:pPr>
              <w:spacing w:line="320" w:lineRule="atLeast"/>
              <w:jc w:val="center"/>
              <w:rPr>
                <w:rFonts w:ascii="仿宋_GB2312" w:eastAsia="仿宋_GB2312" w:hAnsi="宋体"/>
              </w:rPr>
            </w:pPr>
            <w:r>
              <w:rPr>
                <w:rFonts w:ascii="仿宋_GB2312" w:eastAsia="仿宋_GB2312" w:hAnsi="宋体"/>
                <w:b/>
                <w:lang w:val="en-GB"/>
              </w:rPr>
              <w:t>6</w:t>
            </w:r>
          </w:p>
        </w:tc>
        <w:tc>
          <w:tcPr>
            <w:tcW w:w="0" w:type="auto"/>
            <w:gridSpan w:val="6"/>
            <w:vAlign w:val="center"/>
          </w:tcPr>
          <w:p w14:paraId="72288063"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合并、汇总年度财务报告</w:t>
            </w:r>
          </w:p>
        </w:tc>
      </w:tr>
      <w:tr w:rsidR="00AB4E60" w14:paraId="39093994" w14:textId="77777777">
        <w:trPr>
          <w:trHeight w:val="20"/>
        </w:trPr>
        <w:tc>
          <w:tcPr>
            <w:tcW w:w="0" w:type="auto"/>
            <w:vAlign w:val="center"/>
          </w:tcPr>
          <w:p w14:paraId="19CB54CA" w14:textId="77777777" w:rsidR="00AB4E60" w:rsidRDefault="00000000">
            <w:pPr>
              <w:spacing w:line="320" w:lineRule="atLeast"/>
              <w:jc w:val="center"/>
              <w:rPr>
                <w:rFonts w:ascii="仿宋_GB2312" w:eastAsia="仿宋_GB2312" w:hAnsi="宋体"/>
              </w:rPr>
            </w:pPr>
            <w:r>
              <w:rPr>
                <w:rFonts w:ascii="仿宋_GB2312" w:eastAsia="仿宋_GB2312" w:hAnsi="宋体"/>
              </w:rPr>
              <w:t>CW01.06.01</w:t>
            </w:r>
          </w:p>
        </w:tc>
        <w:tc>
          <w:tcPr>
            <w:tcW w:w="0" w:type="auto"/>
            <w:vAlign w:val="center"/>
          </w:tcPr>
          <w:p w14:paraId="28807CC9" w14:textId="77777777" w:rsidR="00AB4E60" w:rsidRDefault="00000000">
            <w:pPr>
              <w:spacing w:line="320" w:lineRule="atLeast"/>
              <w:rPr>
                <w:rFonts w:ascii="仿宋_GB2312" w:eastAsia="仿宋_GB2312" w:hAnsi="宋体"/>
              </w:rPr>
            </w:pPr>
            <w:r>
              <w:rPr>
                <w:rFonts w:ascii="仿宋_GB2312" w:eastAsia="仿宋_GB2312" w:hAnsi="宋体" w:hint="eastAsia"/>
              </w:rPr>
              <w:t>合并报表成员单位的财务部门之间应就内部交易的发生额、期末余额、列账会计科目等内容定期进行对账。对账均应通过标准格式的对账单往来进行。双方对账如出现差异，应在对账单上加以记录，由财务部门通知相关业务部门配合查找原因并经财务部门负责人审批后进行必要的调整。对账双方均应保留彼此确认的对账记录。</w:t>
            </w:r>
          </w:p>
        </w:tc>
        <w:tc>
          <w:tcPr>
            <w:tcW w:w="0" w:type="auto"/>
            <w:vAlign w:val="center"/>
          </w:tcPr>
          <w:p w14:paraId="643FF5B9"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04C297B9" w14:textId="77777777" w:rsidR="00AB4E60" w:rsidRDefault="00000000">
            <w:pPr>
              <w:spacing w:line="320" w:lineRule="atLeast"/>
              <w:rPr>
                <w:rFonts w:ascii="仿宋_GB2312" w:eastAsia="仿宋_GB2312" w:hAnsi="宋体"/>
              </w:rPr>
            </w:pPr>
            <w:r>
              <w:rPr>
                <w:rFonts w:ascii="仿宋_GB2312" w:eastAsia="仿宋_GB2312" w:hAnsi="宋体" w:hint="eastAsia"/>
              </w:rPr>
              <w:t>未进行关联交易核对。</w:t>
            </w:r>
          </w:p>
        </w:tc>
        <w:tc>
          <w:tcPr>
            <w:tcW w:w="0" w:type="auto"/>
            <w:vAlign w:val="center"/>
          </w:tcPr>
          <w:p w14:paraId="38433BB2" w14:textId="77777777" w:rsidR="00AB4E60" w:rsidRDefault="00000000">
            <w:pPr>
              <w:widowControl/>
              <w:tabs>
                <w:tab w:val="center" w:pos="4320"/>
                <w:tab w:val="right" w:pos="8640"/>
              </w:tabs>
              <w:spacing w:line="320" w:lineRule="atLeast"/>
              <w:rPr>
                <w:rFonts w:ascii="仿宋_GB2312" w:eastAsia="仿宋_GB2312" w:hAnsi="宋体"/>
              </w:rPr>
            </w:pPr>
            <w:r>
              <w:rPr>
                <w:rFonts w:ascii="仿宋_GB2312" w:eastAsia="仿宋_GB2312" w:hAnsi="宋体" w:hint="eastAsia"/>
              </w:rPr>
              <w:t>定期标准格式对账单</w:t>
            </w:r>
          </w:p>
        </w:tc>
        <w:tc>
          <w:tcPr>
            <w:tcW w:w="0" w:type="auto"/>
            <w:vAlign w:val="center"/>
          </w:tcPr>
          <w:p w14:paraId="0655EAF1" w14:textId="77777777" w:rsidR="00AB4E60" w:rsidRDefault="00000000">
            <w:pPr>
              <w:spacing w:line="320" w:lineRule="atLeast"/>
              <w:rPr>
                <w:rFonts w:ascii="仿宋_GB2312" w:eastAsia="仿宋_GB2312" w:hAnsi="宋体"/>
              </w:rPr>
            </w:pPr>
            <w:r>
              <w:rPr>
                <w:rFonts w:ascii="仿宋_GB2312" w:eastAsia="仿宋_GB2312" w:hAnsi="宋体" w:hint="eastAsia"/>
              </w:rPr>
              <w:t>检查各单位定期的标准格式的对账单及对方确认的对账记录；检查差异原因及账务调整的相关记录是否经财务部负责人审批。</w:t>
            </w:r>
          </w:p>
        </w:tc>
        <w:tc>
          <w:tcPr>
            <w:tcW w:w="0" w:type="auto"/>
            <w:vAlign w:val="center"/>
          </w:tcPr>
          <w:p w14:paraId="2922D9C6"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724429B2" w14:textId="77777777">
        <w:trPr>
          <w:trHeight w:val="20"/>
        </w:trPr>
        <w:tc>
          <w:tcPr>
            <w:tcW w:w="0" w:type="auto"/>
            <w:vAlign w:val="center"/>
          </w:tcPr>
          <w:p w14:paraId="31F2A288" w14:textId="77777777" w:rsidR="00AB4E60" w:rsidRDefault="00000000">
            <w:pPr>
              <w:spacing w:line="320" w:lineRule="atLeast"/>
              <w:jc w:val="center"/>
              <w:rPr>
                <w:rFonts w:ascii="仿宋_GB2312" w:eastAsia="仿宋_GB2312" w:hAnsi="宋体"/>
              </w:rPr>
            </w:pPr>
            <w:r>
              <w:rPr>
                <w:rFonts w:ascii="仿宋_GB2312" w:eastAsia="仿宋_GB2312" w:hAnsi="宋体"/>
              </w:rPr>
              <w:t>CW01.06.02</w:t>
            </w:r>
          </w:p>
        </w:tc>
        <w:tc>
          <w:tcPr>
            <w:tcW w:w="0" w:type="auto"/>
            <w:vAlign w:val="center"/>
          </w:tcPr>
          <w:p w14:paraId="445204FC" w14:textId="77777777" w:rsidR="00AB4E60" w:rsidRDefault="00000000">
            <w:pPr>
              <w:spacing w:line="320" w:lineRule="atLeast"/>
              <w:rPr>
                <w:rFonts w:ascii="仿宋_GB2312" w:eastAsia="仿宋_GB2312" w:hAnsi="宋体"/>
              </w:rPr>
            </w:pPr>
            <w:r>
              <w:rPr>
                <w:rFonts w:ascii="仿宋_GB2312" w:eastAsia="仿宋_GB2312" w:hAnsi="宋体" w:hint="eastAsia"/>
              </w:rPr>
              <w:t>对于经营终止而清算的企业，要编制清算报告。要全面清查资产账目，对债权债</w:t>
            </w:r>
            <w:r>
              <w:rPr>
                <w:rFonts w:ascii="仿宋_GB2312" w:eastAsia="仿宋_GB2312" w:hAnsi="宋体" w:hint="eastAsia"/>
              </w:rPr>
              <w:lastRenderedPageBreak/>
              <w:t>务要进行清理，防止企业的经济利益流失。根据国家统一的法规和会计制度准则编制清算财务报告。</w:t>
            </w:r>
          </w:p>
        </w:tc>
        <w:tc>
          <w:tcPr>
            <w:tcW w:w="0" w:type="auto"/>
            <w:vAlign w:val="center"/>
          </w:tcPr>
          <w:p w14:paraId="19961FA0"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财务部门</w:t>
            </w:r>
          </w:p>
        </w:tc>
        <w:tc>
          <w:tcPr>
            <w:tcW w:w="0" w:type="auto"/>
            <w:vAlign w:val="center"/>
          </w:tcPr>
          <w:p w14:paraId="2F47FC11" w14:textId="77777777" w:rsidR="00AB4E60" w:rsidRDefault="00000000">
            <w:pPr>
              <w:spacing w:line="340" w:lineRule="atLeast"/>
              <w:rPr>
                <w:rFonts w:ascii="仿宋_GB2312" w:eastAsia="仿宋_GB2312" w:hAnsi="宋体"/>
              </w:rPr>
            </w:pPr>
            <w:r>
              <w:rPr>
                <w:rFonts w:ascii="仿宋_GB2312" w:eastAsia="仿宋_GB2312" w:hAnsi="宋体" w:hint="eastAsia"/>
              </w:rPr>
              <w:t>未全面清查资产、清</w:t>
            </w:r>
            <w:r>
              <w:rPr>
                <w:rFonts w:ascii="仿宋_GB2312" w:eastAsia="仿宋_GB2312" w:hAnsi="宋体" w:hint="eastAsia"/>
              </w:rPr>
              <w:lastRenderedPageBreak/>
              <w:t>理债权债务导致企业经济利益流失。</w:t>
            </w:r>
          </w:p>
        </w:tc>
        <w:tc>
          <w:tcPr>
            <w:tcW w:w="0" w:type="auto"/>
            <w:vAlign w:val="center"/>
          </w:tcPr>
          <w:p w14:paraId="779DE1D4"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清算报告</w:t>
            </w:r>
          </w:p>
        </w:tc>
        <w:tc>
          <w:tcPr>
            <w:tcW w:w="0" w:type="auto"/>
            <w:vAlign w:val="center"/>
          </w:tcPr>
          <w:p w14:paraId="7EED710E"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检查是否全面清查资产、清理债</w:t>
            </w:r>
            <w:r>
              <w:rPr>
                <w:rFonts w:ascii="仿宋_GB2312" w:eastAsia="仿宋_GB2312" w:hAnsi="宋体" w:hint="eastAsia"/>
              </w:rPr>
              <w:lastRenderedPageBreak/>
              <w:t>权债务。</w:t>
            </w:r>
          </w:p>
        </w:tc>
        <w:tc>
          <w:tcPr>
            <w:tcW w:w="0" w:type="auto"/>
            <w:vAlign w:val="center"/>
          </w:tcPr>
          <w:p w14:paraId="76172DC7" w14:textId="77777777" w:rsidR="00AB4E60" w:rsidRDefault="00000000">
            <w:pPr>
              <w:spacing w:line="340" w:lineRule="atLeast"/>
              <w:jc w:val="center"/>
              <w:rPr>
                <w:rFonts w:ascii="仿宋_GB2312" w:eastAsia="仿宋_GB2312" w:hAnsi="宋体"/>
              </w:rPr>
            </w:pPr>
            <w:r>
              <w:rPr>
                <w:rFonts w:ascii="仿宋_GB2312" w:eastAsia="仿宋_GB2312" w:hAnsi="宋体"/>
              </w:rPr>
              <w:lastRenderedPageBreak/>
              <w:t>B</w:t>
            </w:r>
          </w:p>
        </w:tc>
      </w:tr>
      <w:tr w:rsidR="00AB4E60" w14:paraId="5A74D7F6" w14:textId="77777777">
        <w:trPr>
          <w:trHeight w:val="20"/>
        </w:trPr>
        <w:tc>
          <w:tcPr>
            <w:tcW w:w="0" w:type="auto"/>
            <w:vAlign w:val="center"/>
          </w:tcPr>
          <w:p w14:paraId="3C007BFD" w14:textId="77777777" w:rsidR="00AB4E60" w:rsidRDefault="00000000">
            <w:pPr>
              <w:spacing w:line="320" w:lineRule="atLeast"/>
              <w:jc w:val="center"/>
              <w:rPr>
                <w:rFonts w:ascii="仿宋_GB2312" w:eastAsia="仿宋_GB2312" w:hAnsi="宋体"/>
              </w:rPr>
            </w:pPr>
            <w:r>
              <w:rPr>
                <w:rFonts w:ascii="仿宋_GB2312" w:eastAsia="仿宋_GB2312" w:hAnsi="宋体"/>
              </w:rPr>
              <w:t>CW01.06.03</w:t>
            </w:r>
          </w:p>
        </w:tc>
        <w:tc>
          <w:tcPr>
            <w:tcW w:w="0" w:type="auto"/>
            <w:vAlign w:val="center"/>
          </w:tcPr>
          <w:p w14:paraId="79A16928" w14:textId="77777777" w:rsidR="00AB4E60" w:rsidRDefault="00000000">
            <w:pPr>
              <w:spacing w:line="320" w:lineRule="atLeast"/>
              <w:rPr>
                <w:rFonts w:ascii="仿宋_GB2312" w:eastAsia="仿宋_GB2312" w:hAnsi="宋体"/>
              </w:rPr>
            </w:pPr>
            <w:r>
              <w:rPr>
                <w:rFonts w:ascii="仿宋_GB2312" w:eastAsia="仿宋_GB2312" w:hAnsi="宋体" w:hint="eastAsia"/>
              </w:rPr>
              <w:t>上级公司财务部门在收到下级公司上报的财务报告后，应及时审核上报报表数据以及内部交易及往来记录的准确性和完整性，如有异常变动应要求相关下级公司提供书面合理解释或及时调整报告。</w:t>
            </w:r>
          </w:p>
        </w:tc>
        <w:tc>
          <w:tcPr>
            <w:tcW w:w="0" w:type="auto"/>
            <w:vAlign w:val="center"/>
          </w:tcPr>
          <w:p w14:paraId="404C11FA"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415A73C5" w14:textId="77777777" w:rsidR="00AB4E60" w:rsidRDefault="00000000">
            <w:pPr>
              <w:spacing w:line="320" w:lineRule="atLeast"/>
              <w:rPr>
                <w:rFonts w:ascii="仿宋_GB2312" w:eastAsia="仿宋_GB2312" w:hAnsi="宋体"/>
              </w:rPr>
            </w:pPr>
            <w:r>
              <w:rPr>
                <w:rFonts w:ascii="仿宋_GB2312" w:eastAsia="仿宋_GB2312" w:hAnsi="宋体" w:hint="eastAsia"/>
              </w:rPr>
              <w:t>财务报告数据不准确，信息不完整。</w:t>
            </w:r>
          </w:p>
        </w:tc>
        <w:tc>
          <w:tcPr>
            <w:tcW w:w="0" w:type="auto"/>
            <w:vAlign w:val="center"/>
          </w:tcPr>
          <w:p w14:paraId="46181F23"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子公司财务报告</w:t>
            </w:r>
          </w:p>
        </w:tc>
        <w:tc>
          <w:tcPr>
            <w:tcW w:w="0" w:type="auto"/>
            <w:vAlign w:val="center"/>
          </w:tcPr>
          <w:p w14:paraId="266F6200" w14:textId="77777777" w:rsidR="00AB4E60" w:rsidRDefault="00000000">
            <w:pPr>
              <w:spacing w:line="320" w:lineRule="atLeast"/>
              <w:rPr>
                <w:rFonts w:ascii="仿宋_GB2312" w:eastAsia="仿宋_GB2312" w:hAnsi="宋体"/>
              </w:rPr>
            </w:pPr>
            <w:r>
              <w:rPr>
                <w:rFonts w:ascii="仿宋_GB2312" w:eastAsia="仿宋_GB2312" w:hAnsi="宋体" w:hint="eastAsia"/>
              </w:rPr>
              <w:t>检查相关人员的审核签字；检查子公司对异动提供的书面解释或调整记录。</w:t>
            </w:r>
          </w:p>
        </w:tc>
        <w:tc>
          <w:tcPr>
            <w:tcW w:w="0" w:type="auto"/>
            <w:vAlign w:val="center"/>
          </w:tcPr>
          <w:p w14:paraId="1A0F5D23"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A545C64" w14:textId="77777777">
        <w:trPr>
          <w:trHeight w:val="20"/>
        </w:trPr>
        <w:tc>
          <w:tcPr>
            <w:tcW w:w="0" w:type="auto"/>
            <w:vAlign w:val="center"/>
          </w:tcPr>
          <w:p w14:paraId="4F8DE6D0" w14:textId="77777777" w:rsidR="00AB4E60" w:rsidRDefault="00000000">
            <w:pPr>
              <w:spacing w:line="320" w:lineRule="atLeast"/>
              <w:jc w:val="center"/>
              <w:rPr>
                <w:rFonts w:ascii="仿宋_GB2312" w:eastAsia="仿宋_GB2312" w:hAnsi="宋体"/>
              </w:rPr>
            </w:pPr>
            <w:r>
              <w:rPr>
                <w:rFonts w:ascii="仿宋_GB2312" w:eastAsia="仿宋_GB2312" w:hAnsi="宋体"/>
              </w:rPr>
              <w:t>CW01.06.04</w:t>
            </w:r>
          </w:p>
        </w:tc>
        <w:tc>
          <w:tcPr>
            <w:tcW w:w="0" w:type="auto"/>
            <w:vAlign w:val="center"/>
          </w:tcPr>
          <w:p w14:paraId="11DC895D" w14:textId="77777777" w:rsidR="00AB4E60" w:rsidRDefault="00000000">
            <w:pPr>
              <w:spacing w:line="320" w:lineRule="atLeast"/>
              <w:rPr>
                <w:rFonts w:ascii="仿宋_GB2312" w:eastAsia="仿宋_GB2312" w:hAnsi="宋体"/>
              </w:rPr>
            </w:pPr>
            <w:r>
              <w:rPr>
                <w:rFonts w:ascii="仿宋_GB2312" w:eastAsia="仿宋_GB2312" w:hAnsi="宋体" w:hint="eastAsia"/>
              </w:rPr>
              <w:t>上级公司财务部门负责督促并考核下级公司编报会计报告的工作进度及质量。</w:t>
            </w:r>
          </w:p>
        </w:tc>
        <w:tc>
          <w:tcPr>
            <w:tcW w:w="0" w:type="auto"/>
            <w:vAlign w:val="center"/>
          </w:tcPr>
          <w:p w14:paraId="548E796B"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78D4E665" w14:textId="77777777" w:rsidR="00AB4E60" w:rsidRDefault="00000000">
            <w:pPr>
              <w:spacing w:line="320" w:lineRule="atLeast"/>
              <w:rPr>
                <w:rFonts w:ascii="仿宋_GB2312" w:eastAsia="仿宋_GB2312" w:hAnsi="宋体"/>
              </w:rPr>
            </w:pPr>
            <w:r>
              <w:rPr>
                <w:rFonts w:ascii="仿宋_GB2312" w:eastAsia="仿宋_GB2312" w:hAnsi="宋体" w:hint="eastAsia"/>
              </w:rPr>
              <w:t>编制工作不能按时完成。</w:t>
            </w:r>
          </w:p>
        </w:tc>
        <w:tc>
          <w:tcPr>
            <w:tcW w:w="0" w:type="auto"/>
            <w:vAlign w:val="center"/>
          </w:tcPr>
          <w:p w14:paraId="1A979972"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监督检查记录</w:t>
            </w:r>
          </w:p>
        </w:tc>
        <w:tc>
          <w:tcPr>
            <w:tcW w:w="0" w:type="auto"/>
            <w:vAlign w:val="center"/>
          </w:tcPr>
          <w:p w14:paraId="44E65B7E" w14:textId="77777777" w:rsidR="00AB4E60" w:rsidRDefault="00000000">
            <w:pPr>
              <w:spacing w:line="320" w:lineRule="atLeast"/>
              <w:rPr>
                <w:rFonts w:ascii="仿宋_GB2312" w:eastAsia="仿宋_GB2312" w:hAnsi="宋体"/>
              </w:rPr>
            </w:pPr>
            <w:r>
              <w:rPr>
                <w:rFonts w:ascii="仿宋_GB2312" w:eastAsia="仿宋_GB2312" w:hAnsi="宋体" w:hint="eastAsia"/>
              </w:rPr>
              <w:t>检查是否存在监督检查记录。</w:t>
            </w:r>
          </w:p>
        </w:tc>
        <w:tc>
          <w:tcPr>
            <w:tcW w:w="0" w:type="auto"/>
            <w:vAlign w:val="center"/>
          </w:tcPr>
          <w:p w14:paraId="5450C9A3"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280695C" w14:textId="77777777">
        <w:trPr>
          <w:trHeight w:val="20"/>
        </w:trPr>
        <w:tc>
          <w:tcPr>
            <w:tcW w:w="0" w:type="auto"/>
            <w:vAlign w:val="center"/>
          </w:tcPr>
          <w:p w14:paraId="51692A90" w14:textId="77777777" w:rsidR="00AB4E60" w:rsidRDefault="00000000">
            <w:pPr>
              <w:spacing w:line="320" w:lineRule="atLeast"/>
              <w:jc w:val="center"/>
              <w:rPr>
                <w:rFonts w:ascii="仿宋_GB2312" w:eastAsia="仿宋_GB2312" w:hAnsi="宋体"/>
              </w:rPr>
            </w:pPr>
            <w:r>
              <w:rPr>
                <w:rFonts w:ascii="仿宋_GB2312" w:eastAsia="仿宋_GB2312" w:hAnsi="宋体"/>
              </w:rPr>
              <w:t>CW01.06.05</w:t>
            </w:r>
          </w:p>
        </w:tc>
        <w:tc>
          <w:tcPr>
            <w:tcW w:w="0" w:type="auto"/>
            <w:vAlign w:val="center"/>
          </w:tcPr>
          <w:p w14:paraId="4A92C608" w14:textId="77777777" w:rsidR="00AB4E60" w:rsidRDefault="00000000">
            <w:pPr>
              <w:spacing w:line="320" w:lineRule="atLeast"/>
              <w:rPr>
                <w:rFonts w:ascii="仿宋_GB2312" w:eastAsia="仿宋_GB2312" w:hAnsi="宋体"/>
              </w:rPr>
            </w:pPr>
            <w:r>
              <w:rPr>
                <w:rFonts w:ascii="仿宋_GB2312" w:eastAsia="仿宋_GB2312" w:hAnsi="宋体" w:hint="eastAsia"/>
              </w:rPr>
              <w:t>上级公司财务部门对下级公司的会计报表审核无误后，应按</w:t>
            </w:r>
            <w:proofErr w:type="gramStart"/>
            <w:r>
              <w:rPr>
                <w:rFonts w:ascii="仿宋_GB2312" w:eastAsia="仿宋_GB2312" w:hAnsi="宋体" w:hint="eastAsia"/>
              </w:rPr>
              <w:t>抵销</w:t>
            </w:r>
            <w:proofErr w:type="gramEnd"/>
            <w:r>
              <w:rPr>
                <w:rFonts w:ascii="仿宋_GB2312" w:eastAsia="仿宋_GB2312" w:hAnsi="宋体" w:hint="eastAsia"/>
              </w:rPr>
              <w:t>范围对内部交易及往来编制</w:t>
            </w:r>
            <w:proofErr w:type="gramStart"/>
            <w:r>
              <w:rPr>
                <w:rFonts w:ascii="仿宋_GB2312" w:eastAsia="仿宋_GB2312" w:hAnsi="宋体" w:hint="eastAsia"/>
              </w:rPr>
              <w:t>抵销</w:t>
            </w:r>
            <w:proofErr w:type="gramEnd"/>
            <w:r>
              <w:rPr>
                <w:rFonts w:ascii="仿宋_GB2312" w:eastAsia="仿宋_GB2312" w:hAnsi="宋体" w:hint="eastAsia"/>
              </w:rPr>
              <w:t>分录。</w:t>
            </w:r>
          </w:p>
        </w:tc>
        <w:tc>
          <w:tcPr>
            <w:tcW w:w="0" w:type="auto"/>
            <w:vAlign w:val="center"/>
          </w:tcPr>
          <w:p w14:paraId="7BC3F413"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27776E92" w14:textId="77777777" w:rsidR="00AB4E60" w:rsidRDefault="00000000">
            <w:pPr>
              <w:spacing w:line="320" w:lineRule="atLeast"/>
              <w:rPr>
                <w:rFonts w:ascii="仿宋_GB2312" w:eastAsia="仿宋_GB2312" w:hAnsi="宋体"/>
              </w:rPr>
            </w:pPr>
            <w:r>
              <w:rPr>
                <w:rFonts w:ascii="仿宋_GB2312" w:eastAsia="仿宋_GB2312" w:hAnsi="宋体" w:hint="eastAsia"/>
              </w:rPr>
              <w:t>未</w:t>
            </w:r>
            <w:proofErr w:type="gramStart"/>
            <w:r>
              <w:rPr>
                <w:rFonts w:ascii="仿宋_GB2312" w:eastAsia="仿宋_GB2312" w:hAnsi="宋体" w:hint="eastAsia"/>
              </w:rPr>
              <w:t>抵销</w:t>
            </w:r>
            <w:proofErr w:type="gramEnd"/>
            <w:r>
              <w:rPr>
                <w:rFonts w:ascii="仿宋_GB2312" w:eastAsia="仿宋_GB2312" w:hAnsi="宋体" w:hint="eastAsia"/>
              </w:rPr>
              <w:t>关联交易。</w:t>
            </w:r>
          </w:p>
        </w:tc>
        <w:tc>
          <w:tcPr>
            <w:tcW w:w="0" w:type="auto"/>
            <w:vAlign w:val="center"/>
          </w:tcPr>
          <w:p w14:paraId="2BD99FA5" w14:textId="77777777" w:rsidR="00AB4E60" w:rsidRDefault="00000000">
            <w:pPr>
              <w:autoSpaceDE w:val="0"/>
              <w:autoSpaceDN w:val="0"/>
              <w:adjustRightInd w:val="0"/>
              <w:spacing w:line="320" w:lineRule="atLeast"/>
              <w:rPr>
                <w:rFonts w:ascii="仿宋_GB2312" w:eastAsia="仿宋_GB2312" w:hAnsi="宋体"/>
              </w:rPr>
            </w:pPr>
            <w:proofErr w:type="gramStart"/>
            <w:r>
              <w:rPr>
                <w:rFonts w:ascii="仿宋_GB2312" w:eastAsia="仿宋_GB2312" w:hAnsi="宋体" w:hint="eastAsia"/>
              </w:rPr>
              <w:t>抵销</w:t>
            </w:r>
            <w:proofErr w:type="gramEnd"/>
            <w:r>
              <w:rPr>
                <w:rFonts w:ascii="仿宋_GB2312" w:eastAsia="仿宋_GB2312" w:hAnsi="宋体" w:hint="eastAsia"/>
              </w:rPr>
              <w:t>表</w:t>
            </w:r>
          </w:p>
        </w:tc>
        <w:tc>
          <w:tcPr>
            <w:tcW w:w="0" w:type="auto"/>
            <w:vAlign w:val="center"/>
          </w:tcPr>
          <w:p w14:paraId="56CE5727" w14:textId="77777777" w:rsidR="00AB4E60" w:rsidRDefault="00000000">
            <w:pPr>
              <w:spacing w:line="320" w:lineRule="atLeast"/>
              <w:rPr>
                <w:rFonts w:ascii="仿宋_GB2312" w:eastAsia="仿宋_GB2312" w:hAnsi="宋体"/>
              </w:rPr>
            </w:pPr>
            <w:r>
              <w:rPr>
                <w:rFonts w:ascii="仿宋_GB2312" w:eastAsia="仿宋_GB2312" w:hAnsi="宋体" w:hint="eastAsia"/>
              </w:rPr>
              <w:t>抽查</w:t>
            </w:r>
            <w:proofErr w:type="gramStart"/>
            <w:r>
              <w:rPr>
                <w:rFonts w:ascii="仿宋_GB2312" w:eastAsia="仿宋_GB2312" w:hAnsi="宋体" w:hint="eastAsia"/>
              </w:rPr>
              <w:t>抵销</w:t>
            </w:r>
            <w:proofErr w:type="gramEnd"/>
            <w:r>
              <w:rPr>
                <w:rFonts w:ascii="仿宋_GB2312" w:eastAsia="仿宋_GB2312" w:hAnsi="宋体" w:hint="eastAsia"/>
              </w:rPr>
              <w:t>分录。</w:t>
            </w:r>
          </w:p>
        </w:tc>
        <w:tc>
          <w:tcPr>
            <w:tcW w:w="0" w:type="auto"/>
            <w:vAlign w:val="center"/>
          </w:tcPr>
          <w:p w14:paraId="44F267AE"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CFE1862" w14:textId="77777777">
        <w:trPr>
          <w:trHeight w:val="20"/>
        </w:trPr>
        <w:tc>
          <w:tcPr>
            <w:tcW w:w="0" w:type="auto"/>
            <w:vAlign w:val="center"/>
          </w:tcPr>
          <w:p w14:paraId="3356BE85" w14:textId="77777777" w:rsidR="00AB4E60" w:rsidRDefault="00000000">
            <w:pPr>
              <w:spacing w:line="320" w:lineRule="atLeast"/>
              <w:jc w:val="center"/>
              <w:rPr>
                <w:rFonts w:ascii="仿宋_GB2312" w:eastAsia="仿宋_GB2312" w:hAnsi="宋体"/>
              </w:rPr>
            </w:pPr>
            <w:r>
              <w:rPr>
                <w:rFonts w:ascii="仿宋_GB2312" w:eastAsia="仿宋_GB2312" w:hAnsi="宋体"/>
              </w:rPr>
              <w:t>CW01.06.06</w:t>
            </w:r>
          </w:p>
        </w:tc>
        <w:tc>
          <w:tcPr>
            <w:tcW w:w="0" w:type="auto"/>
            <w:vAlign w:val="center"/>
          </w:tcPr>
          <w:p w14:paraId="21D7D4D4" w14:textId="77777777" w:rsidR="00AB4E60" w:rsidRDefault="00000000">
            <w:pPr>
              <w:spacing w:line="320" w:lineRule="atLeast"/>
              <w:rPr>
                <w:rFonts w:ascii="仿宋_GB2312" w:eastAsia="仿宋_GB2312" w:hAnsi="宋体"/>
              </w:rPr>
            </w:pPr>
            <w:r>
              <w:rPr>
                <w:rFonts w:ascii="仿宋_GB2312" w:eastAsia="仿宋_GB2312" w:hAnsi="宋体" w:hint="eastAsia"/>
              </w:rPr>
              <w:t>合并报表编制单位按统一编报方法及固定格式及时编制报表、会计报表附注、专项情况说明书、财务情况说明书等。</w:t>
            </w:r>
          </w:p>
        </w:tc>
        <w:tc>
          <w:tcPr>
            <w:tcW w:w="0" w:type="auto"/>
            <w:vAlign w:val="center"/>
          </w:tcPr>
          <w:p w14:paraId="700C7AB1"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29CBC28D" w14:textId="77777777" w:rsidR="00AB4E60" w:rsidRDefault="00000000">
            <w:pPr>
              <w:spacing w:line="320" w:lineRule="atLeast"/>
              <w:rPr>
                <w:rFonts w:ascii="仿宋_GB2312" w:eastAsia="仿宋_GB2312" w:hAnsi="宋体"/>
              </w:rPr>
            </w:pPr>
            <w:r>
              <w:rPr>
                <w:rFonts w:ascii="仿宋_GB2312" w:eastAsia="仿宋_GB2312" w:hAnsi="宋体" w:hint="eastAsia"/>
              </w:rPr>
              <w:t>财务报告格式不统一。</w:t>
            </w:r>
          </w:p>
        </w:tc>
        <w:tc>
          <w:tcPr>
            <w:tcW w:w="0" w:type="auto"/>
            <w:vAlign w:val="center"/>
          </w:tcPr>
          <w:p w14:paraId="08F36495"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财务报告</w:t>
            </w:r>
          </w:p>
        </w:tc>
        <w:tc>
          <w:tcPr>
            <w:tcW w:w="0" w:type="auto"/>
            <w:vAlign w:val="center"/>
          </w:tcPr>
          <w:p w14:paraId="7C6654EF" w14:textId="77777777" w:rsidR="00AB4E60" w:rsidRDefault="00000000">
            <w:pPr>
              <w:spacing w:line="320" w:lineRule="atLeast"/>
              <w:rPr>
                <w:rFonts w:ascii="仿宋_GB2312" w:eastAsia="仿宋_GB2312" w:hAnsi="宋体"/>
              </w:rPr>
            </w:pPr>
            <w:r>
              <w:rPr>
                <w:rFonts w:ascii="仿宋_GB2312" w:eastAsia="仿宋_GB2312" w:hAnsi="宋体" w:hint="eastAsia"/>
              </w:rPr>
              <w:t>检查财务报告的编制方法及格式是否符合要求。</w:t>
            </w:r>
          </w:p>
        </w:tc>
        <w:tc>
          <w:tcPr>
            <w:tcW w:w="0" w:type="auto"/>
            <w:vAlign w:val="center"/>
          </w:tcPr>
          <w:p w14:paraId="7CD5467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F2D9FA8" w14:textId="77777777">
        <w:trPr>
          <w:trHeight w:val="20"/>
        </w:trPr>
        <w:tc>
          <w:tcPr>
            <w:tcW w:w="0" w:type="auto"/>
            <w:vAlign w:val="center"/>
          </w:tcPr>
          <w:p w14:paraId="5AFA1B87" w14:textId="77777777" w:rsidR="00AB4E60" w:rsidRDefault="00000000">
            <w:pPr>
              <w:spacing w:line="320" w:lineRule="atLeast"/>
              <w:jc w:val="center"/>
              <w:rPr>
                <w:rFonts w:ascii="仿宋_GB2312" w:eastAsia="仿宋_GB2312" w:hAnsi="宋体"/>
              </w:rPr>
            </w:pPr>
            <w:r>
              <w:rPr>
                <w:rFonts w:ascii="仿宋_GB2312" w:eastAsia="仿宋_GB2312" w:hAnsi="宋体"/>
              </w:rPr>
              <w:t>CW01.06.07</w:t>
            </w:r>
          </w:p>
        </w:tc>
        <w:tc>
          <w:tcPr>
            <w:tcW w:w="0" w:type="auto"/>
            <w:vAlign w:val="center"/>
          </w:tcPr>
          <w:p w14:paraId="47FEDF29" w14:textId="77777777" w:rsidR="00AB4E60" w:rsidRDefault="00000000">
            <w:pPr>
              <w:spacing w:line="320" w:lineRule="atLeast"/>
              <w:rPr>
                <w:rFonts w:ascii="仿宋_GB2312" w:eastAsia="仿宋_GB2312" w:hAnsi="宋体"/>
              </w:rPr>
            </w:pPr>
            <w:r>
              <w:rPr>
                <w:rFonts w:ascii="仿宋_GB2312" w:eastAsia="仿宋_GB2312" w:hAnsi="宋体" w:hint="eastAsia"/>
              </w:rPr>
              <w:t>对合并报表编制工作应建立复核制度。上级公司的财务部门应由复核人员对合并单位清单、内部交易对账单、下级公司的会计报表、编制的</w:t>
            </w:r>
            <w:proofErr w:type="gramStart"/>
            <w:r>
              <w:rPr>
                <w:rFonts w:ascii="仿宋_GB2312" w:eastAsia="仿宋_GB2312" w:hAnsi="宋体" w:hint="eastAsia"/>
              </w:rPr>
              <w:t>抵销</w:t>
            </w:r>
            <w:proofErr w:type="gramEnd"/>
            <w:r>
              <w:rPr>
                <w:rFonts w:ascii="仿宋_GB2312" w:eastAsia="仿宋_GB2312" w:hAnsi="宋体" w:hint="eastAsia"/>
              </w:rPr>
              <w:t>分录及编制的合并会计报表等资料进行复核。财务部门应保存相关合并工作</w:t>
            </w:r>
            <w:r>
              <w:rPr>
                <w:rFonts w:ascii="仿宋_GB2312" w:eastAsia="仿宋_GB2312" w:hAnsi="宋体" w:hint="eastAsia"/>
              </w:rPr>
              <w:lastRenderedPageBreak/>
              <w:t>底稿等支持性文件记录。</w:t>
            </w:r>
          </w:p>
        </w:tc>
        <w:tc>
          <w:tcPr>
            <w:tcW w:w="0" w:type="auto"/>
            <w:vAlign w:val="center"/>
          </w:tcPr>
          <w:p w14:paraId="17C40EEC"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财务部门</w:t>
            </w:r>
          </w:p>
        </w:tc>
        <w:tc>
          <w:tcPr>
            <w:tcW w:w="0" w:type="auto"/>
            <w:vAlign w:val="center"/>
          </w:tcPr>
          <w:p w14:paraId="577D4435" w14:textId="77777777" w:rsidR="00AB4E60" w:rsidRDefault="00000000">
            <w:pPr>
              <w:spacing w:line="320" w:lineRule="atLeast"/>
              <w:rPr>
                <w:rFonts w:ascii="仿宋_GB2312" w:eastAsia="仿宋_GB2312" w:hAnsi="宋体"/>
              </w:rPr>
            </w:pPr>
            <w:r>
              <w:rPr>
                <w:rFonts w:ascii="仿宋_GB2312" w:eastAsia="仿宋_GB2312" w:hAnsi="宋体" w:hint="eastAsia"/>
              </w:rPr>
              <w:t>编制过程出现差错未能及时发现、纠正。</w:t>
            </w:r>
          </w:p>
        </w:tc>
        <w:tc>
          <w:tcPr>
            <w:tcW w:w="0" w:type="auto"/>
            <w:vAlign w:val="center"/>
          </w:tcPr>
          <w:p w14:paraId="7BAE823D"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财务报告、合并工作底稿</w:t>
            </w:r>
          </w:p>
        </w:tc>
        <w:tc>
          <w:tcPr>
            <w:tcW w:w="0" w:type="auto"/>
            <w:vAlign w:val="center"/>
          </w:tcPr>
          <w:p w14:paraId="70C747F5" w14:textId="77777777" w:rsidR="00AB4E60" w:rsidRDefault="00000000">
            <w:pPr>
              <w:spacing w:line="320" w:lineRule="atLeast"/>
              <w:rPr>
                <w:rFonts w:ascii="仿宋_GB2312" w:eastAsia="仿宋_GB2312" w:hAnsi="宋体"/>
              </w:rPr>
            </w:pPr>
            <w:r>
              <w:rPr>
                <w:rFonts w:ascii="仿宋_GB2312" w:eastAsia="仿宋_GB2312" w:hAnsi="宋体" w:hint="eastAsia"/>
              </w:rPr>
              <w:t>检查复核签字。</w:t>
            </w:r>
          </w:p>
        </w:tc>
        <w:tc>
          <w:tcPr>
            <w:tcW w:w="0" w:type="auto"/>
            <w:vAlign w:val="center"/>
          </w:tcPr>
          <w:p w14:paraId="28206E21"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63528805" w14:textId="77777777">
        <w:trPr>
          <w:trHeight w:val="20"/>
        </w:trPr>
        <w:tc>
          <w:tcPr>
            <w:tcW w:w="0" w:type="auto"/>
            <w:vAlign w:val="center"/>
          </w:tcPr>
          <w:p w14:paraId="1452EEAA"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4C9AA255"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审计</w:t>
            </w:r>
          </w:p>
        </w:tc>
      </w:tr>
      <w:tr w:rsidR="00AB4E60" w14:paraId="04D21346" w14:textId="77777777">
        <w:trPr>
          <w:trHeight w:val="20"/>
        </w:trPr>
        <w:tc>
          <w:tcPr>
            <w:tcW w:w="0" w:type="auto"/>
            <w:vAlign w:val="center"/>
          </w:tcPr>
          <w:p w14:paraId="70390C4B" w14:textId="77777777" w:rsidR="00AB4E60" w:rsidRDefault="00000000">
            <w:pPr>
              <w:spacing w:line="320" w:lineRule="atLeast"/>
              <w:jc w:val="center"/>
              <w:rPr>
                <w:rFonts w:ascii="仿宋_GB2312" w:eastAsia="仿宋_GB2312" w:hAnsi="宋体"/>
              </w:rPr>
            </w:pPr>
            <w:r>
              <w:rPr>
                <w:rFonts w:ascii="仿宋_GB2312" w:eastAsia="仿宋_GB2312" w:hAnsi="宋体"/>
              </w:rPr>
              <w:t>CW01.07.01</w:t>
            </w:r>
          </w:p>
        </w:tc>
        <w:tc>
          <w:tcPr>
            <w:tcW w:w="0" w:type="auto"/>
            <w:vAlign w:val="center"/>
          </w:tcPr>
          <w:p w14:paraId="57998956" w14:textId="77777777" w:rsidR="00AB4E60" w:rsidRDefault="00000000">
            <w:pPr>
              <w:spacing w:line="320" w:lineRule="atLeast"/>
              <w:rPr>
                <w:rFonts w:ascii="仿宋_GB2312" w:eastAsia="仿宋_GB2312" w:hAnsi="宋体"/>
              </w:rPr>
            </w:pPr>
            <w:r>
              <w:rPr>
                <w:rFonts w:ascii="仿宋_GB2312" w:eastAsia="仿宋_GB2312" w:hAnsi="宋体" w:hint="eastAsia"/>
              </w:rPr>
              <w:t>会计师事务所对省公司年度合并财务报告进行审计，公司应该配合注册会计师的审计工作，及时提供与财务报告相关的资料。</w:t>
            </w:r>
          </w:p>
        </w:tc>
        <w:tc>
          <w:tcPr>
            <w:tcW w:w="0" w:type="auto"/>
            <w:vAlign w:val="center"/>
          </w:tcPr>
          <w:p w14:paraId="38369E41" w14:textId="77777777" w:rsidR="00AB4E60" w:rsidRDefault="00000000">
            <w:pPr>
              <w:spacing w:line="32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226200AD" w14:textId="77777777" w:rsidR="00AB4E60" w:rsidRDefault="00000000">
            <w:pPr>
              <w:spacing w:line="320" w:lineRule="atLeast"/>
              <w:rPr>
                <w:rFonts w:ascii="仿宋_GB2312" w:eastAsia="仿宋_GB2312" w:hAnsi="宋体"/>
              </w:rPr>
            </w:pPr>
            <w:r>
              <w:rPr>
                <w:rFonts w:ascii="仿宋_GB2312" w:eastAsia="仿宋_GB2312" w:hAnsi="宋体" w:hint="eastAsia"/>
              </w:rPr>
              <w:t>外部审计合</w:t>
            </w:r>
            <w:proofErr w:type="gramStart"/>
            <w:r>
              <w:rPr>
                <w:rFonts w:ascii="仿宋_GB2312" w:eastAsia="仿宋_GB2312" w:hAnsi="宋体" w:hint="eastAsia"/>
              </w:rPr>
              <w:t>规</w:t>
            </w:r>
            <w:proofErr w:type="gramEnd"/>
            <w:r>
              <w:rPr>
                <w:rFonts w:ascii="仿宋_GB2312" w:eastAsia="仿宋_GB2312" w:hAnsi="宋体" w:hint="eastAsia"/>
              </w:rPr>
              <w:t>性风险。</w:t>
            </w:r>
          </w:p>
        </w:tc>
        <w:tc>
          <w:tcPr>
            <w:tcW w:w="0" w:type="auto"/>
            <w:vAlign w:val="center"/>
          </w:tcPr>
          <w:p w14:paraId="24C0B741"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审计结论</w:t>
            </w:r>
          </w:p>
        </w:tc>
        <w:tc>
          <w:tcPr>
            <w:tcW w:w="0" w:type="auto"/>
            <w:vAlign w:val="center"/>
          </w:tcPr>
          <w:p w14:paraId="1042FA41" w14:textId="77777777" w:rsidR="00AB4E60" w:rsidRDefault="00000000">
            <w:pPr>
              <w:spacing w:line="320" w:lineRule="atLeast"/>
              <w:rPr>
                <w:rFonts w:ascii="仿宋_GB2312" w:eastAsia="仿宋_GB2312" w:hAnsi="宋体"/>
              </w:rPr>
            </w:pPr>
            <w:r>
              <w:rPr>
                <w:rFonts w:ascii="仿宋_GB2312" w:eastAsia="仿宋_GB2312" w:hAnsi="宋体" w:hint="eastAsia"/>
              </w:rPr>
              <w:t>检查审计结论及注册会计师的确认签字。</w:t>
            </w:r>
          </w:p>
        </w:tc>
        <w:tc>
          <w:tcPr>
            <w:tcW w:w="0" w:type="auto"/>
            <w:vAlign w:val="center"/>
          </w:tcPr>
          <w:p w14:paraId="74874795"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2F5FA366" w14:textId="77777777">
        <w:trPr>
          <w:trHeight w:val="20"/>
        </w:trPr>
        <w:tc>
          <w:tcPr>
            <w:tcW w:w="0" w:type="auto"/>
            <w:vAlign w:val="center"/>
          </w:tcPr>
          <w:p w14:paraId="0A3A0687" w14:textId="77777777" w:rsidR="00AB4E60" w:rsidRDefault="00000000">
            <w:pPr>
              <w:spacing w:line="320" w:lineRule="atLeast"/>
              <w:jc w:val="center"/>
              <w:rPr>
                <w:rFonts w:ascii="仿宋_GB2312" w:eastAsia="仿宋_GB2312" w:hAnsi="宋体"/>
                <w:b/>
              </w:rPr>
            </w:pPr>
            <w:r>
              <w:rPr>
                <w:rFonts w:ascii="仿宋_GB2312" w:eastAsia="仿宋_GB2312" w:hAnsi="宋体"/>
                <w:b/>
              </w:rPr>
              <w:t>8</w:t>
            </w:r>
          </w:p>
        </w:tc>
        <w:tc>
          <w:tcPr>
            <w:tcW w:w="0" w:type="auto"/>
            <w:gridSpan w:val="6"/>
            <w:vAlign w:val="center"/>
          </w:tcPr>
          <w:p w14:paraId="6F190EF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审核</w:t>
            </w:r>
          </w:p>
        </w:tc>
      </w:tr>
      <w:tr w:rsidR="00AB4E60" w14:paraId="258D31FB" w14:textId="77777777">
        <w:trPr>
          <w:trHeight w:val="20"/>
        </w:trPr>
        <w:tc>
          <w:tcPr>
            <w:tcW w:w="0" w:type="auto"/>
            <w:vAlign w:val="center"/>
          </w:tcPr>
          <w:p w14:paraId="030C442B" w14:textId="77777777" w:rsidR="00AB4E60" w:rsidRDefault="00000000">
            <w:pPr>
              <w:spacing w:line="320" w:lineRule="atLeast"/>
              <w:jc w:val="center"/>
              <w:rPr>
                <w:rFonts w:ascii="仿宋_GB2312" w:eastAsia="仿宋_GB2312" w:hAnsi="宋体"/>
              </w:rPr>
            </w:pPr>
            <w:r>
              <w:rPr>
                <w:rFonts w:ascii="仿宋_GB2312" w:eastAsia="仿宋_GB2312" w:hAnsi="宋体"/>
              </w:rPr>
              <w:t>CW01.08.01</w:t>
            </w:r>
          </w:p>
        </w:tc>
        <w:tc>
          <w:tcPr>
            <w:tcW w:w="0" w:type="auto"/>
            <w:vAlign w:val="center"/>
          </w:tcPr>
          <w:p w14:paraId="089FDD5F" w14:textId="77777777" w:rsidR="00AB4E60" w:rsidRDefault="00000000">
            <w:pPr>
              <w:spacing w:line="320" w:lineRule="atLeast"/>
              <w:rPr>
                <w:rFonts w:ascii="仿宋_GB2312" w:eastAsia="仿宋_GB2312" w:hAnsi="宋体"/>
              </w:rPr>
            </w:pPr>
            <w:r>
              <w:rPr>
                <w:rFonts w:ascii="仿宋_GB2312" w:eastAsia="仿宋_GB2312" w:hAnsi="宋体" w:hint="eastAsia"/>
              </w:rPr>
              <w:t>经审计的年度合并财务报告由省公司管理层审核，提交董事会审议审批后上报总部。</w:t>
            </w:r>
          </w:p>
        </w:tc>
        <w:tc>
          <w:tcPr>
            <w:tcW w:w="0" w:type="auto"/>
            <w:vAlign w:val="center"/>
          </w:tcPr>
          <w:p w14:paraId="77FC3E62" w14:textId="77777777" w:rsidR="00AB4E60" w:rsidRDefault="00000000">
            <w:pPr>
              <w:spacing w:line="320" w:lineRule="atLeast"/>
              <w:rPr>
                <w:rFonts w:ascii="仿宋_GB2312" w:eastAsia="仿宋_GB2312" w:hAnsi="宋体"/>
              </w:rPr>
            </w:pPr>
            <w:r>
              <w:rPr>
                <w:rFonts w:ascii="仿宋_GB2312" w:eastAsia="仿宋_GB2312" w:hAnsi="宋体" w:hint="eastAsia"/>
              </w:rPr>
              <w:t>公司管理层、董事会</w:t>
            </w:r>
          </w:p>
        </w:tc>
        <w:tc>
          <w:tcPr>
            <w:tcW w:w="0" w:type="auto"/>
            <w:vAlign w:val="center"/>
          </w:tcPr>
          <w:p w14:paraId="22F22144" w14:textId="77777777" w:rsidR="00AB4E60" w:rsidRDefault="00000000">
            <w:pPr>
              <w:spacing w:line="320" w:lineRule="atLeast"/>
              <w:rPr>
                <w:rFonts w:ascii="仿宋_GB2312" w:eastAsia="仿宋_GB2312" w:hAnsi="宋体"/>
              </w:rPr>
            </w:pPr>
            <w:r>
              <w:rPr>
                <w:rFonts w:ascii="仿宋_GB2312" w:eastAsia="仿宋_GB2312" w:hAnsi="宋体" w:hint="eastAsia"/>
              </w:rPr>
              <w:t>财务报告未经审批。</w:t>
            </w:r>
          </w:p>
        </w:tc>
        <w:tc>
          <w:tcPr>
            <w:tcW w:w="0" w:type="auto"/>
            <w:vAlign w:val="center"/>
          </w:tcPr>
          <w:p w14:paraId="3DF2F902"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年度财务报告</w:t>
            </w:r>
          </w:p>
        </w:tc>
        <w:tc>
          <w:tcPr>
            <w:tcW w:w="0" w:type="auto"/>
            <w:vAlign w:val="center"/>
          </w:tcPr>
          <w:p w14:paraId="2D478A42" w14:textId="77777777" w:rsidR="00AB4E60" w:rsidRDefault="00000000">
            <w:pPr>
              <w:spacing w:line="320" w:lineRule="atLeast"/>
              <w:rPr>
                <w:rFonts w:ascii="仿宋_GB2312" w:eastAsia="仿宋_GB2312" w:hAnsi="宋体"/>
              </w:rPr>
            </w:pPr>
            <w:r>
              <w:rPr>
                <w:rFonts w:ascii="仿宋_GB2312" w:eastAsia="仿宋_GB2312" w:hAnsi="宋体" w:hint="eastAsia"/>
              </w:rPr>
              <w:t>检查财务报告是否有相关负责人签字。</w:t>
            </w:r>
          </w:p>
        </w:tc>
        <w:tc>
          <w:tcPr>
            <w:tcW w:w="0" w:type="auto"/>
            <w:vAlign w:val="center"/>
          </w:tcPr>
          <w:p w14:paraId="2C8FD93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82D16DC" w14:textId="77777777">
        <w:trPr>
          <w:trHeight w:val="20"/>
        </w:trPr>
        <w:tc>
          <w:tcPr>
            <w:tcW w:w="0" w:type="auto"/>
            <w:vAlign w:val="center"/>
          </w:tcPr>
          <w:p w14:paraId="34C32E98" w14:textId="77777777" w:rsidR="00AB4E60" w:rsidRDefault="00000000">
            <w:pPr>
              <w:spacing w:line="320" w:lineRule="atLeast"/>
              <w:jc w:val="center"/>
              <w:rPr>
                <w:rFonts w:ascii="仿宋_GB2312" w:eastAsia="仿宋_GB2312" w:hAnsi="宋体"/>
              </w:rPr>
            </w:pPr>
            <w:r>
              <w:rPr>
                <w:rFonts w:ascii="仿宋_GB2312" w:eastAsia="仿宋_GB2312" w:hAnsi="宋体"/>
                <w:b/>
                <w:lang w:val="en-GB"/>
              </w:rPr>
              <w:t>9</w:t>
            </w:r>
          </w:p>
        </w:tc>
        <w:tc>
          <w:tcPr>
            <w:tcW w:w="0" w:type="auto"/>
            <w:gridSpan w:val="6"/>
            <w:vAlign w:val="center"/>
          </w:tcPr>
          <w:p w14:paraId="3EDF50D7"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审核合并年度财务报告</w:t>
            </w:r>
          </w:p>
        </w:tc>
      </w:tr>
      <w:tr w:rsidR="00AB4E60" w14:paraId="3FCAC3BE" w14:textId="77777777">
        <w:trPr>
          <w:trHeight w:val="20"/>
        </w:trPr>
        <w:tc>
          <w:tcPr>
            <w:tcW w:w="0" w:type="auto"/>
            <w:vAlign w:val="center"/>
          </w:tcPr>
          <w:p w14:paraId="14D2A5BB" w14:textId="77777777" w:rsidR="00AB4E60" w:rsidRDefault="00000000">
            <w:pPr>
              <w:spacing w:line="320" w:lineRule="atLeast"/>
              <w:jc w:val="center"/>
              <w:rPr>
                <w:rFonts w:ascii="仿宋_GB2312" w:eastAsia="仿宋_GB2312" w:hAnsi="宋体"/>
              </w:rPr>
            </w:pPr>
            <w:r>
              <w:rPr>
                <w:rFonts w:ascii="仿宋_GB2312" w:eastAsia="仿宋_GB2312" w:hAnsi="宋体"/>
              </w:rPr>
              <w:t>CW01.09.01</w:t>
            </w:r>
          </w:p>
        </w:tc>
        <w:tc>
          <w:tcPr>
            <w:tcW w:w="0" w:type="auto"/>
            <w:vAlign w:val="center"/>
          </w:tcPr>
          <w:p w14:paraId="702CA610" w14:textId="77777777" w:rsidR="00AB4E60" w:rsidRDefault="00000000">
            <w:pPr>
              <w:spacing w:line="320" w:lineRule="atLeast"/>
              <w:rPr>
                <w:rFonts w:ascii="仿宋_GB2312" w:eastAsia="仿宋_GB2312" w:hAnsi="宋体"/>
              </w:rPr>
            </w:pPr>
            <w:r>
              <w:rPr>
                <w:rFonts w:ascii="仿宋_GB2312" w:eastAsia="仿宋_GB2312" w:hAnsi="宋体" w:hint="eastAsia"/>
              </w:rPr>
              <w:t>总部会计税务与稽核检查处编制年度合并财务报告并与相关处室进行讨论和修改。</w:t>
            </w:r>
          </w:p>
        </w:tc>
        <w:tc>
          <w:tcPr>
            <w:tcW w:w="0" w:type="auto"/>
            <w:vAlign w:val="center"/>
          </w:tcPr>
          <w:p w14:paraId="7BEB9750" w14:textId="77777777" w:rsidR="00AB4E60" w:rsidRDefault="00000000">
            <w:pPr>
              <w:spacing w:line="320" w:lineRule="atLeast"/>
              <w:rPr>
                <w:rFonts w:ascii="仿宋_GB2312" w:eastAsia="仿宋_GB2312" w:hAnsi="宋体"/>
              </w:rPr>
            </w:pPr>
            <w:r>
              <w:rPr>
                <w:rFonts w:ascii="仿宋_GB2312" w:eastAsia="仿宋_GB2312" w:hAnsi="宋体" w:hint="eastAsia"/>
              </w:rPr>
              <w:t>会计税务与稽核检查处及各相关处室</w:t>
            </w:r>
          </w:p>
        </w:tc>
        <w:tc>
          <w:tcPr>
            <w:tcW w:w="0" w:type="auto"/>
            <w:vAlign w:val="center"/>
          </w:tcPr>
          <w:p w14:paraId="1818E0A9" w14:textId="77777777" w:rsidR="00AB4E60" w:rsidRDefault="00000000">
            <w:pPr>
              <w:spacing w:line="320" w:lineRule="atLeast"/>
              <w:rPr>
                <w:rFonts w:ascii="仿宋_GB2312" w:eastAsia="仿宋_GB2312" w:hAnsi="宋体"/>
              </w:rPr>
            </w:pPr>
            <w:r>
              <w:rPr>
                <w:rFonts w:ascii="仿宋_GB2312" w:eastAsia="仿宋_GB2312" w:hAnsi="宋体" w:hint="eastAsia"/>
              </w:rPr>
              <w:t>各处室对年度财务报告有异议。</w:t>
            </w:r>
          </w:p>
        </w:tc>
        <w:tc>
          <w:tcPr>
            <w:tcW w:w="0" w:type="auto"/>
            <w:vAlign w:val="center"/>
          </w:tcPr>
          <w:p w14:paraId="0D6F6BF8"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年度财务报告修改稿</w:t>
            </w:r>
          </w:p>
        </w:tc>
        <w:tc>
          <w:tcPr>
            <w:tcW w:w="0" w:type="auto"/>
            <w:vAlign w:val="center"/>
          </w:tcPr>
          <w:p w14:paraId="068DC1E5" w14:textId="77777777" w:rsidR="00AB4E60" w:rsidRDefault="00000000">
            <w:pPr>
              <w:spacing w:line="320" w:lineRule="atLeast"/>
              <w:rPr>
                <w:rFonts w:ascii="仿宋_GB2312" w:eastAsia="仿宋_GB2312" w:hAnsi="宋体"/>
              </w:rPr>
            </w:pPr>
            <w:r>
              <w:rPr>
                <w:rFonts w:ascii="仿宋_GB2312" w:eastAsia="仿宋_GB2312" w:hAnsi="宋体" w:hint="eastAsia"/>
              </w:rPr>
              <w:t>检查相关处室负责人的签字。</w:t>
            </w:r>
          </w:p>
        </w:tc>
        <w:tc>
          <w:tcPr>
            <w:tcW w:w="0" w:type="auto"/>
            <w:vAlign w:val="center"/>
          </w:tcPr>
          <w:p w14:paraId="07541588"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6A74E86" w14:textId="77777777">
        <w:trPr>
          <w:trHeight w:val="20"/>
        </w:trPr>
        <w:tc>
          <w:tcPr>
            <w:tcW w:w="0" w:type="auto"/>
            <w:vAlign w:val="center"/>
          </w:tcPr>
          <w:p w14:paraId="60C438D9" w14:textId="77777777" w:rsidR="00AB4E60" w:rsidRDefault="00000000">
            <w:pPr>
              <w:spacing w:line="320" w:lineRule="atLeast"/>
              <w:jc w:val="center"/>
              <w:rPr>
                <w:rFonts w:ascii="仿宋_GB2312" w:eastAsia="仿宋_GB2312" w:hAnsi="宋体"/>
                <w:b/>
                <w:lang w:val="en-GB"/>
              </w:rPr>
            </w:pPr>
            <w:r>
              <w:rPr>
                <w:rFonts w:ascii="仿宋_GB2312" w:eastAsia="仿宋_GB2312" w:hAnsi="宋体"/>
                <w:b/>
                <w:lang w:val="en-GB"/>
              </w:rPr>
              <w:t>10</w:t>
            </w:r>
          </w:p>
        </w:tc>
        <w:tc>
          <w:tcPr>
            <w:tcW w:w="0" w:type="auto"/>
            <w:gridSpan w:val="6"/>
            <w:vAlign w:val="center"/>
          </w:tcPr>
          <w:p w14:paraId="62C5BB17" w14:textId="77777777" w:rsidR="00AB4E60" w:rsidRDefault="00000000">
            <w:pPr>
              <w:spacing w:line="320" w:lineRule="atLeast"/>
              <w:rPr>
                <w:rFonts w:ascii="仿宋_GB2312" w:eastAsia="仿宋_GB2312" w:hAnsi="宋体"/>
                <w:b/>
              </w:rPr>
            </w:pPr>
            <w:r>
              <w:rPr>
                <w:rFonts w:ascii="仿宋_GB2312" w:eastAsia="仿宋_GB2312" w:hAnsi="宋体" w:hint="eastAsia"/>
                <w:b/>
              </w:rPr>
              <w:t>审计</w:t>
            </w:r>
          </w:p>
        </w:tc>
      </w:tr>
      <w:tr w:rsidR="00AB4E60" w14:paraId="7F91099D" w14:textId="77777777">
        <w:trPr>
          <w:trHeight w:val="20"/>
        </w:trPr>
        <w:tc>
          <w:tcPr>
            <w:tcW w:w="0" w:type="auto"/>
            <w:vAlign w:val="center"/>
          </w:tcPr>
          <w:p w14:paraId="6B7C5D78" w14:textId="77777777" w:rsidR="00AB4E60" w:rsidRDefault="00000000">
            <w:pPr>
              <w:spacing w:line="320" w:lineRule="atLeast"/>
              <w:jc w:val="center"/>
              <w:rPr>
                <w:rFonts w:ascii="仿宋_GB2312" w:eastAsia="仿宋_GB2312" w:hAnsi="宋体"/>
              </w:rPr>
            </w:pPr>
            <w:r>
              <w:rPr>
                <w:rFonts w:ascii="仿宋_GB2312" w:eastAsia="仿宋_GB2312" w:hAnsi="宋体"/>
              </w:rPr>
              <w:t>CW01.10.01</w:t>
            </w:r>
          </w:p>
        </w:tc>
        <w:tc>
          <w:tcPr>
            <w:tcW w:w="0" w:type="auto"/>
            <w:vAlign w:val="center"/>
          </w:tcPr>
          <w:p w14:paraId="1D1AA8ED" w14:textId="77777777" w:rsidR="00AB4E60" w:rsidRDefault="00000000">
            <w:pPr>
              <w:spacing w:line="320" w:lineRule="atLeast"/>
              <w:rPr>
                <w:rFonts w:ascii="仿宋_GB2312" w:eastAsia="仿宋_GB2312" w:hAnsi="宋体"/>
              </w:rPr>
            </w:pPr>
            <w:r>
              <w:rPr>
                <w:rFonts w:ascii="仿宋_GB2312" w:eastAsia="仿宋_GB2312" w:hAnsi="宋体" w:hint="eastAsia"/>
              </w:rPr>
              <w:t>会计师事务所对总部年度合并财务报告进行审计，公司应该配合注册会计师的审计工作，及时提供与财务报告相关的资料。</w:t>
            </w:r>
          </w:p>
        </w:tc>
        <w:tc>
          <w:tcPr>
            <w:tcW w:w="0" w:type="auto"/>
            <w:vAlign w:val="center"/>
          </w:tcPr>
          <w:p w14:paraId="22CF47F8" w14:textId="77777777" w:rsidR="00AB4E60" w:rsidRDefault="00000000">
            <w:pPr>
              <w:spacing w:line="320" w:lineRule="atLeast"/>
              <w:rPr>
                <w:rFonts w:ascii="仿宋_GB2312" w:eastAsia="仿宋_GB2312" w:hAnsi="宋体"/>
              </w:rPr>
            </w:pPr>
            <w:r>
              <w:rPr>
                <w:rFonts w:ascii="仿宋_GB2312" w:eastAsia="仿宋_GB2312" w:hAnsi="宋体" w:hint="eastAsia"/>
              </w:rPr>
              <w:t>会计税务与稽核检查处</w:t>
            </w:r>
          </w:p>
        </w:tc>
        <w:tc>
          <w:tcPr>
            <w:tcW w:w="0" w:type="auto"/>
            <w:vAlign w:val="center"/>
          </w:tcPr>
          <w:p w14:paraId="0508AD98" w14:textId="77777777" w:rsidR="00AB4E60" w:rsidRDefault="00000000">
            <w:pPr>
              <w:spacing w:line="320" w:lineRule="atLeast"/>
              <w:rPr>
                <w:rFonts w:ascii="仿宋_GB2312" w:eastAsia="仿宋_GB2312" w:hAnsi="宋体"/>
              </w:rPr>
            </w:pPr>
            <w:r>
              <w:rPr>
                <w:rFonts w:ascii="仿宋_GB2312" w:eastAsia="仿宋_GB2312" w:hAnsi="宋体" w:hint="eastAsia"/>
              </w:rPr>
              <w:t>外部审计合</w:t>
            </w:r>
            <w:proofErr w:type="gramStart"/>
            <w:r>
              <w:rPr>
                <w:rFonts w:ascii="仿宋_GB2312" w:eastAsia="仿宋_GB2312" w:hAnsi="宋体" w:hint="eastAsia"/>
              </w:rPr>
              <w:t>规</w:t>
            </w:r>
            <w:proofErr w:type="gramEnd"/>
            <w:r>
              <w:rPr>
                <w:rFonts w:ascii="仿宋_GB2312" w:eastAsia="仿宋_GB2312" w:hAnsi="宋体" w:hint="eastAsia"/>
              </w:rPr>
              <w:t>性风险。</w:t>
            </w:r>
          </w:p>
        </w:tc>
        <w:tc>
          <w:tcPr>
            <w:tcW w:w="0" w:type="auto"/>
            <w:vAlign w:val="center"/>
          </w:tcPr>
          <w:p w14:paraId="38F8520C"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审计报告</w:t>
            </w:r>
          </w:p>
        </w:tc>
        <w:tc>
          <w:tcPr>
            <w:tcW w:w="0" w:type="auto"/>
            <w:vAlign w:val="center"/>
          </w:tcPr>
          <w:p w14:paraId="2970682F" w14:textId="77777777" w:rsidR="00AB4E60" w:rsidRDefault="00000000">
            <w:pPr>
              <w:spacing w:line="320" w:lineRule="atLeast"/>
              <w:rPr>
                <w:rFonts w:ascii="仿宋_GB2312" w:eastAsia="仿宋_GB2312" w:hAnsi="宋体"/>
              </w:rPr>
            </w:pPr>
            <w:r>
              <w:rPr>
                <w:rFonts w:ascii="仿宋_GB2312" w:eastAsia="仿宋_GB2312" w:hAnsi="宋体" w:hint="eastAsia"/>
              </w:rPr>
              <w:t>检查审计结论及注册会计师的确认签字。</w:t>
            </w:r>
          </w:p>
        </w:tc>
        <w:tc>
          <w:tcPr>
            <w:tcW w:w="0" w:type="auto"/>
            <w:vAlign w:val="center"/>
          </w:tcPr>
          <w:p w14:paraId="5859940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FC8312D" w14:textId="77777777">
        <w:trPr>
          <w:trHeight w:val="20"/>
        </w:trPr>
        <w:tc>
          <w:tcPr>
            <w:tcW w:w="0" w:type="auto"/>
            <w:vAlign w:val="center"/>
          </w:tcPr>
          <w:p w14:paraId="7A2ABEE6" w14:textId="77777777" w:rsidR="00AB4E60" w:rsidRDefault="00000000">
            <w:pPr>
              <w:spacing w:line="320" w:lineRule="atLeast"/>
              <w:jc w:val="center"/>
              <w:rPr>
                <w:rFonts w:ascii="仿宋_GB2312" w:eastAsia="仿宋_GB2312" w:hAnsi="宋体"/>
                <w:b/>
              </w:rPr>
            </w:pPr>
            <w:r>
              <w:rPr>
                <w:rFonts w:ascii="仿宋_GB2312" w:eastAsia="仿宋_GB2312" w:hAnsi="宋体"/>
                <w:b/>
              </w:rPr>
              <w:t>11</w:t>
            </w:r>
          </w:p>
        </w:tc>
        <w:tc>
          <w:tcPr>
            <w:tcW w:w="0" w:type="auto"/>
            <w:gridSpan w:val="6"/>
            <w:vAlign w:val="center"/>
          </w:tcPr>
          <w:p w14:paraId="54EA68ED"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审批</w:t>
            </w:r>
          </w:p>
        </w:tc>
      </w:tr>
      <w:tr w:rsidR="00AB4E60" w14:paraId="3A3208F1" w14:textId="77777777">
        <w:trPr>
          <w:trHeight w:val="20"/>
        </w:trPr>
        <w:tc>
          <w:tcPr>
            <w:tcW w:w="0" w:type="auto"/>
            <w:vAlign w:val="center"/>
          </w:tcPr>
          <w:p w14:paraId="7E136675" w14:textId="77777777" w:rsidR="00AB4E60" w:rsidRDefault="00000000">
            <w:pPr>
              <w:spacing w:line="320" w:lineRule="atLeast"/>
              <w:jc w:val="center"/>
              <w:rPr>
                <w:rFonts w:ascii="仿宋_GB2312" w:eastAsia="仿宋_GB2312" w:hAnsi="宋体"/>
              </w:rPr>
            </w:pPr>
            <w:r>
              <w:rPr>
                <w:rFonts w:ascii="仿宋_GB2312" w:eastAsia="仿宋_GB2312" w:hAnsi="宋体"/>
              </w:rPr>
              <w:t>CW01.11.01</w:t>
            </w:r>
          </w:p>
        </w:tc>
        <w:tc>
          <w:tcPr>
            <w:tcW w:w="0" w:type="auto"/>
            <w:vAlign w:val="center"/>
          </w:tcPr>
          <w:p w14:paraId="494E91E9" w14:textId="77777777" w:rsidR="00AB4E60" w:rsidRDefault="00000000">
            <w:pPr>
              <w:spacing w:line="320" w:lineRule="atLeast"/>
              <w:rPr>
                <w:rFonts w:ascii="仿宋_GB2312" w:eastAsia="仿宋_GB2312" w:hAnsi="宋体"/>
              </w:rPr>
            </w:pPr>
            <w:r>
              <w:rPr>
                <w:rFonts w:ascii="仿宋_GB2312" w:eastAsia="仿宋_GB2312" w:hAnsi="宋体" w:hint="eastAsia"/>
              </w:rPr>
              <w:t>经审计同意的年度财务报告由公司财务总监和总经理审核并签署真实性承诺后，提交董事会及其审核委员会审批确认。</w:t>
            </w:r>
          </w:p>
        </w:tc>
        <w:tc>
          <w:tcPr>
            <w:tcW w:w="0" w:type="auto"/>
            <w:vAlign w:val="center"/>
          </w:tcPr>
          <w:p w14:paraId="664077C7" w14:textId="77777777" w:rsidR="00AB4E60" w:rsidRDefault="00000000">
            <w:pPr>
              <w:spacing w:line="320" w:lineRule="atLeast"/>
              <w:rPr>
                <w:rFonts w:ascii="仿宋_GB2312" w:eastAsia="仿宋_GB2312" w:hAnsi="宋体"/>
              </w:rPr>
            </w:pPr>
            <w:r>
              <w:rPr>
                <w:rFonts w:ascii="仿宋_GB2312" w:eastAsia="仿宋_GB2312" w:hAnsi="宋体" w:hint="eastAsia"/>
              </w:rPr>
              <w:t>财务总监、总经理、董事会</w:t>
            </w:r>
          </w:p>
        </w:tc>
        <w:tc>
          <w:tcPr>
            <w:tcW w:w="0" w:type="auto"/>
            <w:vAlign w:val="center"/>
          </w:tcPr>
          <w:p w14:paraId="523FE8DB" w14:textId="77777777" w:rsidR="00AB4E60" w:rsidRDefault="00000000">
            <w:pPr>
              <w:spacing w:line="320" w:lineRule="atLeast"/>
              <w:rPr>
                <w:rFonts w:ascii="仿宋_GB2312" w:eastAsia="仿宋_GB2312" w:hAnsi="宋体"/>
              </w:rPr>
            </w:pPr>
            <w:r>
              <w:rPr>
                <w:rFonts w:ascii="仿宋_GB2312" w:eastAsia="仿宋_GB2312" w:hAnsi="宋体" w:hint="eastAsia"/>
              </w:rPr>
              <w:t>财务报告未经审批。</w:t>
            </w:r>
          </w:p>
        </w:tc>
        <w:tc>
          <w:tcPr>
            <w:tcW w:w="0" w:type="auto"/>
            <w:vAlign w:val="center"/>
          </w:tcPr>
          <w:p w14:paraId="78D4F20C"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年度财务报告</w:t>
            </w:r>
          </w:p>
        </w:tc>
        <w:tc>
          <w:tcPr>
            <w:tcW w:w="0" w:type="auto"/>
            <w:vAlign w:val="center"/>
          </w:tcPr>
          <w:p w14:paraId="1C56A40F" w14:textId="77777777" w:rsidR="00AB4E60" w:rsidRDefault="00000000">
            <w:pPr>
              <w:spacing w:line="320" w:lineRule="atLeast"/>
              <w:rPr>
                <w:rFonts w:ascii="仿宋_GB2312" w:eastAsia="仿宋_GB2312" w:hAnsi="宋体"/>
              </w:rPr>
            </w:pPr>
            <w:r>
              <w:rPr>
                <w:rFonts w:ascii="仿宋_GB2312" w:eastAsia="仿宋_GB2312" w:hAnsi="宋体" w:hint="eastAsia"/>
              </w:rPr>
              <w:t>检查有关负责人的签字。</w:t>
            </w:r>
          </w:p>
        </w:tc>
        <w:tc>
          <w:tcPr>
            <w:tcW w:w="0" w:type="auto"/>
            <w:vAlign w:val="center"/>
          </w:tcPr>
          <w:p w14:paraId="42E083EE"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2EA2A6E" w14:textId="77777777">
        <w:trPr>
          <w:trHeight w:val="20"/>
        </w:trPr>
        <w:tc>
          <w:tcPr>
            <w:tcW w:w="0" w:type="auto"/>
            <w:vAlign w:val="center"/>
          </w:tcPr>
          <w:p w14:paraId="2C8DEA55" w14:textId="77777777" w:rsidR="00AB4E60" w:rsidRDefault="00000000">
            <w:pPr>
              <w:spacing w:line="320" w:lineRule="atLeast"/>
              <w:jc w:val="center"/>
              <w:rPr>
                <w:rFonts w:ascii="仿宋_GB2312" w:eastAsia="仿宋_GB2312" w:hAnsi="宋体"/>
                <w:b/>
              </w:rPr>
            </w:pPr>
            <w:r>
              <w:rPr>
                <w:rFonts w:ascii="仿宋_GB2312" w:eastAsia="仿宋_GB2312" w:hAnsi="宋体"/>
                <w:b/>
              </w:rPr>
              <w:t>12</w:t>
            </w:r>
          </w:p>
        </w:tc>
        <w:tc>
          <w:tcPr>
            <w:tcW w:w="0" w:type="auto"/>
            <w:gridSpan w:val="6"/>
            <w:vAlign w:val="center"/>
          </w:tcPr>
          <w:p w14:paraId="5B637E1E" w14:textId="77777777" w:rsidR="00AB4E60" w:rsidRDefault="00000000">
            <w:pPr>
              <w:spacing w:line="320" w:lineRule="atLeast"/>
              <w:rPr>
                <w:rFonts w:ascii="仿宋_GB2312" w:eastAsia="仿宋_GB2312" w:hAnsi="宋体"/>
                <w:b/>
              </w:rPr>
            </w:pPr>
            <w:r>
              <w:rPr>
                <w:rFonts w:ascii="仿宋_GB2312" w:eastAsia="仿宋_GB2312" w:hAnsi="宋体" w:hint="eastAsia"/>
                <w:b/>
              </w:rPr>
              <w:t>年度财务报告的发布见《信息披露内控流程》</w:t>
            </w:r>
          </w:p>
        </w:tc>
      </w:tr>
      <w:tr w:rsidR="00AB4E60" w14:paraId="510B5CEC" w14:textId="77777777">
        <w:trPr>
          <w:trHeight w:val="20"/>
        </w:trPr>
        <w:tc>
          <w:tcPr>
            <w:tcW w:w="0" w:type="auto"/>
            <w:vAlign w:val="center"/>
          </w:tcPr>
          <w:p w14:paraId="3C6A7628"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（二）</w:t>
            </w:r>
          </w:p>
        </w:tc>
        <w:tc>
          <w:tcPr>
            <w:tcW w:w="0" w:type="auto"/>
            <w:gridSpan w:val="6"/>
            <w:vAlign w:val="center"/>
          </w:tcPr>
          <w:p w14:paraId="5B43BF36" w14:textId="77777777" w:rsidR="00AB4E60" w:rsidRDefault="00000000">
            <w:pPr>
              <w:spacing w:line="320" w:lineRule="atLeast"/>
              <w:rPr>
                <w:rFonts w:ascii="仿宋_GB2312" w:eastAsia="仿宋_GB2312" w:hAnsi="宋体"/>
                <w:b/>
              </w:rPr>
            </w:pPr>
            <w:r>
              <w:rPr>
                <w:rFonts w:ascii="仿宋_GB2312" w:eastAsia="仿宋_GB2312" w:hAnsi="宋体" w:hint="eastAsia"/>
                <w:b/>
              </w:rPr>
              <w:t>资产负债表日后处理</w:t>
            </w:r>
          </w:p>
        </w:tc>
      </w:tr>
      <w:tr w:rsidR="00AB4E60" w14:paraId="527FB0CC" w14:textId="77777777">
        <w:trPr>
          <w:trHeight w:val="20"/>
        </w:trPr>
        <w:tc>
          <w:tcPr>
            <w:tcW w:w="0" w:type="auto"/>
            <w:vAlign w:val="center"/>
          </w:tcPr>
          <w:p w14:paraId="3BF8AF90"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4E73FB62" w14:textId="77777777" w:rsidR="00AB4E60" w:rsidRDefault="00000000">
            <w:pPr>
              <w:spacing w:line="320" w:lineRule="atLeast"/>
              <w:rPr>
                <w:rFonts w:ascii="仿宋_GB2312" w:eastAsia="仿宋_GB2312" w:hAnsi="宋体"/>
                <w:b/>
              </w:rPr>
            </w:pPr>
            <w:r>
              <w:rPr>
                <w:rFonts w:ascii="仿宋_GB2312" w:eastAsia="仿宋_GB2312" w:hAnsi="宋体" w:hint="eastAsia"/>
                <w:b/>
              </w:rPr>
              <w:t>资产负债表日后事项（所属公司、省公司）</w:t>
            </w:r>
          </w:p>
        </w:tc>
      </w:tr>
      <w:tr w:rsidR="00AB4E60" w14:paraId="2D428C1D" w14:textId="77777777">
        <w:trPr>
          <w:trHeight w:val="20"/>
        </w:trPr>
        <w:tc>
          <w:tcPr>
            <w:tcW w:w="0" w:type="auto"/>
            <w:vAlign w:val="center"/>
          </w:tcPr>
          <w:p w14:paraId="07AE65EB" w14:textId="77777777" w:rsidR="00AB4E60" w:rsidRDefault="00000000">
            <w:pPr>
              <w:spacing w:line="320" w:lineRule="atLeast"/>
              <w:jc w:val="center"/>
              <w:rPr>
                <w:rFonts w:ascii="仿宋_GB2312" w:eastAsia="仿宋_GB2312" w:hAnsi="宋体"/>
              </w:rPr>
            </w:pPr>
            <w:r>
              <w:rPr>
                <w:rFonts w:ascii="仿宋_GB2312" w:eastAsia="仿宋_GB2312" w:hAnsi="宋体"/>
              </w:rPr>
              <w:t>CW02.01.01</w:t>
            </w:r>
          </w:p>
        </w:tc>
        <w:tc>
          <w:tcPr>
            <w:tcW w:w="0" w:type="auto"/>
            <w:vAlign w:val="center"/>
          </w:tcPr>
          <w:p w14:paraId="488899C0" w14:textId="77777777" w:rsidR="00AB4E60" w:rsidRDefault="00000000">
            <w:pPr>
              <w:spacing w:line="320" w:lineRule="atLeast"/>
              <w:rPr>
                <w:rFonts w:ascii="仿宋_GB2312" w:eastAsia="仿宋_GB2312" w:hAnsi="宋体"/>
              </w:rPr>
            </w:pPr>
            <w:r>
              <w:rPr>
                <w:rFonts w:ascii="仿宋_GB2312" w:eastAsia="仿宋_GB2312" w:hAnsi="宋体" w:hint="eastAsia"/>
              </w:rPr>
              <w:t>安徽公司、所属公司财务部</w:t>
            </w:r>
            <w:r>
              <w:rPr>
                <w:rFonts w:ascii="仿宋_GB2312" w:eastAsia="仿宋_GB2312" w:hAnsi="宋体" w:hint="eastAsia"/>
              </w:rPr>
              <w:lastRenderedPageBreak/>
              <w:t>门按资产负债表日后事项报表标准模版填写有关事项的性质、内容、影响等信息。</w:t>
            </w:r>
          </w:p>
        </w:tc>
        <w:tc>
          <w:tcPr>
            <w:tcW w:w="0" w:type="auto"/>
            <w:vAlign w:val="center"/>
          </w:tcPr>
          <w:p w14:paraId="3B7F2920"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安徽公</w:t>
            </w:r>
            <w:r>
              <w:rPr>
                <w:rFonts w:ascii="仿宋_GB2312" w:eastAsia="仿宋_GB2312" w:hAnsi="宋体" w:hint="eastAsia"/>
              </w:rPr>
              <w:lastRenderedPageBreak/>
              <w:t>司、所属公司财务部门</w:t>
            </w:r>
          </w:p>
        </w:tc>
        <w:tc>
          <w:tcPr>
            <w:tcW w:w="0" w:type="auto"/>
            <w:vAlign w:val="center"/>
          </w:tcPr>
          <w:p w14:paraId="18598A51"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资产负</w:t>
            </w:r>
            <w:r>
              <w:rPr>
                <w:rFonts w:ascii="仿宋_GB2312" w:eastAsia="仿宋_GB2312" w:hAnsi="宋体" w:hint="eastAsia"/>
              </w:rPr>
              <w:lastRenderedPageBreak/>
              <w:t>债表日后事项披露不准确。</w:t>
            </w:r>
          </w:p>
        </w:tc>
        <w:tc>
          <w:tcPr>
            <w:tcW w:w="0" w:type="auto"/>
            <w:vAlign w:val="center"/>
          </w:tcPr>
          <w:p w14:paraId="3E1C0929"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lastRenderedPageBreak/>
              <w:t>负债表</w:t>
            </w:r>
            <w:r>
              <w:rPr>
                <w:rFonts w:ascii="仿宋_GB2312" w:eastAsia="仿宋_GB2312" w:hAnsi="宋体" w:hint="eastAsia"/>
              </w:rPr>
              <w:lastRenderedPageBreak/>
              <w:t>日后事项报表及附注</w:t>
            </w:r>
          </w:p>
        </w:tc>
        <w:tc>
          <w:tcPr>
            <w:tcW w:w="0" w:type="auto"/>
            <w:vAlign w:val="center"/>
          </w:tcPr>
          <w:p w14:paraId="54984B86"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检查负债表</w:t>
            </w:r>
            <w:r>
              <w:rPr>
                <w:rFonts w:ascii="仿宋_GB2312" w:eastAsia="仿宋_GB2312" w:hAnsi="宋体" w:hint="eastAsia"/>
              </w:rPr>
              <w:lastRenderedPageBreak/>
              <w:t>日后事项报表及附注填写情况。</w:t>
            </w:r>
          </w:p>
        </w:tc>
        <w:tc>
          <w:tcPr>
            <w:tcW w:w="0" w:type="auto"/>
            <w:vAlign w:val="center"/>
          </w:tcPr>
          <w:p w14:paraId="71964784"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A</w:t>
            </w:r>
          </w:p>
        </w:tc>
      </w:tr>
      <w:tr w:rsidR="00AB4E60" w14:paraId="1DAA5237" w14:textId="77777777">
        <w:trPr>
          <w:trHeight w:val="20"/>
        </w:trPr>
        <w:tc>
          <w:tcPr>
            <w:tcW w:w="0" w:type="auto"/>
            <w:vAlign w:val="center"/>
          </w:tcPr>
          <w:p w14:paraId="6D06036F"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1ABE9D6E" w14:textId="77777777" w:rsidR="00AB4E60" w:rsidRDefault="00000000">
            <w:pPr>
              <w:spacing w:line="320" w:lineRule="atLeast"/>
              <w:rPr>
                <w:rFonts w:ascii="仿宋_GB2312" w:eastAsia="仿宋_GB2312" w:hAnsi="宋体"/>
                <w:b/>
              </w:rPr>
            </w:pPr>
            <w:r>
              <w:rPr>
                <w:rFonts w:ascii="仿宋_GB2312" w:eastAsia="仿宋_GB2312" w:hAnsi="宋体" w:hint="eastAsia"/>
                <w:b/>
              </w:rPr>
              <w:t>审批</w:t>
            </w:r>
          </w:p>
        </w:tc>
      </w:tr>
      <w:tr w:rsidR="00AB4E60" w14:paraId="24EE059D" w14:textId="77777777">
        <w:trPr>
          <w:trHeight w:val="20"/>
        </w:trPr>
        <w:tc>
          <w:tcPr>
            <w:tcW w:w="0" w:type="auto"/>
            <w:vAlign w:val="center"/>
          </w:tcPr>
          <w:p w14:paraId="2A20C5DF" w14:textId="77777777" w:rsidR="00AB4E60" w:rsidRDefault="00000000">
            <w:pPr>
              <w:spacing w:line="320" w:lineRule="atLeast"/>
              <w:jc w:val="center"/>
              <w:rPr>
                <w:rFonts w:ascii="仿宋_GB2312" w:eastAsia="仿宋_GB2312" w:hAnsi="宋体"/>
              </w:rPr>
            </w:pPr>
            <w:r>
              <w:rPr>
                <w:rFonts w:ascii="仿宋_GB2312" w:eastAsia="仿宋_GB2312" w:hAnsi="宋体"/>
              </w:rPr>
              <w:t>CW02.02.01</w:t>
            </w:r>
          </w:p>
        </w:tc>
        <w:tc>
          <w:tcPr>
            <w:tcW w:w="0" w:type="auto"/>
            <w:vAlign w:val="center"/>
          </w:tcPr>
          <w:p w14:paraId="4653D733" w14:textId="77777777" w:rsidR="00AB4E60" w:rsidRDefault="00000000">
            <w:pPr>
              <w:spacing w:line="320" w:lineRule="atLeast"/>
              <w:rPr>
                <w:rFonts w:ascii="仿宋_GB2312" w:eastAsia="仿宋_GB2312" w:hAnsi="宋体"/>
              </w:rPr>
            </w:pPr>
            <w:r>
              <w:rPr>
                <w:rFonts w:ascii="仿宋_GB2312" w:eastAsia="仿宋_GB2312" w:hAnsi="宋体" w:hint="eastAsia"/>
              </w:rPr>
              <w:t>安徽公司、所属公司财务部门负责人和公司负责人审核签字后及时上报总部。</w:t>
            </w:r>
          </w:p>
        </w:tc>
        <w:tc>
          <w:tcPr>
            <w:tcW w:w="0" w:type="auto"/>
            <w:vAlign w:val="center"/>
          </w:tcPr>
          <w:p w14:paraId="19739B8B" w14:textId="77777777" w:rsidR="00AB4E60" w:rsidRDefault="00000000">
            <w:pPr>
              <w:spacing w:line="320" w:lineRule="atLeast"/>
              <w:rPr>
                <w:rFonts w:ascii="仿宋_GB2312" w:eastAsia="仿宋_GB2312" w:hAnsi="宋体"/>
              </w:rPr>
            </w:pPr>
            <w:r>
              <w:rPr>
                <w:rFonts w:ascii="仿宋_GB2312" w:eastAsia="仿宋_GB2312" w:hAnsi="宋体" w:hint="eastAsia"/>
              </w:rPr>
              <w:t>安徽公司、所属公司财务部门</w:t>
            </w:r>
          </w:p>
        </w:tc>
        <w:tc>
          <w:tcPr>
            <w:tcW w:w="0" w:type="auto"/>
            <w:vAlign w:val="center"/>
          </w:tcPr>
          <w:p w14:paraId="0322D913" w14:textId="77777777" w:rsidR="00AB4E60" w:rsidRDefault="00000000">
            <w:pPr>
              <w:spacing w:line="320" w:lineRule="atLeast"/>
              <w:rPr>
                <w:rFonts w:ascii="仿宋_GB2312" w:eastAsia="仿宋_GB2312" w:hAnsi="宋体"/>
              </w:rPr>
            </w:pPr>
            <w:r>
              <w:rPr>
                <w:rFonts w:ascii="仿宋_GB2312" w:eastAsia="仿宋_GB2312" w:hAnsi="宋体" w:hint="eastAsia"/>
              </w:rPr>
              <w:t>资产负债表日后事项披露不准确。</w:t>
            </w:r>
          </w:p>
        </w:tc>
        <w:tc>
          <w:tcPr>
            <w:tcW w:w="0" w:type="auto"/>
            <w:vAlign w:val="center"/>
          </w:tcPr>
          <w:p w14:paraId="6AEE5C81"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负债表日后事项报表及附注</w:t>
            </w:r>
          </w:p>
        </w:tc>
        <w:tc>
          <w:tcPr>
            <w:tcW w:w="0" w:type="auto"/>
            <w:vAlign w:val="center"/>
          </w:tcPr>
          <w:p w14:paraId="555FC051" w14:textId="77777777" w:rsidR="00AB4E60" w:rsidRDefault="00000000">
            <w:pPr>
              <w:spacing w:line="320" w:lineRule="atLeast"/>
              <w:rPr>
                <w:rFonts w:ascii="仿宋_GB2312" w:eastAsia="仿宋_GB2312" w:hAnsi="宋体"/>
              </w:rPr>
            </w:pPr>
            <w:r>
              <w:rPr>
                <w:rFonts w:ascii="仿宋_GB2312" w:eastAsia="仿宋_GB2312" w:hAnsi="宋体" w:hint="eastAsia"/>
              </w:rPr>
              <w:t>检查安徽公司、所属公司财务部门负责人和公司负责人的审核签字。</w:t>
            </w:r>
          </w:p>
        </w:tc>
        <w:tc>
          <w:tcPr>
            <w:tcW w:w="0" w:type="auto"/>
            <w:vAlign w:val="center"/>
          </w:tcPr>
          <w:p w14:paraId="5561D325"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6D959B4" w14:textId="77777777">
        <w:trPr>
          <w:trHeight w:val="20"/>
        </w:trPr>
        <w:tc>
          <w:tcPr>
            <w:tcW w:w="0" w:type="auto"/>
            <w:vAlign w:val="center"/>
          </w:tcPr>
          <w:p w14:paraId="5A5A2356" w14:textId="77777777" w:rsidR="00AB4E60" w:rsidRDefault="00000000">
            <w:pPr>
              <w:spacing w:line="320" w:lineRule="atLeast"/>
              <w:jc w:val="center"/>
              <w:rPr>
                <w:rFonts w:ascii="仿宋_GB2312" w:eastAsia="仿宋_GB2312" w:hAnsi="宋体"/>
              </w:rPr>
            </w:pPr>
            <w:r>
              <w:rPr>
                <w:rFonts w:ascii="仿宋_GB2312" w:eastAsia="仿宋_GB2312" w:hAnsi="宋体"/>
              </w:rPr>
              <w:t>CW02.02.02</w:t>
            </w:r>
          </w:p>
        </w:tc>
        <w:tc>
          <w:tcPr>
            <w:tcW w:w="0" w:type="auto"/>
            <w:vAlign w:val="center"/>
          </w:tcPr>
          <w:p w14:paraId="4F0A8923" w14:textId="77777777" w:rsidR="00AB4E60" w:rsidRDefault="00000000">
            <w:pPr>
              <w:spacing w:line="320" w:lineRule="atLeast"/>
              <w:rPr>
                <w:rFonts w:ascii="仿宋_GB2312" w:eastAsia="仿宋_GB2312" w:hAnsi="宋体"/>
              </w:rPr>
            </w:pPr>
            <w:r>
              <w:rPr>
                <w:rFonts w:ascii="仿宋_GB2312" w:eastAsia="仿宋_GB2312" w:hAnsi="宋体" w:hint="eastAsia"/>
              </w:rPr>
              <w:t>总部会计税务与稽核检查处汇总、审核各省上报的资产负债表日后事项报表后，提出处理意见，经总部会计税务与稽核检查处负责人审批后，视事</w:t>
            </w:r>
            <w:proofErr w:type="gramStart"/>
            <w:r>
              <w:rPr>
                <w:rFonts w:ascii="仿宋_GB2312" w:eastAsia="仿宋_GB2312" w:hAnsi="宋体" w:hint="eastAsia"/>
              </w:rPr>
              <w:t>项性质</w:t>
            </w:r>
            <w:proofErr w:type="gramEnd"/>
            <w:r>
              <w:rPr>
                <w:rFonts w:ascii="仿宋_GB2312" w:eastAsia="仿宋_GB2312" w:hAnsi="宋体" w:hint="eastAsia"/>
              </w:rPr>
              <w:t>不同（调整事项或非调整事项），按照权限规定经适当审批后调整财务报告或披露信息。</w:t>
            </w:r>
          </w:p>
        </w:tc>
        <w:tc>
          <w:tcPr>
            <w:tcW w:w="0" w:type="auto"/>
            <w:vAlign w:val="center"/>
          </w:tcPr>
          <w:p w14:paraId="623BD6F5" w14:textId="77777777" w:rsidR="00AB4E60" w:rsidRDefault="00000000">
            <w:pPr>
              <w:spacing w:line="320" w:lineRule="atLeast"/>
              <w:rPr>
                <w:rFonts w:ascii="仿宋_GB2312" w:eastAsia="仿宋_GB2312" w:hAnsi="宋体"/>
              </w:rPr>
            </w:pPr>
            <w:r>
              <w:rPr>
                <w:rFonts w:ascii="仿宋_GB2312" w:eastAsia="仿宋_GB2312" w:hAnsi="宋体" w:hint="eastAsia"/>
              </w:rPr>
              <w:t>总部会计税务与稽核检查处</w:t>
            </w:r>
          </w:p>
        </w:tc>
        <w:tc>
          <w:tcPr>
            <w:tcW w:w="0" w:type="auto"/>
            <w:vAlign w:val="center"/>
          </w:tcPr>
          <w:p w14:paraId="2CB26DA4" w14:textId="77777777" w:rsidR="00AB4E60" w:rsidRDefault="00000000">
            <w:pPr>
              <w:spacing w:line="320" w:lineRule="atLeast"/>
              <w:rPr>
                <w:rFonts w:ascii="仿宋_GB2312" w:eastAsia="仿宋_GB2312" w:hAnsi="宋体"/>
              </w:rPr>
            </w:pPr>
            <w:r>
              <w:rPr>
                <w:rFonts w:ascii="仿宋_GB2312" w:eastAsia="仿宋_GB2312" w:hAnsi="宋体" w:hint="eastAsia"/>
              </w:rPr>
              <w:t>资产负债表日后事项披露不准确。</w:t>
            </w:r>
          </w:p>
        </w:tc>
        <w:tc>
          <w:tcPr>
            <w:tcW w:w="0" w:type="auto"/>
            <w:vAlign w:val="center"/>
          </w:tcPr>
          <w:p w14:paraId="5424F0FD"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负债表日后事项报表及附注</w:t>
            </w:r>
          </w:p>
        </w:tc>
        <w:tc>
          <w:tcPr>
            <w:tcW w:w="0" w:type="auto"/>
            <w:vAlign w:val="center"/>
          </w:tcPr>
          <w:p w14:paraId="283DED88" w14:textId="77777777" w:rsidR="00AB4E60" w:rsidRDefault="00000000">
            <w:pPr>
              <w:spacing w:line="320" w:lineRule="atLeast"/>
              <w:rPr>
                <w:rFonts w:ascii="仿宋_GB2312" w:eastAsia="仿宋_GB2312" w:hAnsi="宋体"/>
              </w:rPr>
            </w:pPr>
            <w:r>
              <w:rPr>
                <w:rFonts w:ascii="仿宋_GB2312" w:eastAsia="仿宋_GB2312" w:hAnsi="宋体" w:hint="eastAsia"/>
              </w:rPr>
              <w:t>检查总部会计税务与稽核检查处负责人的审批签字。</w:t>
            </w:r>
          </w:p>
        </w:tc>
        <w:tc>
          <w:tcPr>
            <w:tcW w:w="0" w:type="auto"/>
            <w:vAlign w:val="center"/>
          </w:tcPr>
          <w:p w14:paraId="6ACE4927"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6D9CC04D" w14:textId="77777777">
        <w:trPr>
          <w:trHeight w:val="20"/>
        </w:trPr>
        <w:tc>
          <w:tcPr>
            <w:tcW w:w="0" w:type="auto"/>
            <w:vAlign w:val="center"/>
          </w:tcPr>
          <w:p w14:paraId="5B52FDAB" w14:textId="77777777" w:rsidR="00AB4E60" w:rsidRDefault="00000000">
            <w:pPr>
              <w:spacing w:line="320" w:lineRule="atLeast"/>
              <w:jc w:val="center"/>
              <w:rPr>
                <w:rFonts w:ascii="仿宋_GB2312" w:eastAsia="仿宋_GB2312" w:hAnsi="宋体"/>
                <w:b/>
              </w:rPr>
            </w:pPr>
            <w:r>
              <w:rPr>
                <w:rFonts w:ascii="仿宋_GB2312" w:eastAsia="仿宋_GB2312" w:hAnsi="宋体"/>
                <w:b/>
                <w:lang w:val="en-GB"/>
              </w:rPr>
              <w:t>3</w:t>
            </w:r>
          </w:p>
        </w:tc>
        <w:tc>
          <w:tcPr>
            <w:tcW w:w="0" w:type="auto"/>
            <w:gridSpan w:val="6"/>
            <w:vAlign w:val="center"/>
          </w:tcPr>
          <w:p w14:paraId="19DA7A91" w14:textId="77777777" w:rsidR="00AB4E60" w:rsidRDefault="00000000">
            <w:pPr>
              <w:spacing w:line="320" w:lineRule="atLeast"/>
              <w:rPr>
                <w:rFonts w:ascii="仿宋_GB2312" w:eastAsia="仿宋_GB2312" w:hAnsi="宋体"/>
                <w:b/>
              </w:rPr>
            </w:pPr>
            <w:r>
              <w:rPr>
                <w:rFonts w:ascii="仿宋_GB2312" w:eastAsia="仿宋_GB2312" w:hAnsi="宋体" w:hint="eastAsia"/>
                <w:b/>
              </w:rPr>
              <w:t>资产负债表日后事项（总部）</w:t>
            </w:r>
          </w:p>
        </w:tc>
      </w:tr>
      <w:tr w:rsidR="00AB4E60" w14:paraId="2B1914C5" w14:textId="77777777">
        <w:trPr>
          <w:trHeight w:val="20"/>
        </w:trPr>
        <w:tc>
          <w:tcPr>
            <w:tcW w:w="0" w:type="auto"/>
            <w:vAlign w:val="center"/>
          </w:tcPr>
          <w:p w14:paraId="318A2995" w14:textId="77777777" w:rsidR="00AB4E60" w:rsidRDefault="00000000">
            <w:pPr>
              <w:spacing w:line="320" w:lineRule="atLeast"/>
              <w:jc w:val="center"/>
              <w:rPr>
                <w:rFonts w:ascii="仿宋_GB2312" w:eastAsia="仿宋_GB2312" w:hAnsi="宋体"/>
                <w:b/>
                <w:lang w:val="en-GB"/>
              </w:rPr>
            </w:pPr>
            <w:r>
              <w:rPr>
                <w:rFonts w:ascii="仿宋_GB2312" w:eastAsia="仿宋_GB2312" w:hAnsi="宋体"/>
                <w:b/>
                <w:lang w:val="en-GB"/>
              </w:rPr>
              <w:t>4</w:t>
            </w:r>
          </w:p>
        </w:tc>
        <w:tc>
          <w:tcPr>
            <w:tcW w:w="0" w:type="auto"/>
            <w:gridSpan w:val="6"/>
            <w:vAlign w:val="center"/>
          </w:tcPr>
          <w:p w14:paraId="1C6A0A47" w14:textId="77777777" w:rsidR="00AB4E60" w:rsidRDefault="00000000">
            <w:pPr>
              <w:spacing w:line="320" w:lineRule="atLeast"/>
              <w:rPr>
                <w:rFonts w:ascii="仿宋_GB2312" w:eastAsia="仿宋_GB2312" w:hAnsi="宋体"/>
                <w:b/>
              </w:rPr>
            </w:pPr>
            <w:r>
              <w:rPr>
                <w:rFonts w:ascii="仿宋_GB2312" w:eastAsia="仿宋_GB2312" w:hAnsi="宋体" w:hint="eastAsia"/>
                <w:b/>
              </w:rPr>
              <w:t>财务报告存档</w:t>
            </w:r>
          </w:p>
        </w:tc>
      </w:tr>
      <w:tr w:rsidR="00AB4E60" w14:paraId="0C3C30A0" w14:textId="77777777">
        <w:trPr>
          <w:trHeight w:val="20"/>
        </w:trPr>
        <w:tc>
          <w:tcPr>
            <w:tcW w:w="0" w:type="auto"/>
            <w:vAlign w:val="center"/>
          </w:tcPr>
          <w:p w14:paraId="7C3E8E46" w14:textId="77777777" w:rsidR="00AB4E60" w:rsidRDefault="00000000">
            <w:pPr>
              <w:spacing w:line="320" w:lineRule="atLeast"/>
              <w:jc w:val="center"/>
              <w:rPr>
                <w:rFonts w:ascii="仿宋_GB2312" w:eastAsia="仿宋_GB2312" w:hAnsi="宋体"/>
              </w:rPr>
            </w:pPr>
            <w:r>
              <w:rPr>
                <w:rFonts w:ascii="仿宋_GB2312" w:eastAsia="仿宋_GB2312" w:hAnsi="宋体"/>
              </w:rPr>
              <w:t>CW02.04.01</w:t>
            </w:r>
          </w:p>
        </w:tc>
        <w:tc>
          <w:tcPr>
            <w:tcW w:w="0" w:type="auto"/>
            <w:vAlign w:val="center"/>
          </w:tcPr>
          <w:p w14:paraId="06E502ED" w14:textId="77777777" w:rsidR="00AB4E60" w:rsidRDefault="00000000">
            <w:pPr>
              <w:spacing w:line="320" w:lineRule="atLeast"/>
              <w:rPr>
                <w:rFonts w:ascii="仿宋_GB2312" w:eastAsia="仿宋_GB2312" w:hAnsi="宋体"/>
              </w:rPr>
            </w:pPr>
            <w:r>
              <w:rPr>
                <w:rFonts w:ascii="仿宋_GB2312" w:eastAsia="仿宋_GB2312" w:hAnsi="宋体" w:hint="eastAsia"/>
              </w:rPr>
              <w:t>经过审计的财务报告应当按照有关规定装订成册，由总部总经理、财务总监、会计税务与稽核检查处负责人签字并加盖公章后按规定存档。</w:t>
            </w:r>
          </w:p>
        </w:tc>
        <w:tc>
          <w:tcPr>
            <w:tcW w:w="0" w:type="auto"/>
            <w:vAlign w:val="center"/>
          </w:tcPr>
          <w:p w14:paraId="1AADFC5E" w14:textId="77777777" w:rsidR="00AB4E60" w:rsidRDefault="00000000">
            <w:pPr>
              <w:spacing w:line="320" w:lineRule="atLeast"/>
              <w:rPr>
                <w:rFonts w:ascii="仿宋_GB2312" w:eastAsia="仿宋_GB2312" w:hAnsi="宋体"/>
              </w:rPr>
            </w:pPr>
            <w:r>
              <w:rPr>
                <w:rFonts w:ascii="仿宋_GB2312" w:eastAsia="仿宋_GB2312" w:hAnsi="宋体" w:hint="eastAsia"/>
              </w:rPr>
              <w:t>总部会计税务与稽核检查处</w:t>
            </w:r>
          </w:p>
        </w:tc>
        <w:tc>
          <w:tcPr>
            <w:tcW w:w="0" w:type="auto"/>
            <w:vAlign w:val="center"/>
          </w:tcPr>
          <w:p w14:paraId="1FB75374" w14:textId="77777777" w:rsidR="00AB4E60" w:rsidRDefault="00000000">
            <w:pPr>
              <w:spacing w:line="320" w:lineRule="atLeast"/>
              <w:rPr>
                <w:rFonts w:ascii="仿宋_GB2312" w:eastAsia="仿宋_GB2312" w:hAnsi="宋体"/>
              </w:rPr>
            </w:pPr>
            <w:r>
              <w:rPr>
                <w:rFonts w:ascii="仿宋_GB2312" w:eastAsia="仿宋_GB2312" w:hAnsi="宋体" w:hint="eastAsia"/>
              </w:rPr>
              <w:t>财务报告管理不善</w:t>
            </w:r>
          </w:p>
        </w:tc>
        <w:tc>
          <w:tcPr>
            <w:tcW w:w="0" w:type="auto"/>
            <w:vAlign w:val="center"/>
          </w:tcPr>
          <w:p w14:paraId="5709508C"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财务报告</w:t>
            </w:r>
          </w:p>
        </w:tc>
        <w:tc>
          <w:tcPr>
            <w:tcW w:w="0" w:type="auto"/>
            <w:vAlign w:val="center"/>
          </w:tcPr>
          <w:p w14:paraId="1B63E8AC" w14:textId="77777777" w:rsidR="00AB4E60" w:rsidRDefault="00000000">
            <w:pPr>
              <w:spacing w:line="320" w:lineRule="atLeast"/>
              <w:rPr>
                <w:rFonts w:ascii="仿宋_GB2312" w:eastAsia="仿宋_GB2312" w:hAnsi="宋体"/>
              </w:rPr>
            </w:pPr>
            <w:r>
              <w:rPr>
                <w:rFonts w:ascii="仿宋_GB2312" w:eastAsia="仿宋_GB2312" w:hAnsi="宋体" w:hint="eastAsia"/>
              </w:rPr>
              <w:t>检查是否装定成册并签字盖章</w:t>
            </w:r>
          </w:p>
        </w:tc>
        <w:tc>
          <w:tcPr>
            <w:tcW w:w="0" w:type="auto"/>
            <w:vAlign w:val="center"/>
          </w:tcPr>
          <w:p w14:paraId="62E1D1D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69FFCC2" w14:textId="77777777">
        <w:trPr>
          <w:trHeight w:val="20"/>
        </w:trPr>
        <w:tc>
          <w:tcPr>
            <w:tcW w:w="0" w:type="auto"/>
            <w:vAlign w:val="center"/>
          </w:tcPr>
          <w:p w14:paraId="7C2225D7" w14:textId="77777777" w:rsidR="00AB4E60" w:rsidRDefault="00000000">
            <w:pPr>
              <w:spacing w:line="340" w:lineRule="atLeast"/>
              <w:jc w:val="center"/>
              <w:rPr>
                <w:rFonts w:ascii="仿宋_GB2312" w:eastAsia="仿宋_GB2312" w:hAnsi="宋体"/>
                <w:b/>
              </w:rPr>
            </w:pPr>
            <w:r>
              <w:rPr>
                <w:rFonts w:ascii="仿宋_GB2312" w:eastAsia="仿宋_GB2312" w:hAnsi="宋体" w:hint="eastAsia"/>
                <w:b/>
              </w:rPr>
              <w:t>（三）</w:t>
            </w:r>
          </w:p>
        </w:tc>
        <w:tc>
          <w:tcPr>
            <w:tcW w:w="0" w:type="auto"/>
            <w:gridSpan w:val="6"/>
            <w:vAlign w:val="center"/>
          </w:tcPr>
          <w:p w14:paraId="4512A064" w14:textId="77777777" w:rsidR="00AB4E60" w:rsidRDefault="00000000">
            <w:pPr>
              <w:spacing w:line="340" w:lineRule="atLeast"/>
              <w:rPr>
                <w:rFonts w:ascii="仿宋_GB2312" w:eastAsia="仿宋_GB2312" w:hAnsi="宋体"/>
                <w:b/>
              </w:rPr>
            </w:pPr>
            <w:r>
              <w:rPr>
                <w:rFonts w:ascii="仿宋_GB2312" w:eastAsia="仿宋_GB2312" w:hAnsi="宋体" w:hint="eastAsia"/>
                <w:b/>
              </w:rPr>
              <w:t>月度财务报告</w:t>
            </w:r>
          </w:p>
        </w:tc>
      </w:tr>
      <w:tr w:rsidR="00AB4E60" w14:paraId="2B50F41A" w14:textId="77777777">
        <w:trPr>
          <w:trHeight w:val="20"/>
        </w:trPr>
        <w:tc>
          <w:tcPr>
            <w:tcW w:w="0" w:type="auto"/>
            <w:vAlign w:val="center"/>
          </w:tcPr>
          <w:p w14:paraId="72B095E9" w14:textId="77777777" w:rsidR="00AB4E60" w:rsidRDefault="00000000">
            <w:pPr>
              <w:spacing w:line="34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7B73FA29" w14:textId="77777777" w:rsidR="00AB4E60" w:rsidRDefault="00000000">
            <w:pPr>
              <w:spacing w:line="340" w:lineRule="atLeast"/>
              <w:rPr>
                <w:rFonts w:ascii="仿宋_GB2312" w:eastAsia="仿宋_GB2312" w:hAnsi="宋体"/>
                <w:b/>
              </w:rPr>
            </w:pPr>
            <w:r>
              <w:rPr>
                <w:rFonts w:ascii="仿宋_GB2312" w:eastAsia="仿宋_GB2312" w:hAnsi="宋体" w:hint="eastAsia"/>
                <w:b/>
              </w:rPr>
              <w:t>确定月度财务报告编制规定</w:t>
            </w:r>
          </w:p>
        </w:tc>
      </w:tr>
      <w:tr w:rsidR="00AB4E60" w14:paraId="67B5C7E5" w14:textId="77777777">
        <w:trPr>
          <w:trHeight w:val="20"/>
        </w:trPr>
        <w:tc>
          <w:tcPr>
            <w:tcW w:w="0" w:type="auto"/>
            <w:vAlign w:val="center"/>
          </w:tcPr>
          <w:p w14:paraId="5BB15100" w14:textId="77777777" w:rsidR="00AB4E60" w:rsidRDefault="00000000">
            <w:pPr>
              <w:spacing w:line="340" w:lineRule="atLeast"/>
              <w:jc w:val="center"/>
              <w:rPr>
                <w:rFonts w:ascii="仿宋_GB2312" w:eastAsia="仿宋_GB2312" w:hAnsi="宋体"/>
              </w:rPr>
            </w:pPr>
            <w:r>
              <w:rPr>
                <w:rFonts w:ascii="仿宋_GB2312" w:eastAsia="仿宋_GB2312" w:hAnsi="宋体"/>
              </w:rPr>
              <w:t>CW03.01.01</w:t>
            </w:r>
          </w:p>
        </w:tc>
        <w:tc>
          <w:tcPr>
            <w:tcW w:w="0" w:type="auto"/>
            <w:vAlign w:val="center"/>
          </w:tcPr>
          <w:p w14:paraId="3C7D58BF"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财务部门根据上级公司会计报告的上报日期要求，确定会计报告的工作日程表。</w:t>
            </w:r>
          </w:p>
        </w:tc>
        <w:tc>
          <w:tcPr>
            <w:tcW w:w="0" w:type="auto"/>
            <w:vAlign w:val="center"/>
          </w:tcPr>
          <w:p w14:paraId="2FC278DF"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52A3C28D" w14:textId="77777777" w:rsidR="00AB4E60" w:rsidRDefault="00000000">
            <w:pPr>
              <w:spacing w:line="340" w:lineRule="atLeast"/>
              <w:rPr>
                <w:rFonts w:ascii="仿宋_GB2312" w:eastAsia="仿宋_GB2312" w:hAnsi="宋体"/>
              </w:rPr>
            </w:pPr>
            <w:r>
              <w:rPr>
                <w:rFonts w:ascii="仿宋_GB2312" w:eastAsia="仿宋_GB2312" w:hAnsi="宋体" w:hint="eastAsia"/>
              </w:rPr>
              <w:t>未按规定日期和规定要求上报。</w:t>
            </w:r>
          </w:p>
        </w:tc>
        <w:tc>
          <w:tcPr>
            <w:tcW w:w="0" w:type="auto"/>
            <w:vAlign w:val="center"/>
          </w:tcPr>
          <w:p w14:paraId="6F6B7642" w14:textId="77777777" w:rsidR="00AB4E60" w:rsidRDefault="00000000">
            <w:pPr>
              <w:spacing w:line="340" w:lineRule="atLeast"/>
              <w:rPr>
                <w:rFonts w:ascii="仿宋_GB2312" w:eastAsia="仿宋_GB2312" w:hAnsi="宋体"/>
              </w:rPr>
            </w:pPr>
            <w:r>
              <w:rPr>
                <w:rFonts w:ascii="仿宋_GB2312" w:eastAsia="仿宋_GB2312" w:hAnsi="宋体" w:hint="eastAsia"/>
              </w:rPr>
              <w:t>会计报告上报要求</w:t>
            </w:r>
          </w:p>
        </w:tc>
        <w:tc>
          <w:tcPr>
            <w:tcW w:w="0" w:type="auto"/>
            <w:vAlign w:val="center"/>
          </w:tcPr>
          <w:p w14:paraId="08A4B66B"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检查是否在上报日期要求内上报。</w:t>
            </w:r>
          </w:p>
        </w:tc>
        <w:tc>
          <w:tcPr>
            <w:tcW w:w="0" w:type="auto"/>
            <w:vAlign w:val="center"/>
          </w:tcPr>
          <w:p w14:paraId="31F6E4D7"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38CA68E7" w14:textId="77777777">
        <w:trPr>
          <w:trHeight w:val="20"/>
        </w:trPr>
        <w:tc>
          <w:tcPr>
            <w:tcW w:w="0" w:type="auto"/>
            <w:vAlign w:val="center"/>
          </w:tcPr>
          <w:p w14:paraId="43C29A72" w14:textId="77777777" w:rsidR="00AB4E60" w:rsidRDefault="00000000">
            <w:pPr>
              <w:spacing w:line="340" w:lineRule="atLeast"/>
              <w:jc w:val="center"/>
              <w:rPr>
                <w:rFonts w:ascii="仿宋_GB2312" w:eastAsia="仿宋_GB2312" w:hAnsi="宋体"/>
              </w:rPr>
            </w:pPr>
            <w:r>
              <w:rPr>
                <w:rFonts w:ascii="仿宋_GB2312" w:eastAsia="仿宋_GB2312" w:hAnsi="宋体"/>
              </w:rPr>
              <w:lastRenderedPageBreak/>
              <w:t>CW03.01.02</w:t>
            </w:r>
          </w:p>
        </w:tc>
        <w:tc>
          <w:tcPr>
            <w:tcW w:w="0" w:type="auto"/>
            <w:vAlign w:val="center"/>
          </w:tcPr>
          <w:p w14:paraId="1BABE3BA"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财务部门按统一的报告编制方法和报告编制格式编制财务报告。</w:t>
            </w:r>
          </w:p>
        </w:tc>
        <w:tc>
          <w:tcPr>
            <w:tcW w:w="0" w:type="auto"/>
            <w:vAlign w:val="center"/>
          </w:tcPr>
          <w:p w14:paraId="2C4C2805"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00A80C4E" w14:textId="77777777" w:rsidR="00AB4E60" w:rsidRDefault="00000000">
            <w:pPr>
              <w:spacing w:line="340" w:lineRule="atLeast"/>
              <w:rPr>
                <w:rFonts w:ascii="仿宋_GB2312" w:eastAsia="仿宋_GB2312" w:hAnsi="宋体"/>
              </w:rPr>
            </w:pPr>
            <w:r>
              <w:rPr>
                <w:rFonts w:ascii="仿宋_GB2312" w:eastAsia="仿宋_GB2312" w:hAnsi="宋体" w:hint="eastAsia"/>
              </w:rPr>
              <w:t>未按统一要求执行。</w:t>
            </w:r>
          </w:p>
        </w:tc>
        <w:tc>
          <w:tcPr>
            <w:tcW w:w="0" w:type="auto"/>
            <w:vAlign w:val="center"/>
          </w:tcPr>
          <w:p w14:paraId="49ECC090" w14:textId="77777777" w:rsidR="00AB4E60" w:rsidRDefault="00000000">
            <w:pPr>
              <w:spacing w:line="340" w:lineRule="atLeast"/>
              <w:rPr>
                <w:rFonts w:ascii="仿宋_GB2312" w:eastAsia="仿宋_GB2312" w:hAnsi="宋体"/>
              </w:rPr>
            </w:pPr>
            <w:r>
              <w:rPr>
                <w:rFonts w:ascii="仿宋_GB2312" w:eastAsia="仿宋_GB2312" w:hAnsi="宋体" w:hint="eastAsia"/>
              </w:rPr>
              <w:t>公司下发的电子数据库</w:t>
            </w:r>
          </w:p>
        </w:tc>
        <w:tc>
          <w:tcPr>
            <w:tcW w:w="0" w:type="auto"/>
            <w:vAlign w:val="center"/>
          </w:tcPr>
          <w:p w14:paraId="1AA41EF2" w14:textId="77777777" w:rsidR="00AB4E60" w:rsidRDefault="00000000">
            <w:pPr>
              <w:spacing w:line="340" w:lineRule="atLeast"/>
              <w:rPr>
                <w:rFonts w:ascii="仿宋_GB2312" w:eastAsia="仿宋_GB2312" w:hAnsi="宋体"/>
              </w:rPr>
            </w:pPr>
            <w:r>
              <w:rPr>
                <w:rFonts w:ascii="仿宋_GB2312" w:eastAsia="仿宋_GB2312" w:hAnsi="宋体" w:hint="eastAsia"/>
              </w:rPr>
              <w:t>询问是否按规定编制财务报告。</w:t>
            </w:r>
          </w:p>
        </w:tc>
        <w:tc>
          <w:tcPr>
            <w:tcW w:w="0" w:type="auto"/>
            <w:vAlign w:val="center"/>
          </w:tcPr>
          <w:p w14:paraId="2543E58F"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45E32E87" w14:textId="77777777">
        <w:trPr>
          <w:trHeight w:val="20"/>
        </w:trPr>
        <w:tc>
          <w:tcPr>
            <w:tcW w:w="0" w:type="auto"/>
            <w:vAlign w:val="center"/>
          </w:tcPr>
          <w:p w14:paraId="48274A79" w14:textId="77777777" w:rsidR="00AB4E60" w:rsidRDefault="00000000">
            <w:pPr>
              <w:spacing w:line="340" w:lineRule="atLeast"/>
              <w:jc w:val="center"/>
              <w:rPr>
                <w:rFonts w:ascii="仿宋_GB2312" w:eastAsia="仿宋_GB2312" w:hAnsi="宋体"/>
              </w:rPr>
            </w:pPr>
            <w:r>
              <w:rPr>
                <w:rFonts w:ascii="仿宋_GB2312" w:eastAsia="仿宋_GB2312" w:hAnsi="宋体"/>
              </w:rPr>
              <w:t>CW03.01.03</w:t>
            </w:r>
          </w:p>
        </w:tc>
        <w:tc>
          <w:tcPr>
            <w:tcW w:w="0" w:type="auto"/>
            <w:vAlign w:val="center"/>
          </w:tcPr>
          <w:p w14:paraId="2660D4A8" w14:textId="77777777" w:rsidR="00AB4E60" w:rsidRDefault="00000000">
            <w:pPr>
              <w:spacing w:line="340" w:lineRule="atLeast"/>
              <w:rPr>
                <w:rFonts w:ascii="仿宋_GB2312" w:eastAsia="仿宋_GB2312" w:hAnsi="宋体"/>
              </w:rPr>
            </w:pPr>
            <w:r>
              <w:rPr>
                <w:rFonts w:ascii="仿宋_GB2312" w:eastAsia="仿宋_GB2312" w:hAnsi="宋体" w:hint="eastAsia"/>
              </w:rPr>
              <w:t>财务报告基准日：年报为１２月３１日，月报为每月最后１天（自然日）。</w:t>
            </w:r>
          </w:p>
        </w:tc>
        <w:tc>
          <w:tcPr>
            <w:tcW w:w="0" w:type="auto"/>
            <w:vAlign w:val="center"/>
          </w:tcPr>
          <w:p w14:paraId="6BCAFC8E"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6547D762" w14:textId="77777777" w:rsidR="00AB4E60" w:rsidRDefault="00000000">
            <w:pPr>
              <w:spacing w:line="340" w:lineRule="atLeast"/>
              <w:rPr>
                <w:rFonts w:ascii="仿宋_GB2312" w:eastAsia="仿宋_GB2312" w:hAnsi="宋体"/>
              </w:rPr>
            </w:pPr>
            <w:r>
              <w:rPr>
                <w:rFonts w:ascii="仿宋_GB2312" w:eastAsia="仿宋_GB2312" w:hAnsi="宋体" w:hint="eastAsia"/>
              </w:rPr>
              <w:t>未按规定的基准日编制报告。</w:t>
            </w:r>
          </w:p>
        </w:tc>
        <w:tc>
          <w:tcPr>
            <w:tcW w:w="0" w:type="auto"/>
            <w:vAlign w:val="center"/>
          </w:tcPr>
          <w:p w14:paraId="101EB7ED" w14:textId="77777777" w:rsidR="00AB4E60" w:rsidRDefault="00AB4E60">
            <w:pPr>
              <w:spacing w:line="340" w:lineRule="atLeast"/>
              <w:rPr>
                <w:rFonts w:ascii="仿宋_GB2312" w:eastAsia="仿宋_GB2312" w:hAnsi="宋体"/>
              </w:rPr>
            </w:pPr>
          </w:p>
        </w:tc>
        <w:tc>
          <w:tcPr>
            <w:tcW w:w="0" w:type="auto"/>
            <w:vAlign w:val="center"/>
          </w:tcPr>
          <w:p w14:paraId="0582B31A"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检查是否按规定的基准日编制报告。</w:t>
            </w:r>
          </w:p>
        </w:tc>
        <w:tc>
          <w:tcPr>
            <w:tcW w:w="0" w:type="auto"/>
            <w:vAlign w:val="center"/>
          </w:tcPr>
          <w:p w14:paraId="021DA22C" w14:textId="77777777" w:rsidR="00AB4E60" w:rsidRDefault="00000000">
            <w:pPr>
              <w:spacing w:line="340" w:lineRule="atLeast"/>
              <w:jc w:val="center"/>
              <w:rPr>
                <w:rFonts w:ascii="仿宋_GB2312" w:eastAsia="仿宋_GB2312" w:hAnsi="宋体"/>
              </w:rPr>
            </w:pPr>
            <w:r>
              <w:rPr>
                <w:rFonts w:ascii="仿宋_GB2312" w:eastAsia="仿宋_GB2312" w:hAnsi="宋体"/>
              </w:rPr>
              <w:t>C</w:t>
            </w:r>
          </w:p>
        </w:tc>
      </w:tr>
      <w:tr w:rsidR="00AB4E60" w14:paraId="23A787BD" w14:textId="77777777">
        <w:trPr>
          <w:trHeight w:val="20"/>
        </w:trPr>
        <w:tc>
          <w:tcPr>
            <w:tcW w:w="0" w:type="auto"/>
            <w:vAlign w:val="center"/>
          </w:tcPr>
          <w:p w14:paraId="377CC1E5" w14:textId="77777777" w:rsidR="00AB4E60" w:rsidRDefault="00000000">
            <w:pPr>
              <w:spacing w:line="34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4827384C" w14:textId="77777777" w:rsidR="00AB4E60" w:rsidRDefault="00000000">
            <w:pPr>
              <w:spacing w:line="340" w:lineRule="atLeast"/>
              <w:rPr>
                <w:rFonts w:ascii="仿宋_GB2312" w:eastAsia="仿宋_GB2312" w:hAnsi="宋体"/>
                <w:b/>
              </w:rPr>
            </w:pPr>
            <w:r>
              <w:rPr>
                <w:rFonts w:ascii="仿宋_GB2312" w:eastAsia="仿宋_GB2312" w:hAnsi="宋体" w:hint="eastAsia"/>
                <w:b/>
              </w:rPr>
              <w:t>对账</w:t>
            </w:r>
          </w:p>
        </w:tc>
      </w:tr>
      <w:tr w:rsidR="00AB4E60" w14:paraId="4F88E1ED" w14:textId="77777777">
        <w:trPr>
          <w:trHeight w:val="20"/>
        </w:trPr>
        <w:tc>
          <w:tcPr>
            <w:tcW w:w="0" w:type="auto"/>
            <w:vAlign w:val="center"/>
          </w:tcPr>
          <w:p w14:paraId="6D0F261D" w14:textId="77777777" w:rsidR="00AB4E60" w:rsidRDefault="00000000">
            <w:pPr>
              <w:spacing w:line="340" w:lineRule="atLeast"/>
              <w:jc w:val="center"/>
              <w:rPr>
                <w:rFonts w:ascii="仿宋_GB2312" w:eastAsia="仿宋_GB2312" w:hAnsi="宋体"/>
              </w:rPr>
            </w:pPr>
            <w:r>
              <w:rPr>
                <w:rFonts w:ascii="仿宋_GB2312" w:eastAsia="仿宋_GB2312" w:hAnsi="宋体"/>
              </w:rPr>
              <w:t>CW03.02.01</w:t>
            </w:r>
          </w:p>
        </w:tc>
        <w:tc>
          <w:tcPr>
            <w:tcW w:w="0" w:type="auto"/>
            <w:vAlign w:val="center"/>
          </w:tcPr>
          <w:p w14:paraId="7936192C" w14:textId="77777777" w:rsidR="00AB4E60" w:rsidRDefault="00000000">
            <w:pPr>
              <w:spacing w:line="340" w:lineRule="atLeast"/>
              <w:rPr>
                <w:rFonts w:ascii="仿宋_GB2312" w:eastAsia="仿宋_GB2312" w:hAnsi="宋体"/>
              </w:rPr>
            </w:pPr>
            <w:r>
              <w:rPr>
                <w:rFonts w:ascii="仿宋_GB2312" w:eastAsia="仿宋_GB2312" w:hAnsi="宋体" w:hint="eastAsia"/>
              </w:rPr>
              <w:t>关联交易款项及内部往来款项的核对，财务部门每月通过关联交易平台进行电子或书面对账。</w:t>
            </w:r>
          </w:p>
        </w:tc>
        <w:tc>
          <w:tcPr>
            <w:tcW w:w="0" w:type="auto"/>
            <w:vAlign w:val="center"/>
          </w:tcPr>
          <w:p w14:paraId="2B70A9E4"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1C3261E1" w14:textId="77777777" w:rsidR="00AB4E60" w:rsidRDefault="00000000">
            <w:pPr>
              <w:spacing w:line="340" w:lineRule="atLeast"/>
              <w:rPr>
                <w:rFonts w:ascii="仿宋_GB2312" w:eastAsia="仿宋_GB2312" w:hAnsi="宋体"/>
              </w:rPr>
            </w:pPr>
            <w:r>
              <w:rPr>
                <w:rFonts w:ascii="仿宋_GB2312" w:eastAsia="仿宋_GB2312" w:hAnsi="宋体" w:hint="eastAsia"/>
              </w:rPr>
              <w:t>核对不一致。</w:t>
            </w:r>
          </w:p>
        </w:tc>
        <w:tc>
          <w:tcPr>
            <w:tcW w:w="0" w:type="auto"/>
            <w:vAlign w:val="center"/>
          </w:tcPr>
          <w:p w14:paraId="53E1A43E" w14:textId="77777777" w:rsidR="00AB4E60" w:rsidRDefault="00000000">
            <w:pPr>
              <w:spacing w:line="340" w:lineRule="atLeast"/>
              <w:rPr>
                <w:rFonts w:ascii="仿宋_GB2312" w:eastAsia="仿宋_GB2312" w:hAnsi="宋体"/>
              </w:rPr>
            </w:pPr>
            <w:r>
              <w:rPr>
                <w:rFonts w:ascii="仿宋_GB2312" w:eastAsia="仿宋_GB2312" w:hAnsi="宋体" w:hint="eastAsia"/>
              </w:rPr>
              <w:t>往来款项电子</w:t>
            </w:r>
            <w:r>
              <w:rPr>
                <w:rFonts w:ascii="仿宋_GB2312" w:eastAsia="仿宋_GB2312" w:hAnsi="宋体"/>
              </w:rPr>
              <w:t>/</w:t>
            </w:r>
            <w:r>
              <w:rPr>
                <w:rFonts w:ascii="仿宋_GB2312" w:eastAsia="仿宋_GB2312" w:hAnsi="宋体" w:hint="eastAsia"/>
              </w:rPr>
              <w:t>书面对账单</w:t>
            </w:r>
          </w:p>
        </w:tc>
        <w:tc>
          <w:tcPr>
            <w:tcW w:w="0" w:type="auto"/>
            <w:vAlign w:val="center"/>
          </w:tcPr>
          <w:p w14:paraId="1266BE82" w14:textId="77777777" w:rsidR="00AB4E60" w:rsidRDefault="00000000">
            <w:pPr>
              <w:spacing w:line="340" w:lineRule="atLeast"/>
              <w:rPr>
                <w:rFonts w:ascii="仿宋_GB2312" w:eastAsia="仿宋_GB2312" w:hAnsi="宋体"/>
              </w:rPr>
            </w:pPr>
            <w:r>
              <w:rPr>
                <w:rFonts w:ascii="仿宋_GB2312" w:eastAsia="仿宋_GB2312" w:hAnsi="宋体" w:hint="eastAsia"/>
              </w:rPr>
              <w:t>检查往来款项对账单的电子确认或确认盖章。</w:t>
            </w:r>
          </w:p>
        </w:tc>
        <w:tc>
          <w:tcPr>
            <w:tcW w:w="0" w:type="auto"/>
            <w:vAlign w:val="center"/>
          </w:tcPr>
          <w:p w14:paraId="0AA74EDB"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6DBC02AF" w14:textId="77777777">
        <w:trPr>
          <w:trHeight w:val="1769"/>
        </w:trPr>
        <w:tc>
          <w:tcPr>
            <w:tcW w:w="0" w:type="auto"/>
            <w:vAlign w:val="center"/>
          </w:tcPr>
          <w:p w14:paraId="51502E0B" w14:textId="77777777" w:rsidR="00AB4E60" w:rsidRDefault="00000000">
            <w:pPr>
              <w:spacing w:line="340" w:lineRule="atLeast"/>
              <w:jc w:val="center"/>
              <w:rPr>
                <w:rFonts w:ascii="仿宋_GB2312" w:eastAsia="仿宋_GB2312" w:hAnsi="宋体"/>
              </w:rPr>
            </w:pPr>
            <w:r>
              <w:rPr>
                <w:rFonts w:ascii="仿宋_GB2312" w:eastAsia="仿宋_GB2312" w:hAnsi="宋体"/>
              </w:rPr>
              <w:t>CW03.02.02</w:t>
            </w:r>
          </w:p>
        </w:tc>
        <w:tc>
          <w:tcPr>
            <w:tcW w:w="0" w:type="auto"/>
            <w:vAlign w:val="center"/>
          </w:tcPr>
          <w:p w14:paraId="0C0339E2" w14:textId="77777777" w:rsidR="00AB4E60" w:rsidRDefault="00000000">
            <w:pPr>
              <w:spacing w:line="340" w:lineRule="atLeast"/>
              <w:rPr>
                <w:rFonts w:ascii="仿宋_GB2312" w:eastAsia="仿宋_GB2312" w:hAnsi="宋体"/>
              </w:rPr>
            </w:pPr>
            <w:r>
              <w:rPr>
                <w:rFonts w:ascii="仿宋_GB2312" w:eastAsia="仿宋_GB2312" w:hAnsi="宋体" w:hint="eastAsia"/>
              </w:rPr>
              <w:t>非关联应收应付款项的对账，财务部门应定期或不定期核实外部应收应付款项并向业务部门提供对账数据。</w:t>
            </w:r>
          </w:p>
        </w:tc>
        <w:tc>
          <w:tcPr>
            <w:tcW w:w="0" w:type="auto"/>
            <w:vAlign w:val="center"/>
          </w:tcPr>
          <w:p w14:paraId="72D05D6D"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3E9D25FE" w14:textId="77777777" w:rsidR="00AB4E60" w:rsidRDefault="00000000">
            <w:pPr>
              <w:spacing w:line="340" w:lineRule="atLeast"/>
              <w:rPr>
                <w:rFonts w:ascii="仿宋_GB2312" w:eastAsia="仿宋_GB2312" w:hAnsi="宋体"/>
              </w:rPr>
            </w:pPr>
            <w:r>
              <w:rPr>
                <w:rFonts w:ascii="仿宋_GB2312" w:eastAsia="仿宋_GB2312" w:hAnsi="宋体" w:hint="eastAsia"/>
              </w:rPr>
              <w:t>核对不一致。</w:t>
            </w:r>
          </w:p>
        </w:tc>
        <w:tc>
          <w:tcPr>
            <w:tcW w:w="0" w:type="auto"/>
            <w:vAlign w:val="center"/>
          </w:tcPr>
          <w:p w14:paraId="2DC763CE" w14:textId="77777777" w:rsidR="00AB4E60" w:rsidRDefault="00000000">
            <w:pPr>
              <w:spacing w:line="340" w:lineRule="atLeast"/>
              <w:rPr>
                <w:rFonts w:ascii="仿宋_GB2312" w:eastAsia="仿宋_GB2312" w:hAnsi="宋体"/>
              </w:rPr>
            </w:pPr>
            <w:r>
              <w:rPr>
                <w:rFonts w:ascii="仿宋_GB2312" w:eastAsia="仿宋_GB2312" w:hAnsi="宋体" w:hint="eastAsia"/>
              </w:rPr>
              <w:t>往来款项对账单。</w:t>
            </w:r>
          </w:p>
        </w:tc>
        <w:tc>
          <w:tcPr>
            <w:tcW w:w="0" w:type="auto"/>
            <w:vAlign w:val="center"/>
          </w:tcPr>
          <w:p w14:paraId="554CAA34"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检查财务部门是否定期或不定期</w:t>
            </w:r>
            <w:proofErr w:type="gramStart"/>
            <w:r>
              <w:rPr>
                <w:rFonts w:ascii="仿宋_GB2312" w:eastAsia="仿宋_GB2312" w:hAnsi="宋体" w:hint="eastAsia"/>
              </w:rPr>
              <w:t>核对非</w:t>
            </w:r>
            <w:proofErr w:type="gramEnd"/>
            <w:r>
              <w:rPr>
                <w:rFonts w:ascii="仿宋_GB2312" w:eastAsia="仿宋_GB2312" w:hAnsi="宋体" w:hint="eastAsia"/>
              </w:rPr>
              <w:t>关联交易款项。</w:t>
            </w:r>
          </w:p>
        </w:tc>
        <w:tc>
          <w:tcPr>
            <w:tcW w:w="0" w:type="auto"/>
            <w:vAlign w:val="center"/>
          </w:tcPr>
          <w:p w14:paraId="792A7AF5"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6B00EE7F" w14:textId="77777777">
        <w:trPr>
          <w:trHeight w:val="20"/>
        </w:trPr>
        <w:tc>
          <w:tcPr>
            <w:tcW w:w="0" w:type="auto"/>
            <w:vAlign w:val="center"/>
          </w:tcPr>
          <w:p w14:paraId="60BFF32D" w14:textId="77777777" w:rsidR="00AB4E60" w:rsidRDefault="00000000">
            <w:pPr>
              <w:spacing w:line="340" w:lineRule="atLeast"/>
              <w:jc w:val="center"/>
              <w:rPr>
                <w:rFonts w:ascii="仿宋_GB2312" w:eastAsia="仿宋_GB2312" w:hAnsi="宋体"/>
              </w:rPr>
            </w:pPr>
            <w:r>
              <w:rPr>
                <w:rFonts w:ascii="仿宋_GB2312" w:eastAsia="仿宋_GB2312" w:hAnsi="宋体"/>
              </w:rPr>
              <w:t>CW03.02.03</w:t>
            </w:r>
          </w:p>
        </w:tc>
        <w:tc>
          <w:tcPr>
            <w:tcW w:w="0" w:type="auto"/>
            <w:vAlign w:val="center"/>
          </w:tcPr>
          <w:p w14:paraId="3EE0EC13" w14:textId="77777777" w:rsidR="00AB4E60" w:rsidRDefault="00000000">
            <w:pPr>
              <w:spacing w:line="340" w:lineRule="atLeast"/>
              <w:rPr>
                <w:rFonts w:ascii="仿宋_GB2312" w:eastAsia="仿宋_GB2312" w:hAnsi="宋体"/>
              </w:rPr>
            </w:pPr>
            <w:r>
              <w:rPr>
                <w:rFonts w:ascii="仿宋_GB2312" w:eastAsia="仿宋_GB2312" w:hAnsi="宋体" w:hint="eastAsia"/>
              </w:rPr>
              <w:t>对账如出现差异应在对账单上加以记录，由财务部门通知相关业务部门配合查找原因，经财务部门负责人审批后进行调整及相应账务处理。财务部门应保留彼此盖章确认的对账单及其他证明性文件。</w:t>
            </w:r>
          </w:p>
        </w:tc>
        <w:tc>
          <w:tcPr>
            <w:tcW w:w="0" w:type="auto"/>
            <w:vAlign w:val="center"/>
          </w:tcPr>
          <w:p w14:paraId="55CD6FDD" w14:textId="77777777" w:rsidR="00AB4E60" w:rsidRDefault="00000000">
            <w:pPr>
              <w:spacing w:line="340" w:lineRule="atLeast"/>
              <w:rPr>
                <w:rFonts w:ascii="仿宋_GB2312" w:eastAsia="仿宋_GB2312" w:hAnsi="宋体"/>
              </w:rPr>
            </w:pPr>
            <w:r>
              <w:rPr>
                <w:rFonts w:ascii="仿宋_GB2312" w:eastAsia="仿宋_GB2312" w:hAnsi="宋体" w:hint="eastAsia"/>
              </w:rPr>
              <w:t>业务部门、财务部门</w:t>
            </w:r>
          </w:p>
        </w:tc>
        <w:tc>
          <w:tcPr>
            <w:tcW w:w="0" w:type="auto"/>
            <w:vAlign w:val="center"/>
          </w:tcPr>
          <w:p w14:paraId="45495EC1" w14:textId="77777777" w:rsidR="00AB4E60" w:rsidRDefault="00000000">
            <w:pPr>
              <w:spacing w:line="340" w:lineRule="atLeast"/>
              <w:rPr>
                <w:rFonts w:ascii="仿宋_GB2312" w:eastAsia="仿宋_GB2312" w:hAnsi="宋体"/>
              </w:rPr>
            </w:pPr>
            <w:r>
              <w:rPr>
                <w:rFonts w:ascii="仿宋_GB2312" w:eastAsia="仿宋_GB2312" w:hAnsi="宋体" w:hint="eastAsia"/>
              </w:rPr>
              <w:t>核对不一致。</w:t>
            </w:r>
          </w:p>
        </w:tc>
        <w:tc>
          <w:tcPr>
            <w:tcW w:w="0" w:type="auto"/>
            <w:vAlign w:val="center"/>
          </w:tcPr>
          <w:p w14:paraId="2AC4FA6A" w14:textId="77777777" w:rsidR="00AB4E60" w:rsidRDefault="00000000">
            <w:pPr>
              <w:spacing w:line="340" w:lineRule="atLeast"/>
              <w:rPr>
                <w:rFonts w:ascii="仿宋_GB2312" w:eastAsia="仿宋_GB2312" w:hAnsi="宋体"/>
              </w:rPr>
            </w:pPr>
            <w:r>
              <w:rPr>
                <w:rFonts w:ascii="仿宋_GB2312" w:eastAsia="仿宋_GB2312" w:hAnsi="宋体" w:hint="eastAsia"/>
              </w:rPr>
              <w:t>往来款项对账单</w:t>
            </w:r>
          </w:p>
        </w:tc>
        <w:tc>
          <w:tcPr>
            <w:tcW w:w="0" w:type="auto"/>
            <w:vAlign w:val="center"/>
          </w:tcPr>
          <w:p w14:paraId="61C7885A" w14:textId="77777777" w:rsidR="00AB4E60" w:rsidRDefault="00000000">
            <w:pPr>
              <w:spacing w:line="340" w:lineRule="atLeast"/>
              <w:rPr>
                <w:rFonts w:ascii="仿宋_GB2312" w:eastAsia="仿宋_GB2312" w:hAnsi="宋体"/>
              </w:rPr>
            </w:pPr>
            <w:r>
              <w:rPr>
                <w:rFonts w:ascii="仿宋_GB2312" w:eastAsia="仿宋_GB2312" w:hAnsi="宋体" w:hint="eastAsia"/>
              </w:rPr>
              <w:t>检查对账单记录及确认盖章。</w:t>
            </w:r>
          </w:p>
        </w:tc>
        <w:tc>
          <w:tcPr>
            <w:tcW w:w="0" w:type="auto"/>
            <w:vAlign w:val="center"/>
          </w:tcPr>
          <w:p w14:paraId="3EC6C85A"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292D30E3" w14:textId="77777777">
        <w:trPr>
          <w:trHeight w:val="20"/>
        </w:trPr>
        <w:tc>
          <w:tcPr>
            <w:tcW w:w="0" w:type="auto"/>
            <w:vAlign w:val="center"/>
          </w:tcPr>
          <w:p w14:paraId="1DCA7B1F" w14:textId="77777777" w:rsidR="00AB4E60" w:rsidRDefault="00000000">
            <w:pPr>
              <w:spacing w:line="340" w:lineRule="atLeast"/>
              <w:jc w:val="center"/>
              <w:rPr>
                <w:rFonts w:ascii="仿宋_GB2312" w:eastAsia="仿宋_GB2312" w:hAnsi="宋体"/>
                <w:b/>
              </w:rPr>
            </w:pPr>
            <w:r>
              <w:rPr>
                <w:rFonts w:ascii="仿宋_GB2312" w:eastAsia="仿宋_GB2312" w:hAnsi="宋体"/>
                <w:b/>
                <w:lang w:val="en-GB"/>
              </w:rPr>
              <w:t>3</w:t>
            </w:r>
          </w:p>
        </w:tc>
        <w:tc>
          <w:tcPr>
            <w:tcW w:w="0" w:type="auto"/>
            <w:gridSpan w:val="6"/>
            <w:vAlign w:val="center"/>
          </w:tcPr>
          <w:p w14:paraId="7BE206D6" w14:textId="77777777" w:rsidR="00AB4E60" w:rsidRDefault="00000000">
            <w:pPr>
              <w:spacing w:line="340" w:lineRule="atLeast"/>
              <w:rPr>
                <w:rFonts w:ascii="仿宋_GB2312" w:eastAsia="仿宋_GB2312" w:hAnsi="宋体"/>
                <w:b/>
              </w:rPr>
            </w:pPr>
            <w:r>
              <w:rPr>
                <w:rFonts w:ascii="仿宋_GB2312" w:eastAsia="仿宋_GB2312" w:hAnsi="宋体" w:hint="eastAsia"/>
                <w:b/>
              </w:rPr>
              <w:t>编制月度会计报告</w:t>
            </w:r>
          </w:p>
        </w:tc>
      </w:tr>
      <w:tr w:rsidR="00AB4E60" w14:paraId="0665EF7A" w14:textId="77777777">
        <w:trPr>
          <w:trHeight w:val="20"/>
        </w:trPr>
        <w:tc>
          <w:tcPr>
            <w:tcW w:w="0" w:type="auto"/>
            <w:vAlign w:val="center"/>
          </w:tcPr>
          <w:p w14:paraId="45B932BB" w14:textId="77777777" w:rsidR="00AB4E60" w:rsidRDefault="00000000">
            <w:pPr>
              <w:spacing w:line="340" w:lineRule="atLeast"/>
              <w:jc w:val="center"/>
              <w:rPr>
                <w:rFonts w:ascii="仿宋_GB2312" w:eastAsia="仿宋_GB2312" w:hAnsi="宋体"/>
              </w:rPr>
            </w:pPr>
            <w:r>
              <w:rPr>
                <w:rFonts w:ascii="仿宋_GB2312" w:eastAsia="仿宋_GB2312" w:hAnsi="宋体"/>
              </w:rPr>
              <w:t>CW03.03.01</w:t>
            </w:r>
          </w:p>
        </w:tc>
        <w:tc>
          <w:tcPr>
            <w:tcW w:w="0" w:type="auto"/>
            <w:vAlign w:val="center"/>
          </w:tcPr>
          <w:p w14:paraId="6CDC0799" w14:textId="77777777" w:rsidR="00AB4E60" w:rsidRDefault="00000000">
            <w:pPr>
              <w:spacing w:line="340" w:lineRule="atLeast"/>
              <w:rPr>
                <w:rFonts w:ascii="仿宋_GB2312" w:eastAsia="仿宋_GB2312" w:hAnsi="宋体"/>
              </w:rPr>
            </w:pPr>
            <w:r>
              <w:rPr>
                <w:rFonts w:ascii="仿宋_GB2312" w:eastAsia="仿宋_GB2312" w:hAnsi="宋体" w:hint="eastAsia"/>
              </w:rPr>
              <w:t>按岗位分工及时进行凭证编制、凭证复核及会计登账，保证每个会计核算期末会计科目余额的准确，审核科目余额与业务单位的数据是否</w:t>
            </w:r>
            <w:r>
              <w:rPr>
                <w:rFonts w:ascii="仿宋_GB2312" w:eastAsia="仿宋_GB2312" w:hAnsi="宋体" w:hint="eastAsia"/>
              </w:rPr>
              <w:lastRenderedPageBreak/>
              <w:t>一致。</w:t>
            </w:r>
          </w:p>
        </w:tc>
        <w:tc>
          <w:tcPr>
            <w:tcW w:w="0" w:type="auto"/>
            <w:vAlign w:val="center"/>
          </w:tcPr>
          <w:p w14:paraId="501C665A"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财务部门</w:t>
            </w:r>
          </w:p>
        </w:tc>
        <w:tc>
          <w:tcPr>
            <w:tcW w:w="0" w:type="auto"/>
            <w:vAlign w:val="center"/>
          </w:tcPr>
          <w:p w14:paraId="6C8F6894" w14:textId="77777777" w:rsidR="00AB4E60" w:rsidRDefault="00000000">
            <w:pPr>
              <w:spacing w:line="340" w:lineRule="atLeast"/>
              <w:rPr>
                <w:rFonts w:ascii="仿宋_GB2312" w:eastAsia="仿宋_GB2312" w:hAnsi="宋体"/>
              </w:rPr>
            </w:pPr>
            <w:r>
              <w:rPr>
                <w:rFonts w:ascii="仿宋_GB2312" w:eastAsia="仿宋_GB2312" w:hAnsi="宋体" w:hint="eastAsia"/>
              </w:rPr>
              <w:t>账表不一致。</w:t>
            </w:r>
          </w:p>
        </w:tc>
        <w:tc>
          <w:tcPr>
            <w:tcW w:w="0" w:type="auto"/>
            <w:vAlign w:val="center"/>
          </w:tcPr>
          <w:p w14:paraId="54ABE675" w14:textId="77777777" w:rsidR="00AB4E60" w:rsidRDefault="00000000">
            <w:pPr>
              <w:spacing w:line="340" w:lineRule="atLeast"/>
              <w:rPr>
                <w:rFonts w:ascii="仿宋_GB2312" w:eastAsia="仿宋_GB2312" w:hAnsi="宋体"/>
              </w:rPr>
            </w:pPr>
            <w:r>
              <w:rPr>
                <w:rFonts w:ascii="仿宋_GB2312" w:eastAsia="仿宋_GB2312" w:hAnsi="宋体" w:hint="eastAsia"/>
              </w:rPr>
              <w:t>凭证、科目余额表、明细表、项</w:t>
            </w:r>
            <w:r>
              <w:rPr>
                <w:rFonts w:ascii="仿宋_GB2312" w:eastAsia="仿宋_GB2312" w:hAnsi="宋体" w:hint="eastAsia"/>
              </w:rPr>
              <w:lastRenderedPageBreak/>
              <w:t>目（单位）明细表</w:t>
            </w:r>
          </w:p>
        </w:tc>
        <w:tc>
          <w:tcPr>
            <w:tcW w:w="0" w:type="auto"/>
            <w:vAlign w:val="center"/>
          </w:tcPr>
          <w:p w14:paraId="61B4F789"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检查科目余额与财务</w:t>
            </w:r>
            <w:proofErr w:type="gramStart"/>
            <w:r>
              <w:rPr>
                <w:rFonts w:ascii="仿宋_GB2312" w:eastAsia="仿宋_GB2312" w:hAnsi="宋体" w:hint="eastAsia"/>
              </w:rPr>
              <w:t>账</w:t>
            </w:r>
            <w:proofErr w:type="gramEnd"/>
            <w:r>
              <w:rPr>
                <w:rFonts w:ascii="仿宋_GB2312" w:eastAsia="仿宋_GB2312" w:hAnsi="宋体" w:hint="eastAsia"/>
              </w:rPr>
              <w:t>是否一致。</w:t>
            </w:r>
          </w:p>
        </w:tc>
        <w:tc>
          <w:tcPr>
            <w:tcW w:w="0" w:type="auto"/>
            <w:vAlign w:val="center"/>
          </w:tcPr>
          <w:p w14:paraId="76892539"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512714D9" w14:textId="77777777">
        <w:trPr>
          <w:trHeight w:val="20"/>
        </w:trPr>
        <w:tc>
          <w:tcPr>
            <w:tcW w:w="0" w:type="auto"/>
            <w:vAlign w:val="center"/>
          </w:tcPr>
          <w:p w14:paraId="0FA0C0DD" w14:textId="77777777" w:rsidR="00AB4E60" w:rsidRDefault="00000000">
            <w:pPr>
              <w:spacing w:line="340" w:lineRule="atLeast"/>
              <w:jc w:val="center"/>
              <w:rPr>
                <w:rFonts w:ascii="仿宋_GB2312" w:eastAsia="仿宋_GB2312" w:hAnsi="宋体"/>
              </w:rPr>
            </w:pPr>
            <w:r>
              <w:rPr>
                <w:rFonts w:ascii="仿宋_GB2312" w:eastAsia="仿宋_GB2312" w:hAnsi="宋体"/>
              </w:rPr>
              <w:t>CW03.03.02</w:t>
            </w:r>
          </w:p>
        </w:tc>
        <w:tc>
          <w:tcPr>
            <w:tcW w:w="0" w:type="auto"/>
            <w:vAlign w:val="center"/>
          </w:tcPr>
          <w:p w14:paraId="251391D6"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检查是否按照国家统一的会计制度执行会计核算和计量，检查会计变更前期和当期调整项目，据此填报会计报表，确保账表一致。</w:t>
            </w:r>
          </w:p>
        </w:tc>
        <w:tc>
          <w:tcPr>
            <w:tcW w:w="0" w:type="auto"/>
            <w:vAlign w:val="center"/>
          </w:tcPr>
          <w:p w14:paraId="7ACE9761"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62925FDE" w14:textId="77777777" w:rsidR="00AB4E60" w:rsidRDefault="00000000">
            <w:pPr>
              <w:spacing w:line="340" w:lineRule="atLeast"/>
              <w:rPr>
                <w:rFonts w:ascii="仿宋_GB2312" w:eastAsia="仿宋_GB2312" w:hAnsi="宋体"/>
              </w:rPr>
            </w:pPr>
            <w:r>
              <w:rPr>
                <w:rFonts w:ascii="仿宋_GB2312" w:eastAsia="仿宋_GB2312" w:hAnsi="宋体" w:hint="eastAsia"/>
              </w:rPr>
              <w:t>未按会计准则执行。</w:t>
            </w:r>
          </w:p>
        </w:tc>
        <w:tc>
          <w:tcPr>
            <w:tcW w:w="0" w:type="auto"/>
            <w:vAlign w:val="center"/>
          </w:tcPr>
          <w:p w14:paraId="2474BCC3" w14:textId="77777777" w:rsidR="00AB4E60" w:rsidRDefault="00000000">
            <w:pPr>
              <w:spacing w:line="340" w:lineRule="atLeast"/>
              <w:rPr>
                <w:rFonts w:ascii="仿宋_GB2312" w:eastAsia="仿宋_GB2312" w:hAnsi="宋体"/>
              </w:rPr>
            </w:pPr>
            <w:r>
              <w:rPr>
                <w:rFonts w:ascii="仿宋_GB2312" w:eastAsia="仿宋_GB2312" w:hAnsi="宋体" w:hint="eastAsia"/>
              </w:rPr>
              <w:t>报表、财务账</w:t>
            </w:r>
          </w:p>
        </w:tc>
        <w:tc>
          <w:tcPr>
            <w:tcW w:w="0" w:type="auto"/>
            <w:vAlign w:val="center"/>
          </w:tcPr>
          <w:p w14:paraId="2D7A5B02" w14:textId="77777777" w:rsidR="00AB4E60" w:rsidRDefault="00000000">
            <w:pPr>
              <w:spacing w:line="340" w:lineRule="atLeast"/>
              <w:rPr>
                <w:rFonts w:ascii="仿宋_GB2312" w:eastAsia="仿宋_GB2312" w:hAnsi="宋体"/>
              </w:rPr>
            </w:pPr>
            <w:r>
              <w:rPr>
                <w:rFonts w:ascii="仿宋_GB2312" w:eastAsia="仿宋_GB2312" w:hAnsi="宋体" w:hint="eastAsia"/>
              </w:rPr>
              <w:t>检查账表是否一致。</w:t>
            </w:r>
          </w:p>
        </w:tc>
        <w:tc>
          <w:tcPr>
            <w:tcW w:w="0" w:type="auto"/>
            <w:vAlign w:val="center"/>
          </w:tcPr>
          <w:p w14:paraId="4A023138"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02A03D57" w14:textId="77777777">
        <w:trPr>
          <w:trHeight w:val="20"/>
        </w:trPr>
        <w:tc>
          <w:tcPr>
            <w:tcW w:w="0" w:type="auto"/>
            <w:vAlign w:val="center"/>
          </w:tcPr>
          <w:p w14:paraId="6357AB10" w14:textId="77777777" w:rsidR="00AB4E60" w:rsidRDefault="00000000">
            <w:pPr>
              <w:spacing w:line="340" w:lineRule="atLeast"/>
              <w:jc w:val="center"/>
              <w:rPr>
                <w:rFonts w:ascii="仿宋_GB2312" w:eastAsia="仿宋_GB2312" w:hAnsi="宋体"/>
              </w:rPr>
            </w:pPr>
            <w:r>
              <w:rPr>
                <w:rFonts w:ascii="仿宋_GB2312" w:eastAsia="仿宋_GB2312" w:hAnsi="宋体"/>
              </w:rPr>
              <w:t>CW03.03.03</w:t>
            </w:r>
          </w:p>
        </w:tc>
        <w:tc>
          <w:tcPr>
            <w:tcW w:w="0" w:type="auto"/>
            <w:vAlign w:val="center"/>
          </w:tcPr>
          <w:p w14:paraId="354A63AC" w14:textId="77777777" w:rsidR="00AB4E60" w:rsidRDefault="00000000">
            <w:pPr>
              <w:spacing w:line="340" w:lineRule="atLeast"/>
              <w:rPr>
                <w:rFonts w:ascii="仿宋_GB2312" w:eastAsia="仿宋_GB2312" w:hAnsi="宋体"/>
              </w:rPr>
            </w:pPr>
            <w:r>
              <w:rPr>
                <w:rFonts w:ascii="仿宋_GB2312" w:eastAsia="仿宋_GB2312" w:hAnsi="宋体" w:hint="eastAsia"/>
              </w:rPr>
              <w:t>对会计报表中需要说明的事项在会计报表附注和财务情况说明书中</w:t>
            </w:r>
            <w:proofErr w:type="gramStart"/>
            <w:r>
              <w:rPr>
                <w:rFonts w:ascii="仿宋_GB2312" w:eastAsia="仿宋_GB2312" w:hAnsi="宋体" w:hint="eastAsia"/>
              </w:rPr>
              <w:t>作出</w:t>
            </w:r>
            <w:proofErr w:type="gramEnd"/>
            <w:r>
              <w:rPr>
                <w:rFonts w:ascii="仿宋_GB2312" w:eastAsia="仿宋_GB2312" w:hAnsi="宋体" w:hint="eastAsia"/>
              </w:rPr>
              <w:t>真实、完整、清楚的说明。</w:t>
            </w:r>
          </w:p>
        </w:tc>
        <w:tc>
          <w:tcPr>
            <w:tcW w:w="0" w:type="auto"/>
            <w:vAlign w:val="center"/>
          </w:tcPr>
          <w:p w14:paraId="01DE95AE"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5320DFAB" w14:textId="77777777" w:rsidR="00AB4E60" w:rsidRDefault="00000000">
            <w:pPr>
              <w:spacing w:line="340" w:lineRule="atLeast"/>
              <w:rPr>
                <w:rFonts w:ascii="仿宋_GB2312" w:eastAsia="仿宋_GB2312" w:hAnsi="宋体"/>
              </w:rPr>
            </w:pPr>
            <w:r>
              <w:rPr>
                <w:rFonts w:ascii="仿宋_GB2312" w:eastAsia="仿宋_GB2312" w:hAnsi="宋体" w:hint="eastAsia"/>
              </w:rPr>
              <w:t>未真实反映企业情况。</w:t>
            </w:r>
          </w:p>
        </w:tc>
        <w:tc>
          <w:tcPr>
            <w:tcW w:w="0" w:type="auto"/>
            <w:vAlign w:val="center"/>
          </w:tcPr>
          <w:p w14:paraId="2F318A73" w14:textId="77777777" w:rsidR="00AB4E60" w:rsidRDefault="00000000">
            <w:pPr>
              <w:spacing w:line="340" w:lineRule="atLeast"/>
              <w:rPr>
                <w:rFonts w:ascii="仿宋_GB2312" w:eastAsia="仿宋_GB2312" w:hAnsi="宋体"/>
              </w:rPr>
            </w:pPr>
            <w:r>
              <w:rPr>
                <w:rFonts w:ascii="仿宋_GB2312" w:eastAsia="仿宋_GB2312" w:hAnsi="宋体" w:hint="eastAsia"/>
              </w:rPr>
              <w:t>报表、报表附注、财务情况说明书</w:t>
            </w:r>
          </w:p>
        </w:tc>
        <w:tc>
          <w:tcPr>
            <w:tcW w:w="0" w:type="auto"/>
            <w:vAlign w:val="center"/>
          </w:tcPr>
          <w:p w14:paraId="1A993AC4" w14:textId="77777777" w:rsidR="00AB4E60" w:rsidRDefault="00000000">
            <w:pPr>
              <w:spacing w:line="340" w:lineRule="atLeast"/>
              <w:rPr>
                <w:rFonts w:ascii="仿宋_GB2312" w:eastAsia="仿宋_GB2312" w:hAnsi="宋体"/>
              </w:rPr>
            </w:pPr>
            <w:r>
              <w:rPr>
                <w:rFonts w:ascii="仿宋_GB2312" w:eastAsia="仿宋_GB2312" w:hAnsi="宋体" w:hint="eastAsia"/>
              </w:rPr>
              <w:t>抽查说明事项是否真实、清楚的说明。</w:t>
            </w:r>
          </w:p>
        </w:tc>
        <w:tc>
          <w:tcPr>
            <w:tcW w:w="0" w:type="auto"/>
            <w:vAlign w:val="center"/>
          </w:tcPr>
          <w:p w14:paraId="037034A5"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6E24EB2D" w14:textId="77777777">
        <w:trPr>
          <w:trHeight w:val="20"/>
        </w:trPr>
        <w:tc>
          <w:tcPr>
            <w:tcW w:w="0" w:type="auto"/>
            <w:vAlign w:val="center"/>
          </w:tcPr>
          <w:p w14:paraId="585DEA33" w14:textId="77777777" w:rsidR="00AB4E60" w:rsidRDefault="00000000">
            <w:pPr>
              <w:spacing w:line="340" w:lineRule="atLeast"/>
              <w:jc w:val="center"/>
              <w:rPr>
                <w:rFonts w:ascii="仿宋_GB2312" w:eastAsia="仿宋_GB2312" w:hAnsi="宋体"/>
              </w:rPr>
            </w:pPr>
            <w:r>
              <w:rPr>
                <w:rFonts w:ascii="仿宋_GB2312" w:eastAsia="仿宋_GB2312" w:hAnsi="宋体"/>
              </w:rPr>
              <w:t>CW03.03.04</w:t>
            </w:r>
          </w:p>
        </w:tc>
        <w:tc>
          <w:tcPr>
            <w:tcW w:w="0" w:type="auto"/>
            <w:vAlign w:val="center"/>
          </w:tcPr>
          <w:p w14:paraId="25EE9E31" w14:textId="77777777" w:rsidR="00AB4E60" w:rsidRDefault="00000000">
            <w:pPr>
              <w:spacing w:line="340" w:lineRule="atLeast"/>
              <w:rPr>
                <w:rFonts w:ascii="仿宋_GB2312" w:eastAsia="仿宋_GB2312" w:hAnsi="宋体"/>
              </w:rPr>
            </w:pPr>
            <w:r>
              <w:rPr>
                <w:rFonts w:ascii="仿宋_GB2312" w:eastAsia="仿宋_GB2312" w:hAnsi="宋体" w:hint="eastAsia"/>
              </w:rPr>
              <w:t>对会计报表可能产生重大影响的交易或事项、会计政策和会计估计，应当及时提交董事会及其审计委员会（或类似机构）审议。</w:t>
            </w:r>
          </w:p>
        </w:tc>
        <w:tc>
          <w:tcPr>
            <w:tcW w:w="0" w:type="auto"/>
            <w:vAlign w:val="center"/>
          </w:tcPr>
          <w:p w14:paraId="4E378B5A"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43E9D576" w14:textId="77777777" w:rsidR="00AB4E60" w:rsidRDefault="00000000">
            <w:pPr>
              <w:spacing w:line="340" w:lineRule="atLeast"/>
              <w:rPr>
                <w:rFonts w:ascii="仿宋_GB2312" w:eastAsia="仿宋_GB2312" w:hAnsi="宋体"/>
              </w:rPr>
            </w:pPr>
            <w:r>
              <w:rPr>
                <w:rFonts w:ascii="仿宋_GB2312" w:eastAsia="仿宋_GB2312" w:hAnsi="宋体" w:hint="eastAsia"/>
              </w:rPr>
              <w:t>未通过董事会及其审计委员会的审议。</w:t>
            </w:r>
          </w:p>
        </w:tc>
        <w:tc>
          <w:tcPr>
            <w:tcW w:w="0" w:type="auto"/>
            <w:vAlign w:val="center"/>
          </w:tcPr>
          <w:p w14:paraId="7CAEDA91" w14:textId="77777777" w:rsidR="00AB4E60" w:rsidRDefault="00000000">
            <w:pPr>
              <w:spacing w:line="340" w:lineRule="atLeast"/>
              <w:rPr>
                <w:rFonts w:ascii="仿宋_GB2312" w:eastAsia="仿宋_GB2312" w:hAnsi="宋体"/>
              </w:rPr>
            </w:pPr>
            <w:r>
              <w:rPr>
                <w:rFonts w:ascii="仿宋_GB2312" w:eastAsia="仿宋_GB2312" w:hAnsi="宋体" w:hint="eastAsia"/>
              </w:rPr>
              <w:t>提交的审议报告</w:t>
            </w:r>
          </w:p>
        </w:tc>
        <w:tc>
          <w:tcPr>
            <w:tcW w:w="0" w:type="auto"/>
            <w:vAlign w:val="center"/>
          </w:tcPr>
          <w:p w14:paraId="5B03F08C" w14:textId="77777777" w:rsidR="00AB4E60" w:rsidRDefault="00000000">
            <w:pPr>
              <w:spacing w:line="340" w:lineRule="atLeast"/>
              <w:rPr>
                <w:rFonts w:ascii="仿宋_GB2312" w:eastAsia="仿宋_GB2312" w:hAnsi="宋体"/>
              </w:rPr>
            </w:pPr>
            <w:r>
              <w:rPr>
                <w:rFonts w:ascii="仿宋_GB2312" w:eastAsia="仿宋_GB2312" w:hAnsi="宋体" w:hint="eastAsia"/>
              </w:rPr>
              <w:t>检查董事会及其审计委员会的审议结论。</w:t>
            </w:r>
          </w:p>
        </w:tc>
        <w:tc>
          <w:tcPr>
            <w:tcW w:w="0" w:type="auto"/>
            <w:vAlign w:val="center"/>
          </w:tcPr>
          <w:p w14:paraId="41301F13"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7F772B97" w14:textId="77777777">
        <w:trPr>
          <w:trHeight w:val="20"/>
        </w:trPr>
        <w:tc>
          <w:tcPr>
            <w:tcW w:w="0" w:type="auto"/>
            <w:vAlign w:val="center"/>
          </w:tcPr>
          <w:p w14:paraId="195EFDEF" w14:textId="77777777" w:rsidR="00AB4E60" w:rsidRDefault="00000000">
            <w:pPr>
              <w:spacing w:line="34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6C40728B" w14:textId="77777777" w:rsidR="00AB4E60" w:rsidRDefault="00000000">
            <w:pPr>
              <w:spacing w:line="340" w:lineRule="atLeast"/>
              <w:jc w:val="left"/>
              <w:rPr>
                <w:rFonts w:ascii="仿宋_GB2312" w:eastAsia="仿宋_GB2312" w:hAnsi="宋体"/>
                <w:b/>
              </w:rPr>
            </w:pPr>
            <w:r>
              <w:rPr>
                <w:rFonts w:ascii="仿宋_GB2312" w:eastAsia="仿宋_GB2312" w:hAnsi="宋体" w:hint="eastAsia"/>
                <w:b/>
              </w:rPr>
              <w:t>审核</w:t>
            </w:r>
          </w:p>
        </w:tc>
      </w:tr>
      <w:tr w:rsidR="00AB4E60" w14:paraId="64B714B4" w14:textId="77777777">
        <w:trPr>
          <w:trHeight w:val="20"/>
        </w:trPr>
        <w:tc>
          <w:tcPr>
            <w:tcW w:w="0" w:type="auto"/>
            <w:vAlign w:val="center"/>
          </w:tcPr>
          <w:p w14:paraId="19D02BAE" w14:textId="77777777" w:rsidR="00AB4E60" w:rsidRDefault="00000000">
            <w:pPr>
              <w:spacing w:line="340" w:lineRule="atLeast"/>
              <w:jc w:val="center"/>
              <w:rPr>
                <w:rFonts w:ascii="仿宋_GB2312" w:eastAsia="仿宋_GB2312" w:hAnsi="宋体"/>
              </w:rPr>
            </w:pPr>
            <w:r>
              <w:rPr>
                <w:rFonts w:ascii="仿宋_GB2312" w:eastAsia="仿宋_GB2312" w:hAnsi="宋体"/>
              </w:rPr>
              <w:t>CW03.04.01</w:t>
            </w:r>
          </w:p>
        </w:tc>
        <w:tc>
          <w:tcPr>
            <w:tcW w:w="0" w:type="auto"/>
            <w:vAlign w:val="center"/>
          </w:tcPr>
          <w:p w14:paraId="6228745F" w14:textId="77777777" w:rsidR="00AB4E60" w:rsidRDefault="00000000">
            <w:pPr>
              <w:spacing w:line="340" w:lineRule="atLeast"/>
              <w:rPr>
                <w:rFonts w:ascii="仿宋_GB2312" w:eastAsia="仿宋_GB2312" w:hAnsi="宋体"/>
              </w:rPr>
            </w:pPr>
            <w:r>
              <w:rPr>
                <w:rFonts w:ascii="仿宋_GB2312" w:eastAsia="仿宋_GB2312" w:hAnsi="宋体" w:hint="eastAsia"/>
              </w:rPr>
              <w:t xml:space="preserve">编制好的月度财务报告通过计算机和人工审核后，提交财务部门负责人复核。　</w:t>
            </w:r>
          </w:p>
        </w:tc>
        <w:tc>
          <w:tcPr>
            <w:tcW w:w="0" w:type="auto"/>
            <w:vAlign w:val="center"/>
          </w:tcPr>
          <w:p w14:paraId="45054943"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财务部门负责人</w:t>
            </w:r>
          </w:p>
        </w:tc>
        <w:tc>
          <w:tcPr>
            <w:tcW w:w="0" w:type="auto"/>
            <w:vAlign w:val="center"/>
          </w:tcPr>
          <w:p w14:paraId="76D866A1" w14:textId="77777777" w:rsidR="00AB4E60" w:rsidRDefault="00000000">
            <w:pPr>
              <w:spacing w:line="340" w:lineRule="atLeast"/>
              <w:rPr>
                <w:rFonts w:ascii="仿宋_GB2312" w:eastAsia="仿宋_GB2312" w:hAnsi="宋体"/>
              </w:rPr>
            </w:pPr>
            <w:r>
              <w:rPr>
                <w:rFonts w:ascii="仿宋_GB2312" w:eastAsia="仿宋_GB2312" w:hAnsi="宋体" w:hint="eastAsia"/>
              </w:rPr>
              <w:t>编制过程出现差错未能及时发现、纠正。</w:t>
            </w:r>
          </w:p>
        </w:tc>
        <w:tc>
          <w:tcPr>
            <w:tcW w:w="0" w:type="auto"/>
            <w:vAlign w:val="center"/>
          </w:tcPr>
          <w:p w14:paraId="66E61FC7" w14:textId="77777777" w:rsidR="00AB4E60" w:rsidRDefault="00000000">
            <w:pPr>
              <w:spacing w:line="340" w:lineRule="atLeast"/>
              <w:rPr>
                <w:rFonts w:ascii="仿宋_GB2312" w:eastAsia="仿宋_GB2312" w:hAnsi="宋体"/>
              </w:rPr>
            </w:pPr>
            <w:r>
              <w:rPr>
                <w:rFonts w:ascii="仿宋_GB2312" w:eastAsia="仿宋_GB2312" w:hAnsi="宋体" w:hint="eastAsia"/>
              </w:rPr>
              <w:t>财务报告</w:t>
            </w:r>
          </w:p>
        </w:tc>
        <w:tc>
          <w:tcPr>
            <w:tcW w:w="0" w:type="auto"/>
            <w:vAlign w:val="center"/>
          </w:tcPr>
          <w:p w14:paraId="255E07B6"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检查财务部门负责人的审核签字。</w:t>
            </w:r>
          </w:p>
        </w:tc>
        <w:tc>
          <w:tcPr>
            <w:tcW w:w="0" w:type="auto"/>
            <w:vAlign w:val="center"/>
          </w:tcPr>
          <w:p w14:paraId="235A929B"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5E21AFCB" w14:textId="77777777">
        <w:trPr>
          <w:trHeight w:val="20"/>
        </w:trPr>
        <w:tc>
          <w:tcPr>
            <w:tcW w:w="0" w:type="auto"/>
            <w:vAlign w:val="center"/>
          </w:tcPr>
          <w:p w14:paraId="5EA239C5" w14:textId="77777777" w:rsidR="00AB4E60" w:rsidRDefault="00000000">
            <w:pPr>
              <w:spacing w:line="340" w:lineRule="atLeast"/>
              <w:jc w:val="center"/>
              <w:rPr>
                <w:rFonts w:ascii="仿宋_GB2312" w:eastAsia="仿宋_GB2312" w:hAnsi="宋体"/>
              </w:rPr>
            </w:pPr>
            <w:r>
              <w:rPr>
                <w:rFonts w:ascii="仿宋_GB2312" w:eastAsia="仿宋_GB2312" w:hAnsi="宋体"/>
              </w:rPr>
              <w:t>CW03.04.02</w:t>
            </w:r>
          </w:p>
        </w:tc>
        <w:tc>
          <w:tcPr>
            <w:tcW w:w="0" w:type="auto"/>
            <w:vAlign w:val="center"/>
          </w:tcPr>
          <w:p w14:paraId="108F287D" w14:textId="77777777" w:rsidR="00AB4E60" w:rsidRDefault="00000000">
            <w:pPr>
              <w:spacing w:line="340" w:lineRule="atLeast"/>
              <w:rPr>
                <w:rFonts w:ascii="仿宋_GB2312" w:eastAsia="仿宋_GB2312" w:hAnsi="宋体"/>
              </w:rPr>
            </w:pPr>
            <w:r>
              <w:rPr>
                <w:rFonts w:ascii="仿宋_GB2312" w:eastAsia="仿宋_GB2312" w:hAnsi="宋体" w:hint="eastAsia"/>
              </w:rPr>
              <w:t>对于经营终止而清算的企业，要根据国家统一的法规和会计制度准则编制清算财务报告。要全面清查资产账目，对债权、债务要进行清理，防止企业的经济利益流失。</w:t>
            </w:r>
          </w:p>
        </w:tc>
        <w:tc>
          <w:tcPr>
            <w:tcW w:w="0" w:type="auto"/>
            <w:vAlign w:val="center"/>
          </w:tcPr>
          <w:p w14:paraId="5F1108CB"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2B8B353B" w14:textId="77777777" w:rsidR="00AB4E60" w:rsidRDefault="00000000">
            <w:pPr>
              <w:spacing w:line="340" w:lineRule="atLeast"/>
              <w:rPr>
                <w:rFonts w:ascii="仿宋_GB2312" w:eastAsia="仿宋_GB2312" w:hAnsi="宋体"/>
              </w:rPr>
            </w:pPr>
            <w:r>
              <w:rPr>
                <w:rFonts w:ascii="仿宋_GB2312" w:eastAsia="仿宋_GB2312" w:hAnsi="宋体" w:hint="eastAsia"/>
              </w:rPr>
              <w:t>未全面清查资产、清理债权债务导致企业经济利</w:t>
            </w:r>
            <w:r>
              <w:rPr>
                <w:rFonts w:ascii="仿宋_GB2312" w:eastAsia="仿宋_GB2312" w:hAnsi="宋体" w:hint="eastAsia"/>
              </w:rPr>
              <w:lastRenderedPageBreak/>
              <w:t>益流失。</w:t>
            </w:r>
          </w:p>
        </w:tc>
        <w:tc>
          <w:tcPr>
            <w:tcW w:w="0" w:type="auto"/>
            <w:vAlign w:val="center"/>
          </w:tcPr>
          <w:p w14:paraId="1685D7FA"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清算报告</w:t>
            </w:r>
          </w:p>
        </w:tc>
        <w:tc>
          <w:tcPr>
            <w:tcW w:w="0" w:type="auto"/>
            <w:vAlign w:val="center"/>
          </w:tcPr>
          <w:p w14:paraId="27BB467F"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检查是否全面清查资产、清理债权债务。</w:t>
            </w:r>
          </w:p>
        </w:tc>
        <w:tc>
          <w:tcPr>
            <w:tcW w:w="0" w:type="auto"/>
            <w:vAlign w:val="center"/>
          </w:tcPr>
          <w:p w14:paraId="568C4436"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578F6B1B" w14:textId="77777777">
        <w:trPr>
          <w:trHeight w:val="20"/>
        </w:trPr>
        <w:tc>
          <w:tcPr>
            <w:tcW w:w="0" w:type="auto"/>
            <w:vAlign w:val="center"/>
          </w:tcPr>
          <w:p w14:paraId="4D61F954" w14:textId="77777777" w:rsidR="00AB4E60" w:rsidRDefault="00000000">
            <w:pPr>
              <w:spacing w:line="340" w:lineRule="atLeast"/>
              <w:jc w:val="center"/>
              <w:rPr>
                <w:rFonts w:ascii="仿宋_GB2312" w:eastAsia="仿宋_GB2312" w:hAnsi="宋体"/>
              </w:rPr>
            </w:pPr>
            <w:r>
              <w:rPr>
                <w:rFonts w:ascii="仿宋_GB2312" w:eastAsia="仿宋_GB2312" w:hAnsi="宋体"/>
              </w:rPr>
              <w:t>CW03.04.03</w:t>
            </w:r>
          </w:p>
        </w:tc>
        <w:tc>
          <w:tcPr>
            <w:tcW w:w="0" w:type="auto"/>
            <w:vAlign w:val="center"/>
          </w:tcPr>
          <w:p w14:paraId="42A6EBA6"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财务部门负责人对月度财务报告审核签字后报公司管理层审批，由公司法人代表签字并加盖公章后逐级上报。</w:t>
            </w:r>
          </w:p>
        </w:tc>
        <w:tc>
          <w:tcPr>
            <w:tcW w:w="0" w:type="auto"/>
            <w:vAlign w:val="center"/>
          </w:tcPr>
          <w:p w14:paraId="18AB1ADF"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财务部门负责人、法人代表</w:t>
            </w:r>
          </w:p>
        </w:tc>
        <w:tc>
          <w:tcPr>
            <w:tcW w:w="0" w:type="auto"/>
            <w:vAlign w:val="center"/>
          </w:tcPr>
          <w:p w14:paraId="77328F23" w14:textId="77777777" w:rsidR="00AB4E60" w:rsidRDefault="00000000">
            <w:pPr>
              <w:spacing w:line="340" w:lineRule="atLeast"/>
              <w:rPr>
                <w:rFonts w:ascii="仿宋_GB2312" w:eastAsia="仿宋_GB2312" w:hAnsi="宋体"/>
              </w:rPr>
            </w:pPr>
            <w:r>
              <w:rPr>
                <w:rFonts w:ascii="仿宋_GB2312" w:eastAsia="仿宋_GB2312" w:hAnsi="宋体" w:hint="eastAsia"/>
              </w:rPr>
              <w:t>财务报告的真实性、完整性。</w:t>
            </w:r>
          </w:p>
        </w:tc>
        <w:tc>
          <w:tcPr>
            <w:tcW w:w="0" w:type="auto"/>
            <w:vAlign w:val="center"/>
          </w:tcPr>
          <w:p w14:paraId="69AA1F68" w14:textId="77777777" w:rsidR="00AB4E60" w:rsidRDefault="00000000">
            <w:pPr>
              <w:spacing w:line="340" w:lineRule="atLeast"/>
              <w:rPr>
                <w:rFonts w:ascii="仿宋_GB2312" w:eastAsia="仿宋_GB2312" w:hAnsi="宋体"/>
              </w:rPr>
            </w:pPr>
            <w:r>
              <w:rPr>
                <w:rFonts w:ascii="仿宋_GB2312" w:eastAsia="仿宋_GB2312" w:hAnsi="宋体" w:hint="eastAsia"/>
              </w:rPr>
              <w:t>财务报告</w:t>
            </w:r>
          </w:p>
        </w:tc>
        <w:tc>
          <w:tcPr>
            <w:tcW w:w="0" w:type="auto"/>
            <w:vAlign w:val="center"/>
          </w:tcPr>
          <w:p w14:paraId="3E83D5FD" w14:textId="77777777" w:rsidR="00AB4E60" w:rsidRDefault="00000000">
            <w:pPr>
              <w:spacing w:line="340" w:lineRule="atLeast"/>
              <w:rPr>
                <w:rFonts w:ascii="仿宋_GB2312" w:eastAsia="仿宋_GB2312" w:hAnsi="宋体"/>
              </w:rPr>
            </w:pPr>
            <w:r>
              <w:rPr>
                <w:rFonts w:ascii="仿宋_GB2312" w:eastAsia="仿宋_GB2312" w:hAnsi="宋体" w:hint="eastAsia"/>
              </w:rPr>
              <w:t>检查相关签字和公章。</w:t>
            </w:r>
          </w:p>
        </w:tc>
        <w:tc>
          <w:tcPr>
            <w:tcW w:w="0" w:type="auto"/>
            <w:vAlign w:val="center"/>
          </w:tcPr>
          <w:p w14:paraId="62B51264"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3812720B" w14:textId="77777777">
        <w:trPr>
          <w:trHeight w:val="20"/>
        </w:trPr>
        <w:tc>
          <w:tcPr>
            <w:tcW w:w="0" w:type="auto"/>
            <w:vAlign w:val="center"/>
          </w:tcPr>
          <w:p w14:paraId="340CD06A" w14:textId="77777777" w:rsidR="00AB4E60" w:rsidRDefault="00000000">
            <w:pPr>
              <w:spacing w:line="34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6AA431AC" w14:textId="77777777" w:rsidR="00AB4E60" w:rsidRDefault="00000000">
            <w:pPr>
              <w:spacing w:line="340" w:lineRule="atLeast"/>
              <w:jc w:val="left"/>
              <w:rPr>
                <w:rFonts w:ascii="仿宋_GB2312" w:eastAsia="仿宋_GB2312" w:hAnsi="宋体"/>
                <w:b/>
              </w:rPr>
            </w:pPr>
            <w:r>
              <w:rPr>
                <w:rFonts w:ascii="仿宋_GB2312" w:eastAsia="仿宋_GB2312" w:hAnsi="宋体" w:hint="eastAsia"/>
                <w:b/>
              </w:rPr>
              <w:t>审核合并本省月度财务报告</w:t>
            </w:r>
          </w:p>
        </w:tc>
      </w:tr>
      <w:tr w:rsidR="00AB4E60" w14:paraId="4B97265A" w14:textId="77777777">
        <w:trPr>
          <w:trHeight w:val="20"/>
        </w:trPr>
        <w:tc>
          <w:tcPr>
            <w:tcW w:w="0" w:type="auto"/>
            <w:vAlign w:val="center"/>
          </w:tcPr>
          <w:p w14:paraId="36ADF2AD" w14:textId="77777777" w:rsidR="00AB4E60" w:rsidRDefault="00000000">
            <w:pPr>
              <w:spacing w:line="340" w:lineRule="atLeast"/>
              <w:jc w:val="center"/>
              <w:rPr>
                <w:rFonts w:ascii="仿宋_GB2312" w:eastAsia="仿宋_GB2312" w:hAnsi="宋体"/>
              </w:rPr>
            </w:pPr>
            <w:r>
              <w:rPr>
                <w:rFonts w:ascii="仿宋_GB2312" w:eastAsia="仿宋_GB2312" w:hAnsi="宋体"/>
              </w:rPr>
              <w:t>CW03.05.01</w:t>
            </w:r>
          </w:p>
        </w:tc>
        <w:tc>
          <w:tcPr>
            <w:tcW w:w="0" w:type="auto"/>
            <w:vAlign w:val="center"/>
          </w:tcPr>
          <w:p w14:paraId="4A43B927" w14:textId="77777777" w:rsidR="00AB4E60" w:rsidRDefault="00000000">
            <w:pPr>
              <w:spacing w:line="340" w:lineRule="atLeast"/>
              <w:rPr>
                <w:rFonts w:ascii="仿宋_GB2312" w:eastAsia="仿宋_GB2312" w:hAnsi="宋体"/>
              </w:rPr>
            </w:pPr>
            <w:r>
              <w:rPr>
                <w:rFonts w:ascii="仿宋_GB2312" w:eastAsia="仿宋_GB2312" w:hAnsi="宋体" w:hint="eastAsia"/>
              </w:rPr>
              <w:t>母公司对合并单位的关联交易数据要定期核对，对核对中发生的差异要及时解决，双方关联单位确认无误后，在合并范围内编制抵消分录，编制母公司合并报表、会计报表附注。</w:t>
            </w:r>
          </w:p>
        </w:tc>
        <w:tc>
          <w:tcPr>
            <w:tcW w:w="0" w:type="auto"/>
            <w:vAlign w:val="center"/>
          </w:tcPr>
          <w:p w14:paraId="2322F2FF"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0ED0F4B6" w14:textId="77777777" w:rsidR="00AB4E60" w:rsidRDefault="00000000">
            <w:pPr>
              <w:spacing w:line="340" w:lineRule="atLeast"/>
              <w:rPr>
                <w:rFonts w:ascii="仿宋_GB2312" w:eastAsia="仿宋_GB2312" w:hAnsi="宋体"/>
              </w:rPr>
            </w:pPr>
            <w:r>
              <w:rPr>
                <w:rFonts w:ascii="仿宋_GB2312" w:eastAsia="仿宋_GB2312" w:hAnsi="宋体" w:hint="eastAsia"/>
              </w:rPr>
              <w:t>未进行关联核对。</w:t>
            </w:r>
          </w:p>
        </w:tc>
        <w:tc>
          <w:tcPr>
            <w:tcW w:w="0" w:type="auto"/>
            <w:vAlign w:val="center"/>
          </w:tcPr>
          <w:p w14:paraId="014895F4" w14:textId="77777777" w:rsidR="00AB4E60" w:rsidRDefault="00000000">
            <w:pPr>
              <w:spacing w:line="340" w:lineRule="atLeast"/>
              <w:rPr>
                <w:rFonts w:ascii="仿宋_GB2312" w:eastAsia="仿宋_GB2312" w:hAnsi="宋体"/>
              </w:rPr>
            </w:pPr>
            <w:proofErr w:type="gramStart"/>
            <w:r>
              <w:rPr>
                <w:rFonts w:ascii="仿宋_GB2312" w:eastAsia="仿宋_GB2312" w:hAnsi="宋体" w:hint="eastAsia"/>
              </w:rPr>
              <w:t>抵销</w:t>
            </w:r>
            <w:proofErr w:type="gramEnd"/>
            <w:r>
              <w:rPr>
                <w:rFonts w:ascii="仿宋_GB2312" w:eastAsia="仿宋_GB2312" w:hAnsi="宋体" w:hint="eastAsia"/>
              </w:rPr>
              <w:t>表</w:t>
            </w:r>
          </w:p>
        </w:tc>
        <w:tc>
          <w:tcPr>
            <w:tcW w:w="0" w:type="auto"/>
            <w:vAlign w:val="center"/>
          </w:tcPr>
          <w:p w14:paraId="58AD6F15" w14:textId="77777777" w:rsidR="00AB4E60" w:rsidRDefault="00000000">
            <w:pPr>
              <w:spacing w:line="340" w:lineRule="atLeast"/>
              <w:rPr>
                <w:rFonts w:ascii="仿宋_GB2312" w:eastAsia="仿宋_GB2312" w:hAnsi="宋体"/>
              </w:rPr>
            </w:pPr>
            <w:r>
              <w:rPr>
                <w:rFonts w:ascii="仿宋_GB2312" w:eastAsia="仿宋_GB2312" w:hAnsi="宋体" w:hint="eastAsia"/>
              </w:rPr>
              <w:t>询问相关财务人员是否定期核对关联交易数据。</w:t>
            </w:r>
          </w:p>
        </w:tc>
        <w:tc>
          <w:tcPr>
            <w:tcW w:w="0" w:type="auto"/>
            <w:vAlign w:val="center"/>
          </w:tcPr>
          <w:p w14:paraId="108B5060"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3A454B5C" w14:textId="77777777">
        <w:trPr>
          <w:trHeight w:val="20"/>
        </w:trPr>
        <w:tc>
          <w:tcPr>
            <w:tcW w:w="0" w:type="auto"/>
            <w:vAlign w:val="center"/>
          </w:tcPr>
          <w:p w14:paraId="00A71C5F" w14:textId="77777777" w:rsidR="00AB4E60" w:rsidRDefault="00000000">
            <w:pPr>
              <w:spacing w:line="340" w:lineRule="atLeast"/>
              <w:jc w:val="center"/>
              <w:rPr>
                <w:rFonts w:ascii="仿宋_GB2312" w:eastAsia="仿宋_GB2312" w:hAnsi="宋体"/>
                <w:b/>
              </w:rPr>
            </w:pPr>
            <w:r>
              <w:rPr>
                <w:rFonts w:ascii="仿宋_GB2312" w:eastAsia="仿宋_GB2312" w:hAnsi="宋体"/>
                <w:b/>
                <w:lang w:val="en-GB"/>
              </w:rPr>
              <w:t>6</w:t>
            </w:r>
          </w:p>
        </w:tc>
        <w:tc>
          <w:tcPr>
            <w:tcW w:w="0" w:type="auto"/>
            <w:gridSpan w:val="6"/>
            <w:vAlign w:val="center"/>
          </w:tcPr>
          <w:p w14:paraId="25F81B8A" w14:textId="77777777" w:rsidR="00AB4E60" w:rsidRDefault="00000000">
            <w:pPr>
              <w:spacing w:line="340" w:lineRule="atLeast"/>
              <w:rPr>
                <w:rFonts w:ascii="仿宋_GB2312" w:eastAsia="仿宋_GB2312" w:hAnsi="宋体"/>
                <w:b/>
              </w:rPr>
            </w:pPr>
            <w:r>
              <w:rPr>
                <w:rFonts w:ascii="仿宋_GB2312" w:eastAsia="仿宋_GB2312" w:hAnsi="宋体" w:hint="eastAsia"/>
                <w:b/>
              </w:rPr>
              <w:t>审阅</w:t>
            </w:r>
          </w:p>
        </w:tc>
      </w:tr>
      <w:tr w:rsidR="00AB4E60" w14:paraId="37D0BBE0" w14:textId="77777777">
        <w:trPr>
          <w:trHeight w:val="20"/>
        </w:trPr>
        <w:tc>
          <w:tcPr>
            <w:tcW w:w="0" w:type="auto"/>
            <w:vAlign w:val="center"/>
          </w:tcPr>
          <w:p w14:paraId="0F68DFAE" w14:textId="77777777" w:rsidR="00AB4E60" w:rsidRDefault="00000000">
            <w:pPr>
              <w:spacing w:line="340" w:lineRule="atLeast"/>
              <w:jc w:val="center"/>
              <w:rPr>
                <w:rFonts w:ascii="仿宋_GB2312" w:eastAsia="仿宋_GB2312" w:hAnsi="宋体"/>
              </w:rPr>
            </w:pPr>
            <w:r>
              <w:rPr>
                <w:rFonts w:ascii="仿宋_GB2312" w:eastAsia="仿宋_GB2312" w:hAnsi="宋体"/>
              </w:rPr>
              <w:t>CW03.06.01</w:t>
            </w:r>
          </w:p>
        </w:tc>
        <w:tc>
          <w:tcPr>
            <w:tcW w:w="0" w:type="auto"/>
            <w:vAlign w:val="center"/>
          </w:tcPr>
          <w:p w14:paraId="4559CA83" w14:textId="77777777" w:rsidR="00AB4E60" w:rsidRDefault="00000000">
            <w:pPr>
              <w:spacing w:line="340" w:lineRule="atLeast"/>
              <w:rPr>
                <w:rFonts w:ascii="仿宋_GB2312" w:eastAsia="仿宋_GB2312" w:hAnsi="宋体"/>
              </w:rPr>
            </w:pPr>
            <w:r>
              <w:rPr>
                <w:rFonts w:ascii="仿宋_GB2312" w:eastAsia="仿宋_GB2312" w:hAnsi="宋体" w:hint="eastAsia"/>
              </w:rPr>
              <w:t>财务报告完成后，由财务部门对报告进行分析，包括比率分析、趋势分析及预算对比分析，出具分析结果书面报告报公司管理层审阅。</w:t>
            </w:r>
          </w:p>
        </w:tc>
        <w:tc>
          <w:tcPr>
            <w:tcW w:w="0" w:type="auto"/>
            <w:vAlign w:val="center"/>
          </w:tcPr>
          <w:p w14:paraId="20BAD530"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3A9164DC" w14:textId="77777777" w:rsidR="00AB4E60" w:rsidRDefault="00000000">
            <w:pPr>
              <w:spacing w:line="340" w:lineRule="atLeast"/>
              <w:rPr>
                <w:rFonts w:ascii="仿宋_GB2312" w:eastAsia="仿宋_GB2312" w:hAnsi="宋体"/>
              </w:rPr>
            </w:pPr>
            <w:r>
              <w:rPr>
                <w:rFonts w:ascii="仿宋_GB2312" w:eastAsia="仿宋_GB2312" w:hAnsi="宋体" w:hint="eastAsia"/>
              </w:rPr>
              <w:t>未能及时从财务报告中发现公司存在的问题。</w:t>
            </w:r>
          </w:p>
        </w:tc>
        <w:tc>
          <w:tcPr>
            <w:tcW w:w="0" w:type="auto"/>
            <w:vAlign w:val="center"/>
          </w:tcPr>
          <w:p w14:paraId="76D71E44" w14:textId="77777777" w:rsidR="00AB4E60" w:rsidRDefault="00000000">
            <w:pPr>
              <w:spacing w:line="340" w:lineRule="atLeast"/>
              <w:rPr>
                <w:rFonts w:ascii="仿宋_GB2312" w:eastAsia="仿宋_GB2312" w:hAnsi="宋体"/>
              </w:rPr>
            </w:pPr>
            <w:r>
              <w:rPr>
                <w:rFonts w:ascii="仿宋_GB2312" w:eastAsia="仿宋_GB2312" w:hAnsi="宋体" w:hint="eastAsia"/>
              </w:rPr>
              <w:t>财务报告分析报告</w:t>
            </w:r>
          </w:p>
        </w:tc>
        <w:tc>
          <w:tcPr>
            <w:tcW w:w="0" w:type="auto"/>
            <w:vAlign w:val="center"/>
          </w:tcPr>
          <w:p w14:paraId="35B10872" w14:textId="77777777" w:rsidR="00AB4E60" w:rsidRDefault="00000000">
            <w:pPr>
              <w:spacing w:line="340" w:lineRule="atLeast"/>
              <w:rPr>
                <w:rFonts w:ascii="仿宋_GB2312" w:eastAsia="仿宋_GB2312" w:hAnsi="宋体"/>
              </w:rPr>
            </w:pPr>
            <w:r>
              <w:rPr>
                <w:rFonts w:ascii="仿宋_GB2312" w:eastAsia="仿宋_GB2312" w:hAnsi="宋体" w:hint="eastAsia"/>
              </w:rPr>
              <w:t>检查公司领导层的审阅签字。</w:t>
            </w:r>
          </w:p>
        </w:tc>
        <w:tc>
          <w:tcPr>
            <w:tcW w:w="0" w:type="auto"/>
            <w:vAlign w:val="center"/>
          </w:tcPr>
          <w:p w14:paraId="639DCD10"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10F9C796" w14:textId="77777777">
        <w:trPr>
          <w:trHeight w:val="20"/>
        </w:trPr>
        <w:tc>
          <w:tcPr>
            <w:tcW w:w="0" w:type="auto"/>
            <w:vAlign w:val="center"/>
          </w:tcPr>
          <w:p w14:paraId="5DC44AC7" w14:textId="77777777" w:rsidR="00AB4E60" w:rsidRDefault="00000000">
            <w:pPr>
              <w:spacing w:line="340" w:lineRule="atLeast"/>
              <w:jc w:val="center"/>
              <w:rPr>
                <w:rFonts w:ascii="仿宋_GB2312" w:eastAsia="仿宋_GB2312" w:hAnsi="宋体"/>
                <w:b/>
              </w:rPr>
            </w:pPr>
            <w:r>
              <w:rPr>
                <w:rFonts w:ascii="仿宋_GB2312" w:eastAsia="仿宋_GB2312" w:hAnsi="宋体"/>
                <w:b/>
                <w:lang w:val="en-GB"/>
              </w:rPr>
              <w:t>7</w:t>
            </w:r>
          </w:p>
        </w:tc>
        <w:tc>
          <w:tcPr>
            <w:tcW w:w="0" w:type="auto"/>
            <w:gridSpan w:val="6"/>
            <w:vAlign w:val="center"/>
          </w:tcPr>
          <w:p w14:paraId="4E759C4B" w14:textId="77777777" w:rsidR="00AB4E60" w:rsidRDefault="00000000">
            <w:pPr>
              <w:spacing w:line="340" w:lineRule="atLeast"/>
              <w:rPr>
                <w:rFonts w:ascii="仿宋_GB2312" w:eastAsia="仿宋_GB2312" w:hAnsi="宋体"/>
                <w:b/>
              </w:rPr>
            </w:pPr>
            <w:r>
              <w:rPr>
                <w:rFonts w:ascii="仿宋_GB2312" w:eastAsia="仿宋_GB2312" w:hAnsi="宋体" w:hint="eastAsia"/>
                <w:b/>
              </w:rPr>
              <w:t>月度财务报告的归档管理</w:t>
            </w:r>
          </w:p>
        </w:tc>
      </w:tr>
      <w:tr w:rsidR="00AB4E60" w14:paraId="0A24E122" w14:textId="77777777">
        <w:trPr>
          <w:trHeight w:val="20"/>
        </w:trPr>
        <w:tc>
          <w:tcPr>
            <w:tcW w:w="0" w:type="auto"/>
            <w:vAlign w:val="center"/>
          </w:tcPr>
          <w:p w14:paraId="596A6CE7" w14:textId="77777777" w:rsidR="00AB4E60" w:rsidRDefault="00000000">
            <w:pPr>
              <w:spacing w:line="340" w:lineRule="atLeast"/>
              <w:jc w:val="center"/>
              <w:rPr>
                <w:rFonts w:ascii="仿宋_GB2312" w:eastAsia="仿宋_GB2312" w:hAnsi="宋体"/>
              </w:rPr>
            </w:pPr>
            <w:r>
              <w:rPr>
                <w:rFonts w:ascii="仿宋_GB2312" w:eastAsia="仿宋_GB2312" w:hAnsi="宋体"/>
              </w:rPr>
              <w:t>CW03.07.01</w:t>
            </w:r>
          </w:p>
        </w:tc>
        <w:tc>
          <w:tcPr>
            <w:tcW w:w="0" w:type="auto"/>
            <w:vAlign w:val="center"/>
          </w:tcPr>
          <w:p w14:paraId="62E0C896"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根据归档要求，年终对会计资料整理立卷，装订成册，编制《财务档案清册》，对一年以上的会计档案应移交专门的档案保存机构，编制《财务档案移交清册》，移交双方根据移交清册认真核对并签字盖章；没有专门机构的，暂由财务部门</w:t>
            </w:r>
            <w:r>
              <w:rPr>
                <w:rFonts w:ascii="仿宋_GB2312" w:eastAsia="仿宋_GB2312" w:hAnsi="宋体" w:hint="eastAsia"/>
              </w:rPr>
              <w:lastRenderedPageBreak/>
              <w:t>保管。</w:t>
            </w:r>
          </w:p>
        </w:tc>
        <w:tc>
          <w:tcPr>
            <w:tcW w:w="0" w:type="auto"/>
            <w:vAlign w:val="center"/>
          </w:tcPr>
          <w:p w14:paraId="647C0732"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财务部门</w:t>
            </w:r>
          </w:p>
        </w:tc>
        <w:tc>
          <w:tcPr>
            <w:tcW w:w="0" w:type="auto"/>
            <w:vAlign w:val="center"/>
          </w:tcPr>
          <w:p w14:paraId="052CE7CD" w14:textId="77777777" w:rsidR="00AB4E60" w:rsidRDefault="00000000">
            <w:pPr>
              <w:spacing w:line="340" w:lineRule="atLeast"/>
              <w:rPr>
                <w:rFonts w:ascii="仿宋_GB2312" w:eastAsia="仿宋_GB2312" w:hAnsi="宋体"/>
              </w:rPr>
            </w:pPr>
            <w:r>
              <w:rPr>
                <w:rFonts w:ascii="仿宋_GB2312" w:eastAsia="仿宋_GB2312" w:hAnsi="宋体" w:hint="eastAsia"/>
              </w:rPr>
              <w:t>财务档案丢失。</w:t>
            </w:r>
          </w:p>
        </w:tc>
        <w:tc>
          <w:tcPr>
            <w:tcW w:w="0" w:type="auto"/>
            <w:vAlign w:val="center"/>
          </w:tcPr>
          <w:p w14:paraId="26C566C3" w14:textId="77777777" w:rsidR="00AB4E60" w:rsidRDefault="00000000">
            <w:pPr>
              <w:spacing w:line="340" w:lineRule="atLeast"/>
              <w:rPr>
                <w:rFonts w:ascii="仿宋_GB2312" w:eastAsia="仿宋_GB2312" w:hAnsi="宋体"/>
              </w:rPr>
            </w:pPr>
            <w:r>
              <w:rPr>
                <w:rFonts w:ascii="仿宋_GB2312" w:eastAsia="仿宋_GB2312" w:hAnsi="宋体" w:hint="eastAsia"/>
              </w:rPr>
              <w:t>财务档案移交清册、财务档案清册</w:t>
            </w:r>
          </w:p>
        </w:tc>
        <w:tc>
          <w:tcPr>
            <w:tcW w:w="0" w:type="auto"/>
            <w:vAlign w:val="center"/>
          </w:tcPr>
          <w:p w14:paraId="7E03FEA8"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检查财务档案移交清册的签字盖章。</w:t>
            </w:r>
          </w:p>
        </w:tc>
        <w:tc>
          <w:tcPr>
            <w:tcW w:w="0" w:type="auto"/>
            <w:vAlign w:val="center"/>
          </w:tcPr>
          <w:p w14:paraId="7A4D7F98"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06A9B058" w14:textId="77777777">
        <w:trPr>
          <w:trHeight w:val="20"/>
        </w:trPr>
        <w:tc>
          <w:tcPr>
            <w:tcW w:w="0" w:type="auto"/>
            <w:vAlign w:val="center"/>
          </w:tcPr>
          <w:p w14:paraId="43DD9305" w14:textId="77777777" w:rsidR="00AB4E60" w:rsidRDefault="00000000">
            <w:pPr>
              <w:spacing w:line="340" w:lineRule="atLeast"/>
              <w:jc w:val="center"/>
              <w:rPr>
                <w:rFonts w:ascii="仿宋_GB2312" w:eastAsia="仿宋_GB2312" w:hAnsi="宋体"/>
              </w:rPr>
            </w:pPr>
            <w:r>
              <w:rPr>
                <w:rFonts w:ascii="仿宋_GB2312" w:eastAsia="仿宋_GB2312" w:hAnsi="宋体"/>
              </w:rPr>
              <w:t>CW03.07.02</w:t>
            </w:r>
          </w:p>
        </w:tc>
        <w:tc>
          <w:tcPr>
            <w:tcW w:w="0" w:type="auto"/>
            <w:vAlign w:val="center"/>
          </w:tcPr>
          <w:p w14:paraId="265DED1A" w14:textId="77777777" w:rsidR="00AB4E60" w:rsidRDefault="00000000">
            <w:pPr>
              <w:spacing w:line="340" w:lineRule="atLeast"/>
              <w:rPr>
                <w:rFonts w:ascii="仿宋_GB2312" w:eastAsia="仿宋_GB2312" w:hAnsi="宋体"/>
              </w:rPr>
            </w:pPr>
            <w:r>
              <w:rPr>
                <w:rFonts w:ascii="仿宋_GB2312" w:eastAsia="仿宋_GB2312" w:hAnsi="宋体" w:hint="eastAsia"/>
              </w:rPr>
              <w:t>所属公司每季</w:t>
            </w:r>
            <w:r>
              <w:rPr>
                <w:rFonts w:ascii="仿宋_GB2312" w:eastAsia="仿宋_GB2312" w:hAnsi="宋体"/>
              </w:rPr>
              <w:t>/</w:t>
            </w:r>
            <w:r>
              <w:rPr>
                <w:rFonts w:ascii="仿宋_GB2312" w:eastAsia="仿宋_GB2312" w:hAnsi="宋体" w:hint="eastAsia"/>
              </w:rPr>
              <w:t>每月度上报季报</w:t>
            </w:r>
            <w:r>
              <w:rPr>
                <w:rFonts w:ascii="仿宋_GB2312" w:eastAsia="仿宋_GB2312" w:hAnsi="宋体"/>
              </w:rPr>
              <w:t>/</w:t>
            </w:r>
            <w:r>
              <w:rPr>
                <w:rFonts w:ascii="仿宋_GB2312" w:eastAsia="仿宋_GB2312" w:hAnsi="宋体" w:hint="eastAsia"/>
              </w:rPr>
              <w:t>月报到安徽公司存档。</w:t>
            </w:r>
          </w:p>
        </w:tc>
        <w:tc>
          <w:tcPr>
            <w:tcW w:w="0" w:type="auto"/>
            <w:vAlign w:val="center"/>
          </w:tcPr>
          <w:p w14:paraId="7C5DC074"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33AD2351" w14:textId="77777777" w:rsidR="00AB4E60" w:rsidRDefault="00000000">
            <w:pPr>
              <w:spacing w:line="340" w:lineRule="atLeast"/>
              <w:rPr>
                <w:rFonts w:ascii="仿宋_GB2312" w:eastAsia="仿宋_GB2312" w:hAnsi="宋体"/>
              </w:rPr>
            </w:pPr>
            <w:r>
              <w:rPr>
                <w:rFonts w:ascii="仿宋_GB2312" w:eastAsia="仿宋_GB2312" w:hAnsi="宋体" w:hint="eastAsia"/>
              </w:rPr>
              <w:t>财务档案保存不完整。</w:t>
            </w:r>
          </w:p>
        </w:tc>
        <w:tc>
          <w:tcPr>
            <w:tcW w:w="0" w:type="auto"/>
            <w:vAlign w:val="center"/>
          </w:tcPr>
          <w:p w14:paraId="1430B9F6" w14:textId="77777777" w:rsidR="00AB4E60" w:rsidRDefault="00000000">
            <w:pPr>
              <w:spacing w:line="340" w:lineRule="atLeast"/>
              <w:rPr>
                <w:rFonts w:ascii="仿宋_GB2312" w:eastAsia="仿宋_GB2312" w:hAnsi="宋体"/>
              </w:rPr>
            </w:pPr>
            <w:r>
              <w:rPr>
                <w:rFonts w:ascii="仿宋_GB2312" w:eastAsia="仿宋_GB2312" w:hAnsi="宋体" w:hint="eastAsia"/>
              </w:rPr>
              <w:t>季报</w:t>
            </w:r>
            <w:r>
              <w:rPr>
                <w:rFonts w:ascii="仿宋_GB2312" w:eastAsia="仿宋_GB2312" w:hAnsi="宋体"/>
              </w:rPr>
              <w:t>/</w:t>
            </w:r>
            <w:r>
              <w:rPr>
                <w:rFonts w:ascii="仿宋_GB2312" w:eastAsia="仿宋_GB2312" w:hAnsi="宋体" w:hint="eastAsia"/>
              </w:rPr>
              <w:t>月报</w:t>
            </w:r>
          </w:p>
        </w:tc>
        <w:tc>
          <w:tcPr>
            <w:tcW w:w="0" w:type="auto"/>
            <w:vAlign w:val="center"/>
          </w:tcPr>
          <w:p w14:paraId="2C5ADC8C" w14:textId="77777777" w:rsidR="00AB4E60" w:rsidRDefault="00000000">
            <w:pPr>
              <w:spacing w:line="340" w:lineRule="atLeast"/>
              <w:rPr>
                <w:rFonts w:ascii="仿宋_GB2312" w:eastAsia="仿宋_GB2312" w:hAnsi="宋体"/>
              </w:rPr>
            </w:pPr>
            <w:r>
              <w:rPr>
                <w:rFonts w:ascii="仿宋_GB2312" w:eastAsia="仿宋_GB2312" w:hAnsi="宋体" w:hint="eastAsia"/>
              </w:rPr>
              <w:t>检查所属公司是否按时上报季报</w:t>
            </w:r>
            <w:r>
              <w:rPr>
                <w:rFonts w:ascii="仿宋_GB2312" w:eastAsia="仿宋_GB2312" w:hAnsi="宋体"/>
              </w:rPr>
              <w:t>/</w:t>
            </w:r>
            <w:r>
              <w:rPr>
                <w:rFonts w:ascii="仿宋_GB2312" w:eastAsia="仿宋_GB2312" w:hAnsi="宋体" w:hint="eastAsia"/>
              </w:rPr>
              <w:t>月报。</w:t>
            </w:r>
          </w:p>
        </w:tc>
        <w:tc>
          <w:tcPr>
            <w:tcW w:w="0" w:type="auto"/>
            <w:vAlign w:val="center"/>
          </w:tcPr>
          <w:p w14:paraId="34CBB9F5" w14:textId="77777777" w:rsidR="00AB4E60" w:rsidRDefault="00000000">
            <w:pPr>
              <w:spacing w:line="340" w:lineRule="atLeast"/>
              <w:jc w:val="center"/>
              <w:rPr>
                <w:rFonts w:ascii="仿宋_GB2312" w:eastAsia="仿宋_GB2312" w:hAnsi="宋体"/>
              </w:rPr>
            </w:pPr>
            <w:r>
              <w:rPr>
                <w:rFonts w:ascii="仿宋_GB2312" w:eastAsia="仿宋_GB2312" w:hAnsi="宋体"/>
              </w:rPr>
              <w:t>C</w:t>
            </w:r>
          </w:p>
        </w:tc>
      </w:tr>
    </w:tbl>
    <w:p w14:paraId="36DEC642"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1B68A4D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（一）《中国电信集团财务决算报告管理办法》（中国电信〔</w:t>
      </w:r>
      <w:r>
        <w:rPr>
          <w:rFonts w:ascii="仿宋_GB2312" w:eastAsia="仿宋_GB2312" w:hAnsi="宋体"/>
          <w:kern w:val="0"/>
          <w:sz w:val="28"/>
        </w:rPr>
        <w:t>2004</w:t>
      </w:r>
      <w:r>
        <w:rPr>
          <w:rFonts w:ascii="仿宋_GB2312" w:eastAsia="仿宋_GB2312" w:hAnsi="宋体" w:hint="eastAsia"/>
          <w:kern w:val="0"/>
          <w:sz w:val="28"/>
        </w:rPr>
        <w:t>〕</w:t>
      </w:r>
      <w:r>
        <w:rPr>
          <w:rFonts w:ascii="仿宋_GB2312" w:eastAsia="仿宋_GB2312" w:hAnsi="宋体"/>
          <w:kern w:val="0"/>
          <w:sz w:val="28"/>
        </w:rPr>
        <w:t>867</w:t>
      </w:r>
      <w:r>
        <w:rPr>
          <w:rFonts w:ascii="仿宋_GB2312" w:eastAsia="仿宋_GB2312" w:hAnsi="宋体" w:hint="eastAsia"/>
          <w:kern w:val="0"/>
          <w:sz w:val="28"/>
        </w:rPr>
        <w:t>号）</w:t>
      </w:r>
    </w:p>
    <w:p w14:paraId="1888EEA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（二）《中国通信服务股份有限公司会计核算办法（2019版）》（中国通信服务〔</w:t>
      </w:r>
      <w:r>
        <w:rPr>
          <w:rFonts w:ascii="仿宋_GB2312" w:eastAsia="仿宋_GB2312" w:hAnsi="宋体"/>
          <w:kern w:val="0"/>
          <w:sz w:val="28"/>
        </w:rPr>
        <w:t>2018</w:t>
      </w:r>
      <w:r>
        <w:rPr>
          <w:rFonts w:ascii="仿宋_GB2312" w:eastAsia="仿宋_GB2312" w:hAnsi="宋体" w:hint="eastAsia"/>
          <w:kern w:val="0"/>
          <w:sz w:val="28"/>
        </w:rPr>
        <w:t>〕</w:t>
      </w:r>
      <w:r>
        <w:rPr>
          <w:rFonts w:ascii="仿宋_GB2312" w:eastAsia="仿宋_GB2312" w:hAnsi="宋体"/>
          <w:kern w:val="0"/>
          <w:sz w:val="28"/>
        </w:rPr>
        <w:t>188</w:t>
      </w:r>
      <w:r>
        <w:rPr>
          <w:rFonts w:ascii="仿宋_GB2312" w:eastAsia="仿宋_GB2312" w:hAnsi="宋体" w:hint="eastAsia"/>
          <w:kern w:val="0"/>
          <w:sz w:val="28"/>
        </w:rPr>
        <w:t>号）</w:t>
      </w:r>
    </w:p>
    <w:p w14:paraId="5837492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（三）《项目类收入成本核算规范（2015修订版）》（中国通服〔2015〕172号）</w:t>
      </w:r>
    </w:p>
    <w:p w14:paraId="5BFDBBD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（四）《关于执行新收入准则有关事项的通知》（中国通服〔2017〕172号）</w:t>
      </w:r>
    </w:p>
    <w:p w14:paraId="301B6E0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（五）《关于中国通服总包项目财务管理若干要求的通知》（中国通服〔2019〕152号）</w:t>
      </w:r>
    </w:p>
    <w:p w14:paraId="2758333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（六）《关于执行新金融工具准则的通知》（中国通服〔2018〕40号）</w:t>
      </w:r>
    </w:p>
    <w:p w14:paraId="7DB0D14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（七）《关于进一步明确金融资产分类有关要求的通知》（中国通服〔2020〕141号）</w:t>
      </w:r>
    </w:p>
    <w:p w14:paraId="0359F2B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（八）《关于规范项目类业务预计毛利率有关事项的通知（暂行）》（中国通服〔2017〕114号）</w:t>
      </w:r>
    </w:p>
    <w:p w14:paraId="2CC0AFB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（九）《关于进一步规范项目类业务预计毛利率调整等有关事项的通知》（中国通服〔2019〕153号）</w:t>
      </w:r>
    </w:p>
    <w:p w14:paraId="7722E962"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11603AE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（一）本流程所指财务报告包括会计报表及其附注和其他应当在财</w:t>
      </w:r>
      <w:r>
        <w:rPr>
          <w:rFonts w:ascii="仿宋_GB2312" w:eastAsia="仿宋_GB2312" w:hAnsi="宋体" w:hint="eastAsia"/>
          <w:kern w:val="0"/>
          <w:sz w:val="28"/>
        </w:rPr>
        <w:lastRenderedPageBreak/>
        <w:t>务报告中披露的相关信息和资料；</w:t>
      </w:r>
    </w:p>
    <w:p w14:paraId="33BFA15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（二）会计报表至少应包含资产负债表、利润表、现金流量表等报表；</w:t>
      </w:r>
    </w:p>
    <w:p w14:paraId="599CFA5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（三）附注是对在资产负债表、利润表、现金流量表和所有者权益变动表等报表中列示项目的文字描述或明细资料，以及对未能在这些报表中列示项目的说明等；</w:t>
      </w:r>
    </w:p>
    <w:p w14:paraId="763BD75B" w14:textId="77777777" w:rsidR="00AB4E60" w:rsidRDefault="00000000">
      <w:pPr>
        <w:spacing w:line="440" w:lineRule="exact"/>
        <w:ind w:firstLineChars="200" w:firstLine="560"/>
        <w:rPr>
          <w:rFonts w:ascii="仿宋_GB2312" w:eastAsia="仿宋_GB2312" w:hAnsi="宋体"/>
          <w:kern w:val="0"/>
          <w:sz w:val="28"/>
        </w:rPr>
        <w:sectPr w:rsidR="00AB4E60">
          <w:headerReference w:type="default" r:id="rId47"/>
          <w:pgSz w:w="11906" w:h="16838"/>
          <w:pgMar w:top="2098" w:right="1588" w:bottom="1985" w:left="1588" w:header="851" w:footer="1531" w:gutter="0"/>
          <w:cols w:space="425"/>
          <w:docGrid w:linePitch="312"/>
        </w:sectPr>
      </w:pPr>
      <w:r>
        <w:rPr>
          <w:rFonts w:ascii="仿宋_GB2312" w:eastAsia="仿宋_GB2312" w:hAnsi="宋体" w:hint="eastAsia"/>
          <w:kern w:val="0"/>
          <w:sz w:val="28"/>
        </w:rPr>
        <w:t>（四）半年度财务报告编制内控流程同年度财务报告编制内控流程。</w:t>
      </w:r>
    </w:p>
    <w:p w14:paraId="70C1A768" w14:textId="77777777" w:rsidR="00AB4E60" w:rsidRDefault="00000000">
      <w:pPr>
        <w:pStyle w:val="2"/>
        <w:spacing w:beforeLines="30" w:before="72" w:afterLines="30" w:after="72"/>
        <w:ind w:left="0" w:firstLineChars="200" w:firstLine="562"/>
        <w:jc w:val="left"/>
        <w:rPr>
          <w:rFonts w:ascii="仿宋_GB2312" w:eastAsia="仿宋_GB2312"/>
          <w:sz w:val="28"/>
        </w:rPr>
      </w:pPr>
      <w:bookmarkStart w:id="460" w:name="_Toc149806260"/>
      <w:bookmarkStart w:id="461" w:name="_Toc22272"/>
      <w:bookmarkStart w:id="462" w:name="_Toc49416761"/>
      <w:bookmarkStart w:id="463" w:name="_Toc231140270"/>
      <w:bookmarkStart w:id="464" w:name="_Toc433206429"/>
      <w:bookmarkStart w:id="465" w:name="_Toc497394134"/>
      <w:r>
        <w:rPr>
          <w:rFonts w:ascii="仿宋_GB2312" w:eastAsia="仿宋_GB2312" w:hint="eastAsia"/>
          <w:sz w:val="28"/>
        </w:rPr>
        <w:lastRenderedPageBreak/>
        <w:t>固定资产管理内控流程</w:t>
      </w:r>
      <w:bookmarkEnd w:id="460"/>
    </w:p>
    <w:p w14:paraId="5040299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4888FDA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（一）固定资产管理违反国家法律法规，可能遭受外部处罚、经济损失和信誉损失；</w:t>
      </w:r>
    </w:p>
    <w:p w14:paraId="4A7770B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（二）固定资产处置未经适当审批或超越授权审批，可能因重大差错、舞弊、欺诈而导致资产损失；</w:t>
      </w:r>
    </w:p>
    <w:p w14:paraId="632C0B2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（三）固定资产购买、建造决策失误，可能造成企业资产损失或资源浪费；</w:t>
      </w:r>
    </w:p>
    <w:p w14:paraId="2BB4958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（四）固定资产使用、维护不当和管理不善，可能造成企业资产使用效率低下或资产损失；</w:t>
      </w:r>
    </w:p>
    <w:p w14:paraId="49D87AD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（五）固定资产会计处理和相关信息不合法、不真实、不完整，可能导致企业资产账实不符或资产损失。</w:t>
      </w:r>
    </w:p>
    <w:p w14:paraId="10EE339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1D3D463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（一）固定资产管理符合相关法律法规的规定；</w:t>
      </w:r>
    </w:p>
    <w:p w14:paraId="52BBDEE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（二）固定资产处置经过适当审批，决策过程科学规范；</w:t>
      </w:r>
    </w:p>
    <w:p w14:paraId="0C63613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（三）确保资产完整地保存及有效使用，价值得到公允反映；</w:t>
      </w:r>
    </w:p>
    <w:p w14:paraId="5B9478C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（四）对固定资产的历史记录完整，符合会计准则规定，公允地反映固定资产价值；</w:t>
      </w:r>
    </w:p>
    <w:p w14:paraId="69E969C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（五）完好地保存所有资产的原始凭证和产权证书，确保拥有所记录资产的所有权。</w:t>
      </w:r>
    </w:p>
    <w:p w14:paraId="3A8C56E1" w14:textId="77777777" w:rsidR="00AB4E60" w:rsidRDefault="00000000">
      <w:pPr>
        <w:spacing w:line="440" w:lineRule="exact"/>
        <w:rPr>
          <w:rFonts w:ascii="仿宋_GB2312" w:eastAsia="仿宋_GB2312" w:hAnsi="宋体"/>
          <w:snapToGrid w:val="0"/>
          <w:kern w:val="0"/>
          <w:sz w:val="28"/>
          <w:szCs w:val="28"/>
        </w:rPr>
      </w:pPr>
      <w:r>
        <w:rPr>
          <w:rFonts w:ascii="仿宋_GB2312" w:eastAsia="仿宋_GB2312" w:hAnsi="宋体"/>
          <w:kern w:val="0"/>
          <w:sz w:val="28"/>
        </w:rPr>
        <w:br w:type="page"/>
      </w:r>
    </w:p>
    <w:p w14:paraId="34EDD02D"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22583168"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t xml:space="preserve">3.1 </w:t>
      </w:r>
      <w:r>
        <w:rPr>
          <w:rFonts w:ascii="仿宋_GB2312" w:eastAsia="仿宋_GB2312" w:hint="eastAsia"/>
          <w:sz w:val="28"/>
          <w:szCs w:val="28"/>
        </w:rPr>
        <w:t>固定资产取得与验收</w:t>
      </w:r>
    </w:p>
    <w:p w14:paraId="2C6C1B34"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t xml:space="preserve">3.1.1 </w:t>
      </w:r>
      <w:r>
        <w:rPr>
          <w:rFonts w:ascii="仿宋_GB2312" w:eastAsia="仿宋_GB2312" w:hint="eastAsia"/>
          <w:sz w:val="28"/>
          <w:szCs w:val="28"/>
        </w:rPr>
        <w:t>固定资产购置</w:t>
      </w:r>
    </w:p>
    <w:p w14:paraId="4A5C6B1D" w14:textId="77777777" w:rsidR="00AB4E60" w:rsidRDefault="00000000">
      <w:pPr>
        <w:spacing w:line="360" w:lineRule="auto"/>
        <w:rPr>
          <w:rFonts w:ascii="仿宋_GB2312" w:eastAsia="仿宋_GB2312"/>
          <w:sz w:val="24"/>
          <w:lang w:val="en-GB"/>
        </w:rPr>
      </w:pPr>
      <w:r>
        <w:rPr>
          <w:rFonts w:ascii="仿宋_GB2312" w:eastAsia="仿宋_GB2312" w:hint="eastAsia"/>
        </w:rPr>
        <w:object w:dxaOrig="8715" w:dyaOrig="9480" w14:anchorId="511A2553">
          <v:shape id="_x0000_i1035" type="#_x0000_t75" style="width:436.45pt;height:474.1pt" o:ole="">
            <v:imagedata r:id="rId48" o:title=""/>
          </v:shape>
          <o:OLEObject Type="Embed" ProgID="Visio.Drawing.11" ShapeID="_x0000_i1035" DrawAspect="Content" ObjectID="_1762346368" r:id="rId49"/>
        </w:object>
      </w:r>
    </w:p>
    <w:p w14:paraId="56860D7A" w14:textId="77777777" w:rsidR="00AB4E60" w:rsidRDefault="00000000">
      <w:pPr>
        <w:spacing w:line="440" w:lineRule="exact"/>
        <w:ind w:firstLineChars="200" w:firstLine="420"/>
        <w:rPr>
          <w:rFonts w:ascii="仿宋_GB2312" w:eastAsia="仿宋_GB2312"/>
          <w:sz w:val="28"/>
          <w:szCs w:val="28"/>
        </w:rPr>
      </w:pPr>
      <w:r>
        <w:rPr>
          <w:rFonts w:ascii="仿宋_GB2312" w:eastAsia="仿宋_GB2312"/>
        </w:rPr>
        <w:br w:type="page"/>
      </w:r>
      <w:r>
        <w:rPr>
          <w:rFonts w:ascii="仿宋_GB2312" w:eastAsia="仿宋_GB2312"/>
          <w:sz w:val="28"/>
          <w:szCs w:val="28"/>
        </w:rPr>
        <w:lastRenderedPageBreak/>
        <w:t xml:space="preserve">3.1.2 </w:t>
      </w:r>
      <w:r>
        <w:rPr>
          <w:rFonts w:ascii="仿宋_GB2312" w:eastAsia="仿宋_GB2312" w:hint="eastAsia"/>
          <w:sz w:val="28"/>
          <w:szCs w:val="28"/>
        </w:rPr>
        <w:t>固定资产租入</w:t>
      </w:r>
    </w:p>
    <w:p w14:paraId="6FBFE845" w14:textId="77777777" w:rsidR="00AB4E60" w:rsidRDefault="00000000">
      <w:pPr>
        <w:spacing w:line="440" w:lineRule="exact"/>
        <w:ind w:firstLineChars="200" w:firstLine="420"/>
        <w:rPr>
          <w:rFonts w:ascii="仿宋_GB2312" w:eastAsia="仿宋_GB2312"/>
          <w:sz w:val="24"/>
          <w:lang w:val="en-GB"/>
        </w:rPr>
      </w:pPr>
      <w:r>
        <w:object w:dxaOrig="1440" w:dyaOrig="1440" w14:anchorId="7316C015">
          <v:shape id="_x0000_s3169" type="#_x0000_t75" style="position:absolute;left:0;text-align:left;margin-left:5.35pt;margin-top:1.95pt;width:423.5pt;height:471.1pt;z-index:251680768;mso-wrap-distance-left:9pt;mso-wrap-distance-top:0;mso-wrap-distance-right:9pt;mso-wrap-distance-bottom:0;mso-position-horizontal-relative:margin;mso-width-relative:page;mso-height-relative:page">
            <v:imagedata r:id="rId50" o:title=""/>
            <w10:wrap type="square" anchorx="margin"/>
          </v:shape>
          <o:OLEObject Type="Embed" ProgID="Visio.Drawing.11" ShapeID="_x0000_s3169" DrawAspect="Content" ObjectID="_1762346401" r:id="rId51"/>
        </w:object>
      </w:r>
    </w:p>
    <w:p w14:paraId="303E8EF0"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br w:type="page"/>
      </w:r>
    </w:p>
    <w:p w14:paraId="6AFE4801"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3.1.</w:t>
      </w:r>
      <w:r>
        <w:rPr>
          <w:rFonts w:ascii="仿宋_GB2312" w:eastAsia="仿宋_GB2312" w:hint="eastAsia"/>
          <w:sz w:val="28"/>
          <w:szCs w:val="28"/>
        </w:rPr>
        <w:t>３</w:t>
      </w:r>
      <w:r>
        <w:rPr>
          <w:rFonts w:ascii="仿宋_GB2312" w:eastAsia="仿宋_GB2312"/>
          <w:sz w:val="28"/>
          <w:szCs w:val="28"/>
        </w:rPr>
        <w:t xml:space="preserve"> </w:t>
      </w:r>
      <w:r>
        <w:rPr>
          <w:rFonts w:ascii="仿宋_GB2312" w:eastAsia="仿宋_GB2312" w:hint="eastAsia"/>
          <w:sz w:val="28"/>
          <w:szCs w:val="28"/>
        </w:rPr>
        <w:t>建立固定资产卡片</w:t>
      </w:r>
    </w:p>
    <w:p w14:paraId="381D3EC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object w:dxaOrig="1440" w:dyaOrig="1440" w14:anchorId="4AD3EB27">
          <v:shape id="_x0000_s3170" type="#_x0000_t75" style="position:absolute;left:0;text-align:left;margin-left:15.95pt;margin-top:29.45pt;width:428.15pt;height:240.9pt;z-index:251669504;mso-wrap-distance-top:0;mso-wrap-distance-bottom:0;mso-width-relative:page;mso-height-relative:page">
            <v:imagedata r:id="rId52" o:title=""/>
            <w10:wrap type="topAndBottom"/>
          </v:shape>
          <o:OLEObject Type="Embed" ProgID="Visio.Drawing.11" ShapeID="_x0000_s3170" DrawAspect="Content" ObjectID="_1762346402" r:id="rId53"/>
        </w:object>
      </w:r>
      <w:r>
        <w:rPr>
          <w:rFonts w:ascii="仿宋_GB2312" w:eastAsia="仿宋_GB2312" w:hint="eastAsia"/>
          <w:sz w:val="28"/>
          <w:szCs w:val="28"/>
        </w:rPr>
        <w:t>（１）验收工程转为固定资产</w:t>
      </w:r>
    </w:p>
    <w:p w14:paraId="54FD5DA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hint="eastAsia"/>
          <w:sz w:val="28"/>
          <w:szCs w:val="28"/>
        </w:rPr>
        <w:t>（２）</w:t>
      </w:r>
      <w:proofErr w:type="gramStart"/>
      <w:r>
        <w:rPr>
          <w:rFonts w:ascii="仿宋_GB2312" w:eastAsia="仿宋_GB2312" w:hint="eastAsia"/>
          <w:sz w:val="28"/>
          <w:szCs w:val="28"/>
        </w:rPr>
        <w:t>验收非</w:t>
      </w:r>
      <w:proofErr w:type="gramEnd"/>
      <w:r>
        <w:rPr>
          <w:rFonts w:ascii="仿宋_GB2312" w:eastAsia="仿宋_GB2312" w:hint="eastAsia"/>
          <w:sz w:val="28"/>
          <w:szCs w:val="28"/>
        </w:rPr>
        <w:t>工程性固定资产</w:t>
      </w:r>
    </w:p>
    <w:p w14:paraId="16FE02CB"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object w:dxaOrig="1440" w:dyaOrig="1440" w14:anchorId="3EF10505">
          <v:shape id="_x0000_s3171" type="#_x0000_t75" style="position:absolute;left:0;text-align:left;margin-left:15.95pt;margin-top:12.6pt;width:428.15pt;height:275.85pt;z-index:251670528;mso-wrap-distance-top:0;mso-wrap-distance-bottom:0;mso-width-relative:page;mso-height-relative:page">
            <v:imagedata r:id="rId54" o:title=""/>
            <w10:wrap type="topAndBottom"/>
          </v:shape>
          <o:OLEObject Type="Embed" ProgID="Visio.Drawing.11" ShapeID="_x0000_s3171" DrawAspect="Content" ObjectID="_1762346403" r:id="rId55"/>
        </w:object>
      </w:r>
    </w:p>
    <w:p w14:paraId="29BDF1A6"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object w:dxaOrig="1440" w:dyaOrig="1440" w14:anchorId="3F5A6017">
          <v:shape id="_x0000_s3172" type="#_x0000_t75" style="position:absolute;left:0;text-align:left;margin-left:3.15pt;margin-top:26.35pt;width:432.75pt;height:240.5pt;z-index:251671552;mso-wrap-distance-top:0;mso-wrap-distance-bottom:0;mso-width-relative:page;mso-height-relative:page">
            <v:imagedata r:id="rId56" o:title=""/>
            <w10:wrap type="topAndBottom"/>
          </v:shape>
          <o:OLEObject Type="Embed" ProgID="Visio.Drawing.11" ShapeID="_x0000_s3172" DrawAspect="Content" ObjectID="_1762346404" r:id="rId57"/>
        </w:object>
      </w:r>
      <w:r>
        <w:rPr>
          <w:rFonts w:ascii="仿宋_GB2312" w:eastAsia="仿宋_GB2312" w:hint="eastAsia"/>
          <w:sz w:val="28"/>
          <w:szCs w:val="28"/>
        </w:rPr>
        <w:t>（３）建立固定资产卡片</w:t>
      </w:r>
    </w:p>
    <w:p w14:paraId="76EC4737" w14:textId="77777777" w:rsidR="00AB4E60" w:rsidRDefault="00AB4E60">
      <w:pPr>
        <w:spacing w:line="440" w:lineRule="exact"/>
        <w:rPr>
          <w:rFonts w:ascii="仿宋_GB2312" w:eastAsia="仿宋_GB2312"/>
          <w:sz w:val="28"/>
          <w:szCs w:val="28"/>
        </w:rPr>
      </w:pPr>
    </w:p>
    <w:p w14:paraId="617507FB"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hint="eastAsia"/>
          <w:sz w:val="28"/>
          <w:szCs w:val="28"/>
        </w:rPr>
        <w:t>（４）固定资产标签（数码标签）管理</w:t>
      </w:r>
    </w:p>
    <w:p w14:paraId="61C023E3" w14:textId="77777777" w:rsidR="00AB4E60" w:rsidRDefault="00000000">
      <w:pPr>
        <w:spacing w:line="440" w:lineRule="exact"/>
        <w:rPr>
          <w:rFonts w:ascii="仿宋_GB2312" w:eastAsia="仿宋_GB2312"/>
          <w:sz w:val="28"/>
          <w:szCs w:val="28"/>
        </w:rPr>
      </w:pPr>
      <w:r>
        <w:rPr>
          <w:rFonts w:ascii="仿宋_GB2312" w:eastAsia="仿宋_GB2312"/>
          <w:sz w:val="28"/>
          <w:szCs w:val="28"/>
        </w:rPr>
        <w:object w:dxaOrig="1440" w:dyaOrig="1440" w14:anchorId="092532F1">
          <v:shape id="_x0000_s3173" type="#_x0000_t75" style="position:absolute;left:0;text-align:left;margin-left:3.15pt;margin-top:8.6pt;width:428.15pt;height:275.85pt;z-index:251672576;mso-wrap-distance-top:0;mso-wrap-distance-bottom:0;mso-width-relative:page;mso-height-relative:page">
            <v:imagedata r:id="rId58" o:title=""/>
            <w10:wrap type="topAndBottom"/>
          </v:shape>
          <o:OLEObject Type="Embed" ProgID="Visio.Drawing.11" ShapeID="_x0000_s3173" DrawAspect="Content" ObjectID="_1762346405" r:id="rId59"/>
        </w:object>
      </w:r>
    </w:p>
    <w:p w14:paraId="232DB766" w14:textId="77777777" w:rsidR="00AB4E60" w:rsidRDefault="00000000">
      <w:pPr>
        <w:spacing w:line="440" w:lineRule="exact"/>
        <w:ind w:firstLineChars="200" w:firstLine="420"/>
        <w:rPr>
          <w:rFonts w:ascii="仿宋_GB2312" w:eastAsia="仿宋_GB2312"/>
          <w:sz w:val="28"/>
          <w:szCs w:val="28"/>
        </w:rPr>
      </w:pPr>
      <w:r>
        <w:lastRenderedPageBreak/>
        <w:object w:dxaOrig="1440" w:dyaOrig="1440" w14:anchorId="73200032">
          <v:shape id="_x0000_s3174" type="#_x0000_t75" style="position:absolute;left:0;text-align:left;margin-left:15.1pt;margin-top:37.05pt;width:420.8pt;height:279.45pt;z-index:251665408;mso-wrap-distance-top:0;mso-wrap-distance-bottom:0;mso-width-relative:page;mso-height-relative:page">
            <v:imagedata r:id="rId60" o:title=""/>
            <w10:wrap type="topAndBottom"/>
          </v:shape>
          <o:OLEObject Type="Embed" ProgID="Visio.Drawing.11" ShapeID="_x0000_s3174" DrawAspect="Content" ObjectID="_1762346406" r:id="rId61"/>
        </w:object>
      </w:r>
      <w:r>
        <w:rPr>
          <w:rFonts w:ascii="仿宋_GB2312" w:eastAsia="仿宋_GB2312"/>
          <w:sz w:val="28"/>
          <w:szCs w:val="28"/>
        </w:rPr>
        <w:t>3.1.</w:t>
      </w:r>
      <w:r>
        <w:rPr>
          <w:rFonts w:ascii="仿宋_GB2312" w:eastAsia="仿宋_GB2312" w:hint="eastAsia"/>
          <w:sz w:val="28"/>
          <w:szCs w:val="28"/>
        </w:rPr>
        <w:t>４</w:t>
      </w:r>
      <w:r>
        <w:rPr>
          <w:rFonts w:ascii="仿宋_GB2312" w:eastAsia="仿宋_GB2312"/>
          <w:sz w:val="28"/>
          <w:szCs w:val="28"/>
        </w:rPr>
        <w:t xml:space="preserve"> </w:t>
      </w:r>
      <w:r>
        <w:rPr>
          <w:rFonts w:ascii="仿宋_GB2312" w:eastAsia="仿宋_GB2312" w:hint="eastAsia"/>
          <w:sz w:val="28"/>
          <w:szCs w:val="28"/>
        </w:rPr>
        <w:t>登记并备案资产权属证明</w:t>
      </w:r>
    </w:p>
    <w:p w14:paraId="2BE1882B" w14:textId="77777777" w:rsidR="00AB4E60" w:rsidRDefault="00AB4E60">
      <w:pPr>
        <w:spacing w:line="440" w:lineRule="exact"/>
        <w:rPr>
          <w:rFonts w:ascii="仿宋_GB2312" w:eastAsia="仿宋_GB2312"/>
          <w:sz w:val="28"/>
          <w:szCs w:val="28"/>
        </w:rPr>
      </w:pPr>
    </w:p>
    <w:p w14:paraId="0631915F" w14:textId="77777777" w:rsidR="00AB4E60" w:rsidRDefault="00AB4E60">
      <w:pPr>
        <w:spacing w:line="440" w:lineRule="exact"/>
        <w:ind w:firstLineChars="200" w:firstLine="560"/>
        <w:rPr>
          <w:rFonts w:ascii="仿宋_GB2312" w:eastAsia="仿宋_GB2312"/>
          <w:sz w:val="28"/>
          <w:szCs w:val="28"/>
        </w:rPr>
        <w:sectPr w:rsidR="00AB4E60">
          <w:headerReference w:type="default" r:id="rId62"/>
          <w:pgSz w:w="11906" w:h="16838"/>
          <w:pgMar w:top="2098" w:right="1588" w:bottom="1985" w:left="1588" w:header="851" w:footer="1531" w:gutter="0"/>
          <w:cols w:space="425"/>
          <w:docGrid w:linePitch="312"/>
        </w:sectPr>
      </w:pPr>
    </w:p>
    <w:p w14:paraId="36A2A26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 xml:space="preserve">3.2 </w:t>
      </w:r>
      <w:r>
        <w:rPr>
          <w:rFonts w:ascii="仿宋_GB2312" w:eastAsia="仿宋_GB2312" w:hint="eastAsia"/>
          <w:sz w:val="28"/>
          <w:szCs w:val="28"/>
        </w:rPr>
        <w:t>固定资产使用与维护</w:t>
      </w:r>
    </w:p>
    <w:p w14:paraId="183C5E46"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t xml:space="preserve">3.2.1 </w:t>
      </w:r>
      <w:r>
        <w:rPr>
          <w:rFonts w:ascii="仿宋_GB2312" w:eastAsia="仿宋_GB2312" w:hint="eastAsia"/>
          <w:sz w:val="28"/>
          <w:szCs w:val="28"/>
        </w:rPr>
        <w:t>计提折旧和摊销</w:t>
      </w:r>
    </w:p>
    <w:p w14:paraId="5EF960A5"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rPr>
        <w:object w:dxaOrig="1440" w:dyaOrig="1440" w14:anchorId="2DB4644B">
          <v:shape id="_x0000_s3175" type="#_x0000_t75" style="position:absolute;left:0;text-align:left;margin-left:2.95pt;margin-top:5.25pt;width:432.85pt;height:481.45pt;z-index:251676672;mso-wrap-distance-top:0;mso-wrap-distance-bottom:0;mso-position-horizontal-relative:margin;mso-width-relative:page;mso-height-relative:page">
            <v:imagedata r:id="rId63" o:title=""/>
            <w10:wrap type="topAndBottom" anchorx="margin"/>
          </v:shape>
          <o:OLEObject Type="Embed" ProgID="Visio.Drawing.11" ShapeID="_x0000_s3175" DrawAspect="Content" ObjectID="_1762346407" r:id="rId64"/>
        </w:object>
      </w:r>
      <w:r>
        <w:rPr>
          <w:rFonts w:ascii="仿宋_GB2312" w:eastAsia="仿宋_GB2312"/>
          <w:sz w:val="28"/>
          <w:szCs w:val="28"/>
        </w:rPr>
        <w:t xml:space="preserve"> </w:t>
      </w:r>
    </w:p>
    <w:p w14:paraId="1FFD8325" w14:textId="77777777" w:rsidR="00AB4E60" w:rsidRDefault="00AB4E60">
      <w:pPr>
        <w:spacing w:line="440" w:lineRule="exact"/>
        <w:ind w:firstLineChars="200" w:firstLine="560"/>
        <w:rPr>
          <w:rFonts w:ascii="仿宋_GB2312" w:eastAsia="仿宋_GB2312"/>
          <w:sz w:val="28"/>
          <w:szCs w:val="28"/>
        </w:rPr>
      </w:pPr>
    </w:p>
    <w:p w14:paraId="5B9CD6D1" w14:textId="77777777" w:rsidR="00AB4E60" w:rsidRDefault="00AB4E60">
      <w:pPr>
        <w:spacing w:line="440" w:lineRule="exact"/>
        <w:ind w:firstLineChars="200" w:firstLine="560"/>
        <w:rPr>
          <w:rFonts w:ascii="仿宋_GB2312" w:eastAsia="仿宋_GB2312"/>
          <w:sz w:val="28"/>
          <w:szCs w:val="28"/>
        </w:rPr>
      </w:pPr>
    </w:p>
    <w:p w14:paraId="2AE9E87E" w14:textId="77777777" w:rsidR="00AB4E60" w:rsidRDefault="00AB4E60">
      <w:pPr>
        <w:spacing w:line="440" w:lineRule="exact"/>
        <w:ind w:firstLineChars="200" w:firstLine="560"/>
        <w:rPr>
          <w:rFonts w:ascii="仿宋_GB2312" w:eastAsia="仿宋_GB2312"/>
          <w:sz w:val="28"/>
          <w:szCs w:val="28"/>
        </w:rPr>
      </w:pPr>
    </w:p>
    <w:p w14:paraId="6A88F81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 xml:space="preserve">3.2.2 </w:t>
      </w:r>
      <w:r>
        <w:rPr>
          <w:rFonts w:ascii="仿宋_GB2312" w:eastAsia="仿宋_GB2312" w:hint="eastAsia"/>
          <w:sz w:val="28"/>
          <w:szCs w:val="28"/>
        </w:rPr>
        <w:t>固定资产账</w:t>
      </w:r>
      <w:proofErr w:type="gramStart"/>
      <w:r>
        <w:rPr>
          <w:rFonts w:ascii="仿宋_GB2312" w:eastAsia="仿宋_GB2312" w:hint="eastAsia"/>
          <w:sz w:val="28"/>
          <w:szCs w:val="28"/>
        </w:rPr>
        <w:t>账</w:t>
      </w:r>
      <w:proofErr w:type="gramEnd"/>
      <w:r>
        <w:rPr>
          <w:rFonts w:ascii="仿宋_GB2312" w:eastAsia="仿宋_GB2312" w:hint="eastAsia"/>
          <w:sz w:val="28"/>
          <w:szCs w:val="28"/>
        </w:rPr>
        <w:t>、账卡核对</w:t>
      </w:r>
    </w:p>
    <w:p w14:paraId="23A1C3A0"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rPr>
        <w:object w:dxaOrig="1440" w:dyaOrig="1440" w14:anchorId="7C785AE6">
          <v:shape id="_x0000_s3176" type="#_x0000_t75" style="position:absolute;left:0;text-align:left;margin-left:.8pt;margin-top:2.7pt;width:435.1pt;height:284.35pt;z-index:251677696;mso-wrap-distance-left:9pt;mso-wrap-distance-top:0;mso-wrap-distance-right:9pt;mso-wrap-distance-bottom:0;mso-width-relative:page;mso-height-relative:page">
            <v:imagedata r:id="rId65" o:title=""/>
            <w10:wrap type="square"/>
          </v:shape>
          <o:OLEObject Type="Embed" ProgID="Visio.Drawing.11" ShapeID="_x0000_s3176" DrawAspect="Content" ObjectID="_1762346408" r:id="rId66"/>
        </w:object>
      </w:r>
    </w:p>
    <w:p w14:paraId="0FDA98FC" w14:textId="77777777" w:rsidR="00AB4E60" w:rsidRDefault="00000000">
      <w:pPr>
        <w:spacing w:line="440" w:lineRule="exact"/>
        <w:ind w:firstLineChars="200" w:firstLine="480"/>
        <w:rPr>
          <w:rFonts w:ascii="仿宋_GB2312" w:eastAsia="仿宋_GB2312"/>
          <w:sz w:val="28"/>
          <w:szCs w:val="28"/>
        </w:rPr>
      </w:pPr>
      <w:r>
        <w:rPr>
          <w:rFonts w:ascii="仿宋_GB2312" w:eastAsia="仿宋_GB2312"/>
          <w:sz w:val="24"/>
        </w:rPr>
        <w:object w:dxaOrig="1440" w:dyaOrig="1440" w14:anchorId="3044189A">
          <v:shape id="_x0000_s3177" type="#_x0000_t75" style="position:absolute;left:0;text-align:left;margin-left:.8pt;margin-top:27.05pt;width:434.7pt;height:281.1pt;z-index:251678720;mso-wrap-distance-top:0;mso-wrap-distance-bottom:0;mso-width-relative:page;mso-height-relative:page">
            <v:imagedata r:id="rId67" o:title=""/>
            <w10:wrap type="topAndBottom"/>
          </v:shape>
          <o:OLEObject Type="Embed" ProgID="Visio.Drawing.11" ShapeID="_x0000_s3177" DrawAspect="Content" ObjectID="_1762346409" r:id="rId68"/>
        </w:object>
      </w:r>
      <w:r>
        <w:rPr>
          <w:rFonts w:ascii="仿宋_GB2312" w:eastAsia="仿宋_GB2312"/>
          <w:sz w:val="28"/>
          <w:szCs w:val="28"/>
        </w:rPr>
        <w:t xml:space="preserve">3.2.3 </w:t>
      </w:r>
      <w:r>
        <w:rPr>
          <w:rFonts w:ascii="仿宋_GB2312" w:eastAsia="仿宋_GB2312" w:hint="eastAsia"/>
          <w:sz w:val="28"/>
          <w:szCs w:val="28"/>
        </w:rPr>
        <w:t>清查和盘点固定资产</w:t>
      </w:r>
    </w:p>
    <w:p w14:paraId="502BB671"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 xml:space="preserve">3.2.4 </w:t>
      </w:r>
      <w:r>
        <w:rPr>
          <w:rFonts w:ascii="仿宋_GB2312" w:eastAsia="仿宋_GB2312" w:hint="eastAsia"/>
          <w:sz w:val="28"/>
          <w:szCs w:val="28"/>
        </w:rPr>
        <w:t>固定资产保管</w:t>
      </w:r>
    </w:p>
    <w:p w14:paraId="3802DE0D" w14:textId="77777777" w:rsidR="00AB4E60" w:rsidRDefault="00000000">
      <w:pPr>
        <w:spacing w:line="440" w:lineRule="exact"/>
        <w:ind w:firstLineChars="200" w:firstLine="480"/>
        <w:rPr>
          <w:rFonts w:ascii="仿宋_GB2312" w:eastAsia="仿宋_GB2312"/>
          <w:sz w:val="28"/>
          <w:szCs w:val="28"/>
        </w:rPr>
      </w:pPr>
      <w:r>
        <w:rPr>
          <w:rFonts w:ascii="仿宋_GB2312" w:eastAsia="仿宋_GB2312"/>
          <w:sz w:val="24"/>
        </w:rPr>
        <w:object w:dxaOrig="1440" w:dyaOrig="1440" w14:anchorId="3F7086EA">
          <v:shape id="_x0000_s3178" type="#_x0000_t75" style="position:absolute;left:0;text-align:left;margin-left:6.35pt;margin-top:327.45pt;width:423.5pt;height:273.9pt;z-index:251679744;mso-wrap-distance-left:9pt;mso-wrap-distance-top:0;mso-wrap-distance-right:9pt;mso-wrap-distance-bottom:0;mso-width-relative:page;mso-height-relative:page">
            <v:imagedata r:id="rId69" o:title=""/>
            <w10:wrap type="square"/>
          </v:shape>
          <o:OLEObject Type="Embed" ProgID="Visio.Drawing.11" ShapeID="_x0000_s3178" DrawAspect="Content" ObjectID="_1762346410" r:id="rId70"/>
        </w:object>
      </w:r>
      <w:r>
        <w:rPr>
          <w:rFonts w:ascii="仿宋_GB2312" w:eastAsia="仿宋_GB2312"/>
          <w:sz w:val="28"/>
          <w:szCs w:val="28"/>
        </w:rPr>
        <w:object w:dxaOrig="1440" w:dyaOrig="1440" w14:anchorId="5AF496F9">
          <v:shape id="_x0000_s3179" type="#_x0000_t75" style="position:absolute;left:0;text-align:left;margin-left:2.15pt;margin-top:2.85pt;width:430.05pt;height:296.15pt;z-index:251675648;mso-wrap-distance-left:9pt;mso-wrap-distance-top:0;mso-wrap-distance-right:9pt;mso-wrap-distance-bottom:0;mso-width-relative:page;mso-height-relative:page">
            <v:imagedata r:id="rId71" o:title=""/>
            <w10:wrap type="square"/>
          </v:shape>
          <o:OLEObject Type="Embed" ProgID="Visio.Drawing.11" ShapeID="_x0000_s3179" DrawAspect="Content" ObjectID="_1762346411" r:id="rId72"/>
        </w:object>
      </w:r>
      <w:r>
        <w:rPr>
          <w:rFonts w:ascii="仿宋_GB2312" w:eastAsia="仿宋_GB2312"/>
          <w:sz w:val="28"/>
          <w:szCs w:val="28"/>
        </w:rPr>
        <w:t xml:space="preserve">3.2.5 </w:t>
      </w:r>
      <w:r>
        <w:rPr>
          <w:rFonts w:ascii="仿宋_GB2312" w:eastAsia="仿宋_GB2312" w:hint="eastAsia"/>
          <w:sz w:val="28"/>
          <w:szCs w:val="28"/>
        </w:rPr>
        <w:t>固定资产财产保险</w:t>
      </w:r>
    </w:p>
    <w:p w14:paraId="610D59C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 xml:space="preserve">3.3 </w:t>
      </w:r>
      <w:r>
        <w:rPr>
          <w:rFonts w:ascii="仿宋_GB2312" w:eastAsia="仿宋_GB2312" w:hint="eastAsia"/>
          <w:sz w:val="28"/>
          <w:szCs w:val="28"/>
        </w:rPr>
        <w:t>固定资产处置与转移</w:t>
      </w:r>
    </w:p>
    <w:p w14:paraId="58395ACA"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t xml:space="preserve">3.3.1 </w:t>
      </w:r>
      <w:r>
        <w:rPr>
          <w:rFonts w:ascii="仿宋_GB2312" w:eastAsia="仿宋_GB2312" w:hint="eastAsia"/>
          <w:sz w:val="28"/>
          <w:szCs w:val="28"/>
        </w:rPr>
        <w:t>固定资产报废</w:t>
      </w:r>
    </w:p>
    <w:p w14:paraId="2B5CE621" w14:textId="77777777" w:rsidR="00AB4E60" w:rsidRDefault="00000000">
      <w:pPr>
        <w:rPr>
          <w:rFonts w:ascii="仿宋_GB2312" w:eastAsia="仿宋_GB2312"/>
        </w:rPr>
      </w:pPr>
      <w:r>
        <w:rPr>
          <w:rFonts w:ascii="仿宋_GB2312" w:eastAsia="仿宋_GB2312" w:hint="eastAsia"/>
        </w:rPr>
        <w:object w:dxaOrig="8715" w:dyaOrig="5340" w14:anchorId="7450B1BC">
          <v:shape id="_x0000_i1047" type="#_x0000_t75" style="width:436.45pt;height:266.95pt" o:ole="">
            <v:imagedata r:id="rId73" o:title=""/>
          </v:shape>
          <o:OLEObject Type="Embed" ProgID="Visio.Drawing.11" ShapeID="_x0000_i1047" DrawAspect="Content" ObjectID="_1762346369" r:id="rId74"/>
        </w:object>
      </w:r>
    </w:p>
    <w:p w14:paraId="25F5454D" w14:textId="77777777" w:rsidR="00AB4E60" w:rsidRDefault="00AB4E60">
      <w:pPr>
        <w:spacing w:line="440" w:lineRule="exact"/>
        <w:ind w:firstLineChars="200" w:firstLine="560"/>
        <w:rPr>
          <w:rFonts w:ascii="仿宋_GB2312" w:eastAsia="仿宋_GB2312"/>
          <w:sz w:val="28"/>
          <w:szCs w:val="28"/>
        </w:rPr>
      </w:pPr>
    </w:p>
    <w:p w14:paraId="4D704F1F" w14:textId="77777777" w:rsidR="00AB4E60" w:rsidRDefault="00AB4E60">
      <w:pPr>
        <w:spacing w:line="440" w:lineRule="exact"/>
        <w:ind w:firstLineChars="200" w:firstLine="560"/>
        <w:rPr>
          <w:rFonts w:ascii="仿宋_GB2312" w:eastAsia="仿宋_GB2312"/>
          <w:sz w:val="28"/>
          <w:szCs w:val="28"/>
        </w:rPr>
      </w:pPr>
    </w:p>
    <w:p w14:paraId="68984248" w14:textId="77777777" w:rsidR="00AB4E60" w:rsidRDefault="00AB4E60">
      <w:pPr>
        <w:spacing w:line="440" w:lineRule="exact"/>
        <w:ind w:firstLineChars="200" w:firstLine="560"/>
        <w:rPr>
          <w:rFonts w:ascii="仿宋_GB2312" w:eastAsia="仿宋_GB2312"/>
          <w:sz w:val="28"/>
          <w:szCs w:val="28"/>
        </w:rPr>
      </w:pPr>
    </w:p>
    <w:p w14:paraId="3433C52F" w14:textId="77777777" w:rsidR="00AB4E60" w:rsidRDefault="00AB4E60">
      <w:pPr>
        <w:spacing w:line="440" w:lineRule="exact"/>
        <w:ind w:firstLineChars="200" w:firstLine="560"/>
        <w:rPr>
          <w:rFonts w:ascii="仿宋_GB2312" w:eastAsia="仿宋_GB2312"/>
          <w:sz w:val="28"/>
          <w:szCs w:val="28"/>
        </w:rPr>
      </w:pPr>
    </w:p>
    <w:p w14:paraId="41206DAC" w14:textId="77777777" w:rsidR="00AB4E60" w:rsidRDefault="00AB4E60">
      <w:pPr>
        <w:spacing w:line="440" w:lineRule="exact"/>
        <w:ind w:firstLineChars="200" w:firstLine="560"/>
        <w:rPr>
          <w:rFonts w:ascii="仿宋_GB2312" w:eastAsia="仿宋_GB2312"/>
          <w:sz w:val="28"/>
          <w:szCs w:val="28"/>
        </w:rPr>
      </w:pPr>
    </w:p>
    <w:p w14:paraId="141C31E9" w14:textId="77777777" w:rsidR="00AB4E60" w:rsidRDefault="00AB4E60">
      <w:pPr>
        <w:spacing w:line="440" w:lineRule="exact"/>
        <w:ind w:firstLineChars="200" w:firstLine="560"/>
        <w:rPr>
          <w:rFonts w:ascii="仿宋_GB2312" w:eastAsia="仿宋_GB2312"/>
          <w:sz w:val="28"/>
          <w:szCs w:val="28"/>
        </w:rPr>
      </w:pPr>
    </w:p>
    <w:p w14:paraId="18B363A1" w14:textId="77777777" w:rsidR="00AB4E60" w:rsidRDefault="00AB4E60">
      <w:pPr>
        <w:spacing w:line="440" w:lineRule="exact"/>
        <w:ind w:firstLineChars="200" w:firstLine="560"/>
        <w:rPr>
          <w:rFonts w:ascii="仿宋_GB2312" w:eastAsia="仿宋_GB2312"/>
          <w:sz w:val="28"/>
          <w:szCs w:val="28"/>
        </w:rPr>
      </w:pPr>
    </w:p>
    <w:p w14:paraId="3501E2DE" w14:textId="77777777" w:rsidR="00AB4E60" w:rsidRDefault="00AB4E60">
      <w:pPr>
        <w:spacing w:line="440" w:lineRule="exact"/>
        <w:ind w:firstLineChars="200" w:firstLine="560"/>
        <w:rPr>
          <w:rFonts w:ascii="仿宋_GB2312" w:eastAsia="仿宋_GB2312"/>
          <w:sz w:val="28"/>
          <w:szCs w:val="28"/>
        </w:rPr>
      </w:pPr>
    </w:p>
    <w:p w14:paraId="24692E26" w14:textId="77777777" w:rsidR="00AB4E60" w:rsidRDefault="00AB4E60">
      <w:pPr>
        <w:spacing w:line="440" w:lineRule="exact"/>
        <w:ind w:firstLineChars="200" w:firstLine="560"/>
        <w:rPr>
          <w:rFonts w:ascii="仿宋_GB2312" w:eastAsia="仿宋_GB2312"/>
          <w:sz w:val="28"/>
          <w:szCs w:val="28"/>
        </w:rPr>
      </w:pPr>
    </w:p>
    <w:p w14:paraId="721C36ED" w14:textId="77777777" w:rsidR="00AB4E60" w:rsidRDefault="00AB4E60">
      <w:pPr>
        <w:spacing w:line="440" w:lineRule="exact"/>
        <w:ind w:firstLineChars="200" w:firstLine="560"/>
        <w:rPr>
          <w:rFonts w:ascii="仿宋_GB2312" w:eastAsia="仿宋_GB2312"/>
          <w:sz w:val="28"/>
          <w:szCs w:val="28"/>
        </w:rPr>
      </w:pPr>
    </w:p>
    <w:p w14:paraId="3F741B1B" w14:textId="77777777" w:rsidR="00AB4E60" w:rsidRDefault="00AB4E60">
      <w:pPr>
        <w:spacing w:line="440" w:lineRule="exact"/>
        <w:ind w:firstLineChars="200" w:firstLine="560"/>
        <w:rPr>
          <w:rFonts w:ascii="仿宋_GB2312" w:eastAsia="仿宋_GB2312"/>
          <w:sz w:val="28"/>
          <w:szCs w:val="28"/>
        </w:rPr>
      </w:pPr>
    </w:p>
    <w:p w14:paraId="6440C222" w14:textId="77777777" w:rsidR="00AB4E60" w:rsidRDefault="00AB4E60">
      <w:pPr>
        <w:spacing w:line="440" w:lineRule="exact"/>
        <w:ind w:firstLineChars="200" w:firstLine="560"/>
        <w:rPr>
          <w:rFonts w:ascii="仿宋_GB2312" w:eastAsia="仿宋_GB2312"/>
          <w:sz w:val="28"/>
          <w:szCs w:val="28"/>
        </w:rPr>
      </w:pPr>
    </w:p>
    <w:p w14:paraId="23647EB3" w14:textId="77777777" w:rsidR="00AB4E60" w:rsidRDefault="00AB4E60">
      <w:pPr>
        <w:spacing w:line="440" w:lineRule="exact"/>
        <w:ind w:firstLineChars="200" w:firstLine="560"/>
        <w:rPr>
          <w:rFonts w:ascii="仿宋_GB2312" w:eastAsia="仿宋_GB2312"/>
          <w:sz w:val="28"/>
          <w:szCs w:val="28"/>
        </w:rPr>
      </w:pPr>
    </w:p>
    <w:p w14:paraId="615D6587" w14:textId="77777777" w:rsidR="00AB4E60" w:rsidRDefault="00AB4E60">
      <w:pPr>
        <w:spacing w:line="440" w:lineRule="exact"/>
        <w:ind w:firstLineChars="200" w:firstLine="560"/>
        <w:rPr>
          <w:rFonts w:ascii="仿宋_GB2312" w:eastAsia="仿宋_GB2312"/>
          <w:sz w:val="28"/>
          <w:szCs w:val="28"/>
        </w:rPr>
      </w:pPr>
    </w:p>
    <w:p w14:paraId="570CD757"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 xml:space="preserve">3.3.2 </w:t>
      </w:r>
      <w:r>
        <w:rPr>
          <w:rFonts w:ascii="仿宋_GB2312" w:eastAsia="仿宋_GB2312" w:hint="eastAsia"/>
          <w:sz w:val="28"/>
          <w:szCs w:val="28"/>
        </w:rPr>
        <w:t>固定资产出售</w:t>
      </w:r>
    </w:p>
    <w:p w14:paraId="22AE02A5" w14:textId="77777777" w:rsidR="00AB4E60" w:rsidRDefault="00000000">
      <w:pPr>
        <w:rPr>
          <w:rFonts w:ascii="仿宋_GB2312" w:eastAsia="仿宋_GB2312"/>
          <w:sz w:val="28"/>
          <w:lang w:val="en-GB"/>
        </w:rPr>
      </w:pPr>
      <w:r>
        <w:rPr>
          <w:rFonts w:ascii="仿宋_GB2312" w:eastAsia="仿宋_GB2312" w:hint="eastAsia"/>
        </w:rPr>
        <w:object w:dxaOrig="8685" w:dyaOrig="10365" w14:anchorId="56BF6CFC">
          <v:shape id="_x0000_i1048" type="#_x0000_t75" style="width:434.75pt;height:518.4pt" o:ole="">
            <v:imagedata r:id="rId75" o:title=""/>
          </v:shape>
          <o:OLEObject Type="Embed" ProgID="Visio.Drawing.11" ShapeID="_x0000_i1048" DrawAspect="Content" ObjectID="_1762346370" r:id="rId76"/>
        </w:object>
      </w:r>
    </w:p>
    <w:p w14:paraId="08A825D9" w14:textId="77777777" w:rsidR="00AB4E60" w:rsidRDefault="00000000">
      <w:pPr>
        <w:spacing w:line="440" w:lineRule="exact"/>
        <w:ind w:firstLineChars="200" w:firstLine="480"/>
        <w:rPr>
          <w:rFonts w:ascii="仿宋_GB2312" w:eastAsia="仿宋_GB2312"/>
          <w:sz w:val="28"/>
          <w:szCs w:val="28"/>
        </w:rPr>
      </w:pPr>
      <w:r>
        <w:rPr>
          <w:rFonts w:ascii="仿宋_GB2312" w:eastAsia="仿宋_GB2312"/>
          <w:sz w:val="24"/>
          <w:lang w:val="en-GB"/>
        </w:rPr>
        <w:br w:type="page"/>
      </w:r>
      <w:r>
        <w:rPr>
          <w:rFonts w:ascii="仿宋_GB2312" w:eastAsia="仿宋_GB2312"/>
          <w:sz w:val="28"/>
          <w:szCs w:val="28"/>
        </w:rPr>
        <w:lastRenderedPageBreak/>
        <w:t xml:space="preserve">3.3.3 </w:t>
      </w:r>
      <w:r>
        <w:rPr>
          <w:rFonts w:ascii="仿宋_GB2312" w:eastAsia="仿宋_GB2312" w:hint="eastAsia"/>
          <w:sz w:val="28"/>
          <w:szCs w:val="28"/>
        </w:rPr>
        <w:t>固定资产出租</w:t>
      </w:r>
    </w:p>
    <w:p w14:paraId="35C0A84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hint="eastAsia"/>
          <w:sz w:val="28"/>
          <w:szCs w:val="28"/>
        </w:rPr>
        <w:t>（１）闲置固定资产出租的汇总上报和执行</w:t>
      </w:r>
    </w:p>
    <w:p w14:paraId="3B03CF2F" w14:textId="77777777" w:rsidR="00AB4E60" w:rsidRDefault="00000000">
      <w:pPr>
        <w:jc w:val="left"/>
        <w:rPr>
          <w:rFonts w:ascii="仿宋_GB2312" w:eastAsia="仿宋_GB2312"/>
          <w:bCs/>
          <w:sz w:val="28"/>
          <w:lang w:val="en-GB"/>
        </w:rPr>
      </w:pPr>
      <w:r>
        <w:rPr>
          <w:rFonts w:ascii="仿宋_GB2312" w:eastAsia="仿宋_GB2312" w:hint="eastAsia"/>
        </w:rPr>
        <w:object w:dxaOrig="8775" w:dyaOrig="5310" w14:anchorId="08C4EAC6">
          <v:shape id="_x0000_i1049" type="#_x0000_t75" style="width:438.65pt;height:264.75pt" o:ole="">
            <v:imagedata r:id="rId77" o:title="" cropbottom="-407f" cropright="8566f"/>
          </v:shape>
          <o:OLEObject Type="Embed" ProgID="Visio.Drawing.11" ShapeID="_x0000_i1049" DrawAspect="Content" ObjectID="_1762346371" r:id="rId78"/>
        </w:object>
      </w:r>
    </w:p>
    <w:p w14:paraId="1C30046F"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object w:dxaOrig="1440" w:dyaOrig="1440" w14:anchorId="056F5EA3">
          <v:shape id="_x0000_s3180" type="#_x0000_t75" style="position:absolute;left:0;text-align:left;margin-left:3.1pt;margin-top:29.45pt;width:334.6pt;height:258.55pt;z-index:251673600;mso-wrap-distance-top:0;mso-wrap-distance-bottom:0;mso-width-relative:page;mso-height-relative:page">
            <v:imagedata r:id="rId79" o:title=""/>
            <w10:wrap type="topAndBottom"/>
          </v:shape>
          <o:OLEObject Type="Embed" ProgID="Visio.Drawing.11" ShapeID="_x0000_s3180" DrawAspect="Content" ObjectID="_1762346412" r:id="rId80"/>
        </w:object>
      </w:r>
      <w:r>
        <w:rPr>
          <w:rFonts w:ascii="仿宋_GB2312" w:eastAsia="仿宋_GB2312" w:hint="eastAsia"/>
          <w:sz w:val="28"/>
          <w:szCs w:val="28"/>
        </w:rPr>
        <w:t>（２）出租价格管理</w:t>
      </w:r>
    </w:p>
    <w:p w14:paraId="7926DF4D"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hint="eastAsia"/>
          <w:sz w:val="28"/>
          <w:szCs w:val="28"/>
        </w:rPr>
        <w:t>（３）固定资产出租日常管理</w:t>
      </w:r>
    </w:p>
    <w:p w14:paraId="63518A07"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object w:dxaOrig="1440" w:dyaOrig="1440" w14:anchorId="1C8E493E">
          <v:shape id="_x0000_s3181" type="#_x0000_t75" style="position:absolute;left:0;text-align:left;margin-left:0;margin-top:8pt;width:401.1pt;height:247.1pt;z-index:251674624;mso-wrap-distance-top:0;mso-wrap-distance-bottom:0;mso-width-relative:page;mso-height-relative:page">
            <v:imagedata r:id="rId81" o:title=""/>
            <w10:wrap type="topAndBottom"/>
          </v:shape>
          <o:OLEObject Type="Embed" ProgID="Visio.Drawing.11" ShapeID="_x0000_s3181" DrawAspect="Content" ObjectID="_1762346413" r:id="rId82"/>
        </w:object>
      </w:r>
    </w:p>
    <w:p w14:paraId="4A290E87" w14:textId="77777777" w:rsidR="00AB4E60" w:rsidRDefault="00000000">
      <w:pPr>
        <w:spacing w:line="440" w:lineRule="exact"/>
        <w:ind w:firstLineChars="200" w:firstLine="420"/>
        <w:rPr>
          <w:rFonts w:ascii="仿宋_GB2312" w:eastAsia="仿宋_GB2312"/>
          <w:sz w:val="28"/>
          <w:szCs w:val="28"/>
        </w:rPr>
      </w:pPr>
      <w:r>
        <w:rPr>
          <w:rFonts w:ascii="仿宋_GB2312" w:eastAsia="仿宋_GB2312"/>
        </w:rPr>
        <w:object w:dxaOrig="1440" w:dyaOrig="1440" w14:anchorId="199C8194">
          <v:shape id="_x0000_s3182" type="#_x0000_t75" style="position:absolute;left:0;text-align:left;margin-left:0;margin-top:35.15pt;width:436.5pt;height:258.75pt;z-index:251664384;mso-wrap-distance-left:9pt;mso-wrap-distance-top:0;mso-wrap-distance-right:9pt;mso-wrap-distance-bottom:0;mso-width-relative:page;mso-height-relative:page">
            <v:imagedata r:id="rId83" o:title=""/>
            <w10:wrap type="square"/>
          </v:shape>
          <o:OLEObject Type="Embed" ProgID="Visio.Drawing.11" ShapeID="_x0000_s3182" DrawAspect="Content" ObjectID="_1762346414" r:id="rId84"/>
        </w:object>
      </w:r>
      <w:r>
        <w:rPr>
          <w:rFonts w:ascii="仿宋_GB2312" w:eastAsia="仿宋_GB2312"/>
          <w:sz w:val="28"/>
          <w:szCs w:val="28"/>
        </w:rPr>
        <w:t xml:space="preserve">3.3.4 </w:t>
      </w:r>
      <w:r>
        <w:rPr>
          <w:rFonts w:ascii="仿宋_GB2312" w:eastAsia="仿宋_GB2312" w:hint="eastAsia"/>
          <w:sz w:val="28"/>
          <w:szCs w:val="28"/>
        </w:rPr>
        <w:t>固定资产对外捐赠</w:t>
      </w:r>
    </w:p>
    <w:p w14:paraId="241F1EAC"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lang w:val="en-GB"/>
        </w:rPr>
        <w:br w:type="page"/>
      </w:r>
      <w:r>
        <w:rPr>
          <w:rFonts w:ascii="仿宋_GB2312" w:eastAsia="仿宋_GB2312"/>
          <w:sz w:val="28"/>
          <w:szCs w:val="28"/>
        </w:rPr>
        <w:lastRenderedPageBreak/>
        <w:t xml:space="preserve">3.3.5 </w:t>
      </w:r>
      <w:r>
        <w:rPr>
          <w:rFonts w:ascii="仿宋_GB2312" w:eastAsia="仿宋_GB2312" w:hint="eastAsia"/>
          <w:sz w:val="28"/>
          <w:szCs w:val="28"/>
        </w:rPr>
        <w:t>固定资产核销</w:t>
      </w:r>
    </w:p>
    <w:p w14:paraId="58E866DA" w14:textId="77777777" w:rsidR="00AB4E60" w:rsidRDefault="00000000">
      <w:pPr>
        <w:jc w:val="center"/>
        <w:rPr>
          <w:rFonts w:ascii="仿宋_GB2312" w:eastAsia="仿宋_GB2312"/>
          <w:sz w:val="24"/>
        </w:rPr>
      </w:pPr>
      <w:r>
        <w:rPr>
          <w:rFonts w:ascii="仿宋_GB2312" w:eastAsia="仿宋_GB2312" w:hint="eastAsia"/>
        </w:rPr>
        <w:object w:dxaOrig="8805" w:dyaOrig="5610" w14:anchorId="2423CB22">
          <v:shape id="_x0000_i1053" type="#_x0000_t75" style="width:440.85pt;height:279.7pt" o:ole="">
            <v:imagedata r:id="rId85" o:title="" cropbottom="-444f" cropright="8023f"/>
          </v:shape>
          <o:OLEObject Type="Embed" ProgID="Visio.Drawing.11" ShapeID="_x0000_i1053" DrawAspect="Content" ObjectID="_1762346372" r:id="rId86"/>
        </w:object>
      </w:r>
    </w:p>
    <w:p w14:paraId="66BEA624"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t xml:space="preserve">3.3.6 </w:t>
      </w:r>
      <w:r>
        <w:rPr>
          <w:rFonts w:ascii="仿宋_GB2312" w:eastAsia="仿宋_GB2312" w:hint="eastAsia"/>
          <w:sz w:val="28"/>
          <w:szCs w:val="28"/>
        </w:rPr>
        <w:t>固定资产评估</w:t>
      </w:r>
      <w:r>
        <w:rPr>
          <w:rFonts w:ascii="仿宋_GB2312" w:eastAsia="仿宋_GB2312"/>
          <w:sz w:val="28"/>
          <w:szCs w:val="28"/>
        </w:rPr>
        <w:t xml:space="preserve"> </w:t>
      </w:r>
    </w:p>
    <w:p w14:paraId="3AF890F7" w14:textId="77777777" w:rsidR="00AB4E60" w:rsidRDefault="00000000">
      <w:pPr>
        <w:spacing w:line="440" w:lineRule="exact"/>
        <w:ind w:firstLineChars="200" w:firstLine="420"/>
        <w:rPr>
          <w:rFonts w:ascii="仿宋_GB2312" w:eastAsia="仿宋_GB2312"/>
          <w:sz w:val="28"/>
          <w:szCs w:val="28"/>
        </w:rPr>
      </w:pPr>
      <w:r>
        <w:rPr>
          <w:rFonts w:ascii="仿宋_GB2312" w:eastAsia="仿宋_GB2312"/>
        </w:rPr>
        <w:object w:dxaOrig="1440" w:dyaOrig="1440" w14:anchorId="0C348BF4">
          <v:shape id="_x0000_s3183" type="#_x0000_t75" style="position:absolute;left:0;text-align:left;margin-left:1.8pt;margin-top:3.45pt;width:436.2pt;height:246.15pt;z-index:251666432;mso-wrap-distance-top:0;mso-wrap-distance-bottom:0;mso-width-relative:page;mso-height-relative:page">
            <v:imagedata r:id="rId87" o:title=""/>
            <w10:wrap type="topAndBottom"/>
          </v:shape>
          <o:OLEObject Type="Embed" ProgID="Visio.Drawing.11" ShapeID="_x0000_s3183" DrawAspect="Content" ObjectID="_1762346415" r:id="rId88"/>
        </w:object>
      </w:r>
      <w:r>
        <w:rPr>
          <w:rFonts w:ascii="仿宋_GB2312" w:eastAsia="仿宋_GB2312"/>
        </w:rPr>
        <w:br w:type="page"/>
      </w:r>
    </w:p>
    <w:p w14:paraId="6CDE1E0F" w14:textId="77777777" w:rsidR="00AB4E60" w:rsidRDefault="00000000">
      <w:pPr>
        <w:spacing w:line="440" w:lineRule="exact"/>
        <w:ind w:firstLineChars="200" w:firstLine="560"/>
        <w:rPr>
          <w:rFonts w:ascii="仿宋_GB2312" w:eastAsia="仿宋_GB2312"/>
          <w:sz w:val="28"/>
          <w:szCs w:val="28"/>
          <w:u w:val="single"/>
        </w:rPr>
      </w:pPr>
      <w:r>
        <w:rPr>
          <w:rFonts w:ascii="仿宋_GB2312" w:eastAsia="仿宋_GB2312"/>
          <w:sz w:val="28"/>
          <w:szCs w:val="28"/>
        </w:rPr>
        <w:lastRenderedPageBreak/>
        <w:t xml:space="preserve">3.3.7 </w:t>
      </w:r>
      <w:r>
        <w:rPr>
          <w:rFonts w:ascii="仿宋_GB2312" w:eastAsia="仿宋_GB2312" w:hint="eastAsia"/>
          <w:sz w:val="28"/>
          <w:szCs w:val="28"/>
        </w:rPr>
        <w:t>闲置固定资产管理</w:t>
      </w:r>
    </w:p>
    <w:p w14:paraId="2034067C" w14:textId="77777777" w:rsidR="00AB4E60" w:rsidRDefault="00000000">
      <w:pPr>
        <w:tabs>
          <w:tab w:val="left" w:pos="6663"/>
        </w:tabs>
        <w:spacing w:line="440" w:lineRule="exact"/>
        <w:rPr>
          <w:rFonts w:ascii="仿宋_GB2312" w:eastAsia="仿宋_GB2312"/>
          <w:sz w:val="28"/>
          <w:szCs w:val="28"/>
        </w:rPr>
      </w:pPr>
      <w:r>
        <w:rPr>
          <w:rFonts w:ascii="仿宋_GB2312" w:eastAsia="仿宋_GB2312"/>
          <w:sz w:val="28"/>
          <w:szCs w:val="28"/>
        </w:rPr>
        <w:object w:dxaOrig="1440" w:dyaOrig="1440" w14:anchorId="56E9D6BF">
          <v:shape id="_x0000_s3184" type="#_x0000_t75" style="position:absolute;left:0;text-align:left;margin-left:.85pt;margin-top:15.6pt;width:455.55pt;height:552.6pt;z-index:251668480;mso-wrap-distance-top:0;mso-wrap-distance-bottom:0;mso-position-horizontal-relative:margin;mso-width-relative:page;mso-height-relative:page">
            <v:imagedata r:id="rId89" o:title=""/>
            <w10:wrap type="topAndBottom" anchorx="margin"/>
          </v:shape>
          <o:OLEObject Type="Embed" ProgID="Visio.Drawing.11" ShapeID="_x0000_s3184" DrawAspect="Content" ObjectID="_1762346416" r:id="rId90"/>
        </w:object>
      </w:r>
    </w:p>
    <w:p w14:paraId="06E97F38" w14:textId="77777777" w:rsidR="00AB4E60" w:rsidRDefault="00AB4E60">
      <w:pPr>
        <w:spacing w:line="440" w:lineRule="exact"/>
        <w:ind w:firstLineChars="200" w:firstLine="560"/>
        <w:rPr>
          <w:rFonts w:ascii="仿宋_GB2312" w:eastAsia="仿宋_GB2312"/>
          <w:sz w:val="28"/>
          <w:szCs w:val="28"/>
        </w:rPr>
        <w:sectPr w:rsidR="00AB4E60">
          <w:pgSz w:w="11906" w:h="16838"/>
          <w:pgMar w:top="2098" w:right="1588" w:bottom="1985" w:left="1588" w:header="851" w:footer="1531" w:gutter="0"/>
          <w:cols w:space="425"/>
          <w:docGrid w:linePitch="312"/>
        </w:sectPr>
      </w:pPr>
    </w:p>
    <w:p w14:paraId="46C2355A"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lastRenderedPageBreak/>
        <w:t xml:space="preserve">3.3.8 </w:t>
      </w:r>
      <w:r>
        <w:rPr>
          <w:rFonts w:ascii="仿宋_GB2312" w:eastAsia="仿宋_GB2312" w:hint="eastAsia"/>
          <w:sz w:val="28"/>
          <w:szCs w:val="28"/>
        </w:rPr>
        <w:t>房屋土地处置</w:t>
      </w:r>
    </w:p>
    <w:p w14:paraId="23858567" w14:textId="77777777" w:rsidR="00AB4E60" w:rsidRDefault="00000000">
      <w:pPr>
        <w:spacing w:line="440" w:lineRule="exact"/>
        <w:rPr>
          <w:rFonts w:ascii="仿宋_GB2312" w:eastAsia="仿宋_GB2312"/>
          <w:sz w:val="28"/>
          <w:szCs w:val="28"/>
        </w:rPr>
      </w:pPr>
      <w:r>
        <w:rPr>
          <w:rFonts w:ascii="仿宋_GB2312" w:eastAsia="仿宋_GB2312"/>
        </w:rPr>
        <w:object w:dxaOrig="1440" w:dyaOrig="1440" w14:anchorId="63E045AF">
          <v:shape id="_x0000_s3185" type="#_x0000_t75" style="position:absolute;left:0;text-align:left;margin-left:.1pt;margin-top:12.6pt;width:436.55pt;height:258.85pt;z-index:251667456;mso-wrap-distance-top:0;mso-wrap-distance-bottom:0;mso-width-relative:page;mso-height-relative:page">
            <v:imagedata r:id="rId91" o:title=""/>
            <w10:wrap type="topAndBottom"/>
          </v:shape>
          <o:OLEObject Type="Embed" ProgID="Visio.Drawing.11" ShapeID="_x0000_s3185" DrawAspect="Content" ObjectID="_1762346417" r:id="rId92"/>
        </w:object>
      </w:r>
    </w:p>
    <w:p w14:paraId="545B93BD" w14:textId="77777777" w:rsidR="00AB4E60" w:rsidRDefault="00AB4E60">
      <w:pPr>
        <w:rPr>
          <w:rFonts w:ascii="仿宋_GB2312" w:eastAsia="仿宋_GB2312"/>
        </w:rPr>
        <w:sectPr w:rsidR="00AB4E60">
          <w:pgSz w:w="11906" w:h="16838"/>
          <w:pgMar w:top="2098" w:right="1588" w:bottom="1985" w:left="1588" w:header="851" w:footer="1531" w:gutter="0"/>
          <w:cols w:space="425"/>
          <w:docGrid w:linePitch="312"/>
        </w:sectPr>
      </w:pPr>
    </w:p>
    <w:p w14:paraId="583F92E6" w14:textId="77777777" w:rsidR="00AB4E60" w:rsidRDefault="00000000">
      <w:pPr>
        <w:pStyle w:val="3"/>
        <w:numPr>
          <w:ilvl w:val="0"/>
          <w:numId w:val="0"/>
        </w:numPr>
        <w:spacing w:beforeLines="30" w:before="72" w:afterLines="30" w:after="72"/>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687"/>
        <w:gridCol w:w="1051"/>
        <w:gridCol w:w="838"/>
        <w:gridCol w:w="1107"/>
        <w:gridCol w:w="1569"/>
        <w:gridCol w:w="427"/>
      </w:tblGrid>
      <w:tr w:rsidR="00AB4E60" w14:paraId="6F4C1712" w14:textId="77777777">
        <w:trPr>
          <w:cantSplit/>
          <w:trHeight w:val="20"/>
          <w:tblHeader/>
        </w:trPr>
        <w:tc>
          <w:tcPr>
            <w:tcW w:w="0" w:type="auto"/>
            <w:tcBorders>
              <w:bottom w:val="single" w:sz="4" w:space="0" w:color="auto"/>
            </w:tcBorders>
            <w:vAlign w:val="center"/>
          </w:tcPr>
          <w:p w14:paraId="19F3683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编号</w:t>
            </w:r>
          </w:p>
        </w:tc>
        <w:tc>
          <w:tcPr>
            <w:tcW w:w="0" w:type="auto"/>
            <w:tcBorders>
              <w:bottom w:val="single" w:sz="4" w:space="0" w:color="auto"/>
            </w:tcBorders>
            <w:vAlign w:val="center"/>
          </w:tcPr>
          <w:p w14:paraId="29F18D40"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控制点描述</w:t>
            </w:r>
          </w:p>
        </w:tc>
        <w:tc>
          <w:tcPr>
            <w:tcW w:w="0" w:type="auto"/>
            <w:tcBorders>
              <w:bottom w:val="single" w:sz="4" w:space="0" w:color="auto"/>
            </w:tcBorders>
            <w:vAlign w:val="center"/>
          </w:tcPr>
          <w:p w14:paraId="32C49B7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责任部</w:t>
            </w:r>
          </w:p>
          <w:p w14:paraId="3B8D7F3F"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门或责</w:t>
            </w:r>
          </w:p>
          <w:p w14:paraId="3E576B41" w14:textId="77777777" w:rsidR="00AB4E60" w:rsidRDefault="00000000">
            <w:pPr>
              <w:spacing w:line="320" w:lineRule="atLeast"/>
              <w:jc w:val="center"/>
              <w:rPr>
                <w:rFonts w:ascii="仿宋_GB2312" w:eastAsia="仿宋_GB2312" w:hAnsi="宋体"/>
                <w:b/>
              </w:rPr>
            </w:pPr>
            <w:proofErr w:type="gramStart"/>
            <w:r>
              <w:rPr>
                <w:rFonts w:ascii="仿宋_GB2312" w:eastAsia="仿宋_GB2312" w:hAnsi="宋体" w:hint="eastAsia"/>
                <w:b/>
              </w:rPr>
              <w:t>任岗位</w:t>
            </w:r>
            <w:proofErr w:type="gramEnd"/>
          </w:p>
        </w:tc>
        <w:tc>
          <w:tcPr>
            <w:tcW w:w="0" w:type="auto"/>
            <w:tcBorders>
              <w:bottom w:val="single" w:sz="4" w:space="0" w:color="auto"/>
            </w:tcBorders>
            <w:vAlign w:val="center"/>
          </w:tcPr>
          <w:p w14:paraId="3ABA6E8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对应</w:t>
            </w:r>
          </w:p>
          <w:p w14:paraId="1D2E5F8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风险</w:t>
            </w:r>
          </w:p>
        </w:tc>
        <w:tc>
          <w:tcPr>
            <w:tcW w:w="0" w:type="auto"/>
            <w:tcBorders>
              <w:bottom w:val="single" w:sz="4" w:space="0" w:color="auto"/>
            </w:tcBorders>
            <w:vAlign w:val="center"/>
          </w:tcPr>
          <w:p w14:paraId="1713598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w:t>
            </w:r>
          </w:p>
          <w:p w14:paraId="5C5EF65F"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文档</w:t>
            </w:r>
          </w:p>
        </w:tc>
        <w:tc>
          <w:tcPr>
            <w:tcW w:w="0" w:type="auto"/>
            <w:tcBorders>
              <w:bottom w:val="single" w:sz="4" w:space="0" w:color="auto"/>
            </w:tcBorders>
            <w:vAlign w:val="center"/>
          </w:tcPr>
          <w:p w14:paraId="421E824A"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w:t>
            </w:r>
          </w:p>
          <w:p w14:paraId="27791A50"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测试方法</w:t>
            </w:r>
          </w:p>
        </w:tc>
        <w:tc>
          <w:tcPr>
            <w:tcW w:w="0" w:type="auto"/>
            <w:tcBorders>
              <w:bottom w:val="single" w:sz="4" w:space="0" w:color="auto"/>
            </w:tcBorders>
            <w:vAlign w:val="center"/>
          </w:tcPr>
          <w:p w14:paraId="6BF3493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控制级别</w:t>
            </w:r>
          </w:p>
        </w:tc>
      </w:tr>
      <w:tr w:rsidR="00AB4E60" w14:paraId="53BAD56A" w14:textId="77777777">
        <w:trPr>
          <w:cantSplit/>
          <w:trHeight w:val="454"/>
        </w:trPr>
        <w:tc>
          <w:tcPr>
            <w:tcW w:w="0" w:type="auto"/>
            <w:vAlign w:val="center"/>
          </w:tcPr>
          <w:p w14:paraId="551DFCF5"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（一）</w:t>
            </w:r>
          </w:p>
        </w:tc>
        <w:tc>
          <w:tcPr>
            <w:tcW w:w="0" w:type="auto"/>
            <w:gridSpan w:val="6"/>
            <w:vAlign w:val="center"/>
          </w:tcPr>
          <w:p w14:paraId="7A7E20BC"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固定资产购置内控流程——固定资产购置计划</w:t>
            </w:r>
          </w:p>
        </w:tc>
      </w:tr>
      <w:tr w:rsidR="00AB4E60" w14:paraId="5B1D5602" w14:textId="77777777">
        <w:trPr>
          <w:cantSplit/>
          <w:trHeight w:val="454"/>
        </w:trPr>
        <w:tc>
          <w:tcPr>
            <w:tcW w:w="0" w:type="auto"/>
            <w:vAlign w:val="center"/>
          </w:tcPr>
          <w:p w14:paraId="419A2CEF"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52BA961A" w14:textId="77777777" w:rsidR="00AB4E60" w:rsidRDefault="00000000">
            <w:pPr>
              <w:spacing w:line="320" w:lineRule="atLeast"/>
              <w:rPr>
                <w:rFonts w:ascii="仿宋_GB2312" w:eastAsia="仿宋_GB2312" w:hAnsi="宋体"/>
                <w:b/>
              </w:rPr>
            </w:pPr>
            <w:r>
              <w:rPr>
                <w:rFonts w:ascii="仿宋_GB2312" w:eastAsia="仿宋_GB2312" w:hAnsi="宋体" w:hint="eastAsia"/>
                <w:b/>
              </w:rPr>
              <w:t>提出购置申请</w:t>
            </w:r>
          </w:p>
        </w:tc>
      </w:tr>
      <w:tr w:rsidR="00AB4E60" w14:paraId="744520C4" w14:textId="77777777">
        <w:trPr>
          <w:cantSplit/>
          <w:trHeight w:val="20"/>
        </w:trPr>
        <w:tc>
          <w:tcPr>
            <w:tcW w:w="0" w:type="auto"/>
            <w:vAlign w:val="center"/>
          </w:tcPr>
          <w:p w14:paraId="0F798084" w14:textId="77777777" w:rsidR="00AB4E60" w:rsidRDefault="00000000">
            <w:pPr>
              <w:spacing w:line="320" w:lineRule="atLeast"/>
              <w:jc w:val="center"/>
              <w:rPr>
                <w:rFonts w:ascii="仿宋_GB2312" w:eastAsia="仿宋_GB2312" w:hAnsi="宋体"/>
              </w:rPr>
            </w:pPr>
            <w:r>
              <w:rPr>
                <w:rFonts w:ascii="仿宋_GB2312" w:eastAsia="仿宋_GB2312" w:hAnsi="宋体"/>
              </w:rPr>
              <w:t>GD01.01.01</w:t>
            </w:r>
          </w:p>
        </w:tc>
        <w:tc>
          <w:tcPr>
            <w:tcW w:w="0" w:type="auto"/>
            <w:vAlign w:val="center"/>
          </w:tcPr>
          <w:p w14:paraId="4344101C"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固定资产需求部门填写固定资产投资申请表，对投资申请可行性进行分析。</w:t>
            </w:r>
          </w:p>
        </w:tc>
        <w:tc>
          <w:tcPr>
            <w:tcW w:w="0" w:type="auto"/>
            <w:vAlign w:val="center"/>
          </w:tcPr>
          <w:p w14:paraId="252AD8F1"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w:t>
            </w:r>
          </w:p>
        </w:tc>
        <w:tc>
          <w:tcPr>
            <w:tcW w:w="0" w:type="auto"/>
            <w:vAlign w:val="center"/>
          </w:tcPr>
          <w:p w14:paraId="77D15610" w14:textId="77777777" w:rsidR="00AB4E60" w:rsidRDefault="00000000">
            <w:pPr>
              <w:spacing w:line="340" w:lineRule="exact"/>
              <w:rPr>
                <w:rFonts w:ascii="仿宋_GB2312" w:eastAsia="仿宋_GB2312" w:hAnsi="宋体"/>
              </w:rPr>
            </w:pPr>
            <w:r>
              <w:rPr>
                <w:rFonts w:ascii="仿宋_GB2312" w:eastAsia="仿宋_GB2312" w:hAnsi="宋体" w:hint="eastAsia"/>
              </w:rPr>
              <w:t>投资依据不足导致资产浪费或损失。</w:t>
            </w:r>
          </w:p>
        </w:tc>
        <w:tc>
          <w:tcPr>
            <w:tcW w:w="0" w:type="auto"/>
            <w:vAlign w:val="center"/>
          </w:tcPr>
          <w:p w14:paraId="34DF8CB7" w14:textId="77777777" w:rsidR="00AB4E60" w:rsidRDefault="00000000">
            <w:pPr>
              <w:spacing w:line="340" w:lineRule="exact"/>
              <w:rPr>
                <w:rFonts w:ascii="仿宋_GB2312" w:eastAsia="仿宋_GB2312" w:hAnsi="宋体"/>
              </w:rPr>
            </w:pPr>
            <w:r>
              <w:rPr>
                <w:rFonts w:ascii="仿宋_GB2312" w:eastAsia="仿宋_GB2312" w:hAnsi="宋体" w:hint="eastAsia"/>
              </w:rPr>
              <w:t>固定资产投资申请表</w:t>
            </w:r>
          </w:p>
        </w:tc>
        <w:tc>
          <w:tcPr>
            <w:tcW w:w="0" w:type="auto"/>
            <w:vAlign w:val="center"/>
          </w:tcPr>
          <w:p w14:paraId="7F260757" w14:textId="77777777" w:rsidR="00AB4E60" w:rsidRDefault="00000000">
            <w:pPr>
              <w:spacing w:line="340" w:lineRule="exact"/>
              <w:rPr>
                <w:rFonts w:ascii="仿宋_GB2312" w:eastAsia="仿宋_GB2312" w:hAnsi="宋体"/>
              </w:rPr>
            </w:pPr>
            <w:r>
              <w:rPr>
                <w:rFonts w:ascii="仿宋_GB2312" w:eastAsia="仿宋_GB2312" w:hAnsi="宋体" w:hint="eastAsia"/>
              </w:rPr>
              <w:t>检查部门负责人对固定资产投资申请表的审批意见及签字。</w:t>
            </w:r>
          </w:p>
        </w:tc>
        <w:tc>
          <w:tcPr>
            <w:tcW w:w="0" w:type="auto"/>
            <w:vAlign w:val="center"/>
          </w:tcPr>
          <w:p w14:paraId="70F4A40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FADC6C4" w14:textId="77777777">
        <w:trPr>
          <w:cantSplit/>
          <w:trHeight w:val="454"/>
        </w:trPr>
        <w:tc>
          <w:tcPr>
            <w:tcW w:w="0" w:type="auto"/>
            <w:vAlign w:val="center"/>
          </w:tcPr>
          <w:p w14:paraId="1B06EE06"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73E62887" w14:textId="77777777" w:rsidR="00AB4E60" w:rsidRDefault="00000000">
            <w:pPr>
              <w:spacing w:line="320" w:lineRule="atLeast"/>
              <w:rPr>
                <w:rFonts w:ascii="仿宋_GB2312" w:eastAsia="仿宋_GB2312" w:hAnsi="宋体"/>
                <w:b/>
              </w:rPr>
            </w:pPr>
            <w:r>
              <w:rPr>
                <w:rFonts w:ascii="仿宋_GB2312" w:eastAsia="仿宋_GB2312" w:hAnsi="宋体" w:hint="eastAsia"/>
                <w:b/>
              </w:rPr>
              <w:t>审核</w:t>
            </w:r>
          </w:p>
        </w:tc>
      </w:tr>
      <w:tr w:rsidR="00AB4E60" w14:paraId="48244177" w14:textId="77777777">
        <w:trPr>
          <w:cantSplit/>
          <w:trHeight w:val="20"/>
        </w:trPr>
        <w:tc>
          <w:tcPr>
            <w:tcW w:w="0" w:type="auto"/>
            <w:vAlign w:val="center"/>
          </w:tcPr>
          <w:p w14:paraId="28AF33A2" w14:textId="77777777" w:rsidR="00AB4E60" w:rsidRDefault="00000000">
            <w:pPr>
              <w:spacing w:line="320" w:lineRule="atLeast"/>
              <w:jc w:val="center"/>
              <w:rPr>
                <w:rFonts w:ascii="仿宋_GB2312" w:eastAsia="仿宋_GB2312" w:hAnsi="宋体"/>
              </w:rPr>
            </w:pPr>
            <w:r>
              <w:rPr>
                <w:rFonts w:ascii="仿宋_GB2312" w:eastAsia="仿宋_GB2312" w:hAnsi="宋体"/>
              </w:rPr>
              <w:t>GD01.02.01</w:t>
            </w:r>
          </w:p>
        </w:tc>
        <w:tc>
          <w:tcPr>
            <w:tcW w:w="0" w:type="auto"/>
            <w:vAlign w:val="center"/>
          </w:tcPr>
          <w:p w14:paraId="645C8CF0" w14:textId="77777777" w:rsidR="00AB4E60" w:rsidRDefault="00000000">
            <w:pPr>
              <w:spacing w:line="340" w:lineRule="exact"/>
              <w:rPr>
                <w:rFonts w:ascii="仿宋_GB2312" w:eastAsia="仿宋_GB2312" w:hAnsi="宋体"/>
              </w:rPr>
            </w:pPr>
            <w:r>
              <w:rPr>
                <w:rFonts w:ascii="仿宋_GB2312" w:eastAsia="仿宋_GB2312" w:hAnsi="宋体" w:hint="eastAsia"/>
              </w:rPr>
              <w:t>固定资产投资申请表由固定资产需求部门负责人审核签字后交固定资产管理部门编制计划预案。</w:t>
            </w:r>
          </w:p>
        </w:tc>
        <w:tc>
          <w:tcPr>
            <w:tcW w:w="0" w:type="auto"/>
            <w:vAlign w:val="center"/>
          </w:tcPr>
          <w:p w14:paraId="4D97D124"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w:t>
            </w:r>
          </w:p>
        </w:tc>
        <w:tc>
          <w:tcPr>
            <w:tcW w:w="0" w:type="auto"/>
            <w:vAlign w:val="center"/>
          </w:tcPr>
          <w:p w14:paraId="543F38E1" w14:textId="77777777" w:rsidR="00AB4E60" w:rsidRDefault="00000000">
            <w:pPr>
              <w:spacing w:line="340" w:lineRule="exact"/>
              <w:rPr>
                <w:rFonts w:ascii="仿宋_GB2312" w:eastAsia="仿宋_GB2312" w:hAnsi="宋体"/>
              </w:rPr>
            </w:pPr>
            <w:r>
              <w:rPr>
                <w:rFonts w:ascii="仿宋_GB2312" w:eastAsia="仿宋_GB2312" w:hAnsi="宋体" w:hint="eastAsia"/>
              </w:rPr>
              <w:t>投资依据不足导致资产浪费或损失。</w:t>
            </w:r>
          </w:p>
        </w:tc>
        <w:tc>
          <w:tcPr>
            <w:tcW w:w="0" w:type="auto"/>
            <w:vAlign w:val="center"/>
          </w:tcPr>
          <w:p w14:paraId="1875F1AC" w14:textId="77777777" w:rsidR="00AB4E60" w:rsidRDefault="00000000">
            <w:pPr>
              <w:spacing w:line="340" w:lineRule="exact"/>
              <w:rPr>
                <w:rFonts w:ascii="仿宋_GB2312" w:eastAsia="仿宋_GB2312" w:hAnsi="宋体"/>
              </w:rPr>
            </w:pPr>
            <w:r>
              <w:rPr>
                <w:rFonts w:ascii="仿宋_GB2312" w:eastAsia="仿宋_GB2312" w:hAnsi="宋体" w:hint="eastAsia"/>
              </w:rPr>
              <w:t>固定资产投资申请表</w:t>
            </w:r>
          </w:p>
        </w:tc>
        <w:tc>
          <w:tcPr>
            <w:tcW w:w="0" w:type="auto"/>
            <w:vAlign w:val="center"/>
          </w:tcPr>
          <w:p w14:paraId="7FC51677" w14:textId="77777777" w:rsidR="00AB4E60" w:rsidRDefault="00000000">
            <w:pPr>
              <w:spacing w:line="340" w:lineRule="exact"/>
              <w:rPr>
                <w:rFonts w:ascii="仿宋_GB2312" w:eastAsia="仿宋_GB2312" w:hAnsi="宋体"/>
              </w:rPr>
            </w:pPr>
            <w:r>
              <w:rPr>
                <w:rFonts w:ascii="仿宋_GB2312" w:eastAsia="仿宋_GB2312" w:hAnsi="宋体" w:hint="eastAsia"/>
              </w:rPr>
              <w:t>检查部门负责人对固定资产投资申请表的审批意见及签字。</w:t>
            </w:r>
          </w:p>
        </w:tc>
        <w:tc>
          <w:tcPr>
            <w:tcW w:w="0" w:type="auto"/>
            <w:vAlign w:val="center"/>
          </w:tcPr>
          <w:p w14:paraId="46FBE245"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10365AE" w14:textId="77777777">
        <w:trPr>
          <w:cantSplit/>
          <w:trHeight w:val="20"/>
        </w:trPr>
        <w:tc>
          <w:tcPr>
            <w:tcW w:w="0" w:type="auto"/>
            <w:vAlign w:val="center"/>
          </w:tcPr>
          <w:p w14:paraId="31F04840" w14:textId="77777777" w:rsidR="00AB4E60" w:rsidRDefault="00000000">
            <w:pPr>
              <w:spacing w:line="320" w:lineRule="atLeast"/>
              <w:jc w:val="center"/>
              <w:rPr>
                <w:rFonts w:ascii="仿宋_GB2312" w:eastAsia="仿宋_GB2312" w:hAnsi="宋体"/>
              </w:rPr>
            </w:pPr>
            <w:r>
              <w:rPr>
                <w:rFonts w:ascii="仿宋_GB2312" w:eastAsia="仿宋_GB2312" w:hAnsi="宋体"/>
              </w:rPr>
              <w:t>GD01.02.02</w:t>
            </w:r>
          </w:p>
        </w:tc>
        <w:tc>
          <w:tcPr>
            <w:tcW w:w="0" w:type="auto"/>
            <w:vAlign w:val="center"/>
          </w:tcPr>
          <w:p w14:paraId="6A1086CE" w14:textId="77777777" w:rsidR="00AB4E60" w:rsidRDefault="00000000">
            <w:pPr>
              <w:spacing w:line="340" w:lineRule="exact"/>
              <w:rPr>
                <w:rFonts w:ascii="仿宋_GB2312" w:eastAsia="仿宋_GB2312" w:hAnsi="宋体"/>
              </w:rPr>
            </w:pPr>
            <w:r>
              <w:rPr>
                <w:rFonts w:ascii="仿宋_GB2312" w:eastAsia="仿宋_GB2312" w:hAnsi="宋体" w:hint="eastAsia"/>
              </w:rPr>
              <w:t>重大的固定资产投资项目，应当考虑聘请独立的中介机构进行可行性研究，并根据决策事项清单、权限列表等进行相应上会审批。</w:t>
            </w:r>
          </w:p>
        </w:tc>
        <w:tc>
          <w:tcPr>
            <w:tcW w:w="0" w:type="auto"/>
            <w:vAlign w:val="center"/>
          </w:tcPr>
          <w:p w14:paraId="17107896"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w:t>
            </w:r>
          </w:p>
        </w:tc>
        <w:tc>
          <w:tcPr>
            <w:tcW w:w="0" w:type="auto"/>
            <w:vAlign w:val="center"/>
          </w:tcPr>
          <w:p w14:paraId="6DEECD9C" w14:textId="77777777" w:rsidR="00AB4E60" w:rsidRDefault="00000000">
            <w:pPr>
              <w:spacing w:line="340" w:lineRule="exact"/>
              <w:rPr>
                <w:rFonts w:ascii="仿宋_GB2312" w:eastAsia="仿宋_GB2312" w:hAnsi="宋体"/>
              </w:rPr>
            </w:pPr>
            <w:r>
              <w:rPr>
                <w:rFonts w:ascii="仿宋_GB2312" w:eastAsia="仿宋_GB2312" w:hAnsi="宋体" w:hint="eastAsia"/>
              </w:rPr>
              <w:t>投资依据不足导致资产浪费或损失。</w:t>
            </w:r>
          </w:p>
        </w:tc>
        <w:tc>
          <w:tcPr>
            <w:tcW w:w="0" w:type="auto"/>
            <w:vAlign w:val="center"/>
          </w:tcPr>
          <w:p w14:paraId="7D52BF92" w14:textId="77777777" w:rsidR="00AB4E60" w:rsidRDefault="00000000">
            <w:pPr>
              <w:spacing w:line="340" w:lineRule="exact"/>
              <w:rPr>
                <w:rFonts w:ascii="仿宋_GB2312" w:eastAsia="仿宋_GB2312" w:hAnsi="宋体"/>
              </w:rPr>
            </w:pPr>
            <w:r>
              <w:rPr>
                <w:rFonts w:ascii="仿宋_GB2312" w:eastAsia="仿宋_GB2312" w:hAnsi="宋体" w:hint="eastAsia"/>
              </w:rPr>
              <w:t>投资可行性报告</w:t>
            </w:r>
          </w:p>
        </w:tc>
        <w:tc>
          <w:tcPr>
            <w:tcW w:w="0" w:type="auto"/>
            <w:vAlign w:val="center"/>
          </w:tcPr>
          <w:p w14:paraId="6A8C4570" w14:textId="77777777" w:rsidR="00AB4E60" w:rsidRDefault="00000000">
            <w:pPr>
              <w:spacing w:line="340" w:lineRule="exact"/>
              <w:rPr>
                <w:rFonts w:ascii="仿宋_GB2312" w:eastAsia="仿宋_GB2312" w:hAnsi="宋体"/>
              </w:rPr>
            </w:pPr>
            <w:r>
              <w:rPr>
                <w:rFonts w:ascii="仿宋_GB2312" w:eastAsia="仿宋_GB2312" w:hAnsi="宋体" w:hint="eastAsia"/>
              </w:rPr>
              <w:t>检查部门负责人及相应会议对可行性报告的审批意见及签字。</w:t>
            </w:r>
          </w:p>
        </w:tc>
        <w:tc>
          <w:tcPr>
            <w:tcW w:w="0" w:type="auto"/>
            <w:vAlign w:val="center"/>
          </w:tcPr>
          <w:p w14:paraId="2250CE3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07DB047" w14:textId="77777777">
        <w:trPr>
          <w:cantSplit/>
          <w:trHeight w:val="20"/>
        </w:trPr>
        <w:tc>
          <w:tcPr>
            <w:tcW w:w="0" w:type="auto"/>
            <w:vAlign w:val="center"/>
          </w:tcPr>
          <w:p w14:paraId="4A606DF2"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7066BD6B"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预算管理流程</w:t>
            </w:r>
          </w:p>
        </w:tc>
      </w:tr>
      <w:tr w:rsidR="00AB4E60" w14:paraId="334CEC3A" w14:textId="77777777">
        <w:trPr>
          <w:cantSplit/>
          <w:trHeight w:val="20"/>
        </w:trPr>
        <w:tc>
          <w:tcPr>
            <w:tcW w:w="0" w:type="auto"/>
            <w:vAlign w:val="center"/>
          </w:tcPr>
          <w:p w14:paraId="60E057C0"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GD01.03.01</w:t>
            </w:r>
          </w:p>
        </w:tc>
        <w:tc>
          <w:tcPr>
            <w:tcW w:w="0" w:type="auto"/>
            <w:vAlign w:val="center"/>
          </w:tcPr>
          <w:p w14:paraId="1993574A" w14:textId="77777777" w:rsidR="00AB4E60" w:rsidRDefault="00000000">
            <w:pPr>
              <w:spacing w:line="340" w:lineRule="exact"/>
              <w:rPr>
                <w:rFonts w:ascii="仿宋_GB2312" w:eastAsia="仿宋_GB2312" w:hAnsi="宋体"/>
              </w:rPr>
            </w:pPr>
            <w:r>
              <w:rPr>
                <w:rFonts w:ascii="仿宋_GB2312" w:eastAsia="仿宋_GB2312" w:hAnsi="宋体" w:hint="eastAsia"/>
              </w:rPr>
              <w:t>固定资产预算编制与审批需遵循预算管理流程的要求。</w:t>
            </w:r>
          </w:p>
        </w:tc>
        <w:tc>
          <w:tcPr>
            <w:tcW w:w="0" w:type="auto"/>
            <w:vAlign w:val="center"/>
          </w:tcPr>
          <w:p w14:paraId="448872FF" w14:textId="77777777" w:rsidR="00AB4E60" w:rsidRDefault="00000000">
            <w:pPr>
              <w:spacing w:line="340" w:lineRule="exact"/>
              <w:rPr>
                <w:rFonts w:ascii="仿宋_GB2312" w:eastAsia="仿宋_GB2312" w:hAnsi="宋体"/>
              </w:rPr>
            </w:pPr>
            <w:r>
              <w:rPr>
                <w:rFonts w:ascii="仿宋_GB2312" w:eastAsia="仿宋_GB2312" w:hAnsi="宋体" w:hint="eastAsia"/>
              </w:rPr>
              <w:t>预算管理流程中相关部门</w:t>
            </w:r>
          </w:p>
        </w:tc>
        <w:tc>
          <w:tcPr>
            <w:tcW w:w="0" w:type="auto"/>
            <w:vAlign w:val="center"/>
          </w:tcPr>
          <w:p w14:paraId="41B0748E" w14:textId="77777777" w:rsidR="00AB4E60" w:rsidRDefault="00000000">
            <w:pPr>
              <w:spacing w:line="340" w:lineRule="exact"/>
              <w:rPr>
                <w:rFonts w:ascii="仿宋_GB2312" w:eastAsia="仿宋_GB2312" w:hAnsi="宋体"/>
              </w:rPr>
            </w:pPr>
            <w:r>
              <w:rPr>
                <w:rFonts w:ascii="仿宋_GB2312" w:eastAsia="仿宋_GB2312" w:hAnsi="宋体" w:hint="eastAsia"/>
              </w:rPr>
              <w:t>预算编制不合理，决策失误。</w:t>
            </w:r>
          </w:p>
        </w:tc>
        <w:tc>
          <w:tcPr>
            <w:tcW w:w="0" w:type="auto"/>
            <w:vAlign w:val="center"/>
          </w:tcPr>
          <w:p w14:paraId="29745636" w14:textId="77777777" w:rsidR="00AB4E60" w:rsidRDefault="00000000">
            <w:pPr>
              <w:spacing w:line="340" w:lineRule="exact"/>
              <w:rPr>
                <w:rFonts w:ascii="仿宋_GB2312" w:eastAsia="仿宋_GB2312" w:hAnsi="宋体"/>
              </w:rPr>
            </w:pPr>
            <w:r>
              <w:rPr>
                <w:rFonts w:ascii="仿宋_GB2312" w:eastAsia="仿宋_GB2312" w:hAnsi="宋体" w:hint="eastAsia"/>
              </w:rPr>
              <w:t>固定资产预算</w:t>
            </w:r>
          </w:p>
        </w:tc>
        <w:tc>
          <w:tcPr>
            <w:tcW w:w="0" w:type="auto"/>
            <w:vAlign w:val="center"/>
          </w:tcPr>
          <w:p w14:paraId="6F1C1B4C"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检查固定资产预算编制过程文档。</w:t>
            </w:r>
          </w:p>
        </w:tc>
        <w:tc>
          <w:tcPr>
            <w:tcW w:w="0" w:type="auto"/>
            <w:vAlign w:val="center"/>
          </w:tcPr>
          <w:p w14:paraId="24502FF7"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3ABD2B1" w14:textId="77777777">
        <w:trPr>
          <w:cantSplit/>
          <w:trHeight w:val="20"/>
        </w:trPr>
        <w:tc>
          <w:tcPr>
            <w:tcW w:w="0" w:type="auto"/>
            <w:vAlign w:val="center"/>
          </w:tcPr>
          <w:p w14:paraId="290F2A37"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45D33BD9"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下达固定资产购置预算</w:t>
            </w:r>
          </w:p>
        </w:tc>
      </w:tr>
      <w:tr w:rsidR="00AB4E60" w14:paraId="22F39D8D" w14:textId="77777777">
        <w:trPr>
          <w:cantSplit/>
          <w:trHeight w:val="20"/>
        </w:trPr>
        <w:tc>
          <w:tcPr>
            <w:tcW w:w="0" w:type="auto"/>
            <w:vAlign w:val="center"/>
          </w:tcPr>
          <w:p w14:paraId="01BEA87F"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0A52BB99"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下达固定资产购置计划</w:t>
            </w:r>
          </w:p>
        </w:tc>
      </w:tr>
      <w:tr w:rsidR="00AB4E60" w14:paraId="4028B3AF" w14:textId="77777777">
        <w:trPr>
          <w:cantSplit/>
          <w:trHeight w:val="476"/>
        </w:trPr>
        <w:tc>
          <w:tcPr>
            <w:tcW w:w="0" w:type="auto"/>
            <w:vAlign w:val="center"/>
          </w:tcPr>
          <w:p w14:paraId="76EFE0D5"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（二）</w:t>
            </w:r>
          </w:p>
        </w:tc>
        <w:tc>
          <w:tcPr>
            <w:tcW w:w="0" w:type="auto"/>
            <w:gridSpan w:val="6"/>
            <w:vAlign w:val="center"/>
          </w:tcPr>
          <w:p w14:paraId="6B914C4A"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固定资产购置内控流程——固定资产购置</w:t>
            </w:r>
          </w:p>
        </w:tc>
      </w:tr>
      <w:tr w:rsidR="00AB4E60" w14:paraId="0EACD6B2" w14:textId="77777777">
        <w:trPr>
          <w:cantSplit/>
          <w:trHeight w:val="476"/>
        </w:trPr>
        <w:tc>
          <w:tcPr>
            <w:tcW w:w="0" w:type="auto"/>
            <w:vAlign w:val="center"/>
          </w:tcPr>
          <w:p w14:paraId="748223B4"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3FA09625"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固定资产购置申领</w:t>
            </w:r>
          </w:p>
        </w:tc>
      </w:tr>
      <w:tr w:rsidR="00AB4E60" w14:paraId="479BA6AC" w14:textId="77777777">
        <w:trPr>
          <w:cantSplit/>
          <w:trHeight w:val="20"/>
        </w:trPr>
        <w:tc>
          <w:tcPr>
            <w:tcW w:w="0" w:type="auto"/>
            <w:vAlign w:val="center"/>
          </w:tcPr>
          <w:p w14:paraId="17B5288F" w14:textId="77777777" w:rsidR="00AB4E60" w:rsidRDefault="00000000">
            <w:pPr>
              <w:spacing w:line="320" w:lineRule="atLeast"/>
              <w:jc w:val="center"/>
              <w:rPr>
                <w:rFonts w:ascii="仿宋_GB2312" w:eastAsia="仿宋_GB2312" w:hAnsi="宋体"/>
                <w:b/>
              </w:rPr>
            </w:pPr>
            <w:r>
              <w:rPr>
                <w:rFonts w:ascii="仿宋_GB2312" w:eastAsia="仿宋_GB2312" w:hAnsi="宋体"/>
              </w:rPr>
              <w:t>GD02.01.01</w:t>
            </w:r>
          </w:p>
        </w:tc>
        <w:tc>
          <w:tcPr>
            <w:tcW w:w="0" w:type="auto"/>
            <w:vAlign w:val="center"/>
          </w:tcPr>
          <w:p w14:paraId="1BE1AAC7" w14:textId="77777777" w:rsidR="00AB4E60" w:rsidRDefault="00000000">
            <w:pPr>
              <w:spacing w:line="340" w:lineRule="exact"/>
              <w:rPr>
                <w:rFonts w:ascii="仿宋_GB2312" w:eastAsia="仿宋_GB2312" w:hAnsi="宋体"/>
              </w:rPr>
            </w:pPr>
            <w:r>
              <w:rPr>
                <w:rFonts w:ascii="仿宋_GB2312" w:eastAsia="仿宋_GB2312" w:hAnsi="宋体" w:hint="eastAsia"/>
              </w:rPr>
              <w:t>当固定资产需求部门有使用需求时，需填写固定资产购置申领表。</w:t>
            </w:r>
          </w:p>
        </w:tc>
        <w:tc>
          <w:tcPr>
            <w:tcW w:w="0" w:type="auto"/>
            <w:vAlign w:val="center"/>
          </w:tcPr>
          <w:p w14:paraId="3B6149F1"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w:t>
            </w:r>
          </w:p>
        </w:tc>
        <w:tc>
          <w:tcPr>
            <w:tcW w:w="0" w:type="auto"/>
            <w:vAlign w:val="center"/>
          </w:tcPr>
          <w:p w14:paraId="1E5E7E7D" w14:textId="77777777" w:rsidR="00AB4E60" w:rsidRDefault="00000000">
            <w:pPr>
              <w:spacing w:line="340" w:lineRule="exact"/>
              <w:rPr>
                <w:rFonts w:ascii="仿宋_GB2312" w:eastAsia="仿宋_GB2312" w:hAnsi="宋体"/>
              </w:rPr>
            </w:pPr>
            <w:r>
              <w:rPr>
                <w:rFonts w:ascii="仿宋_GB2312" w:eastAsia="仿宋_GB2312" w:hAnsi="宋体" w:hint="eastAsia"/>
              </w:rPr>
              <w:t>申请缺失导致管理监督缺位。</w:t>
            </w:r>
          </w:p>
        </w:tc>
        <w:tc>
          <w:tcPr>
            <w:tcW w:w="0" w:type="auto"/>
            <w:vAlign w:val="center"/>
          </w:tcPr>
          <w:p w14:paraId="2A275661"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固定资产购置申领表</w:t>
            </w:r>
          </w:p>
        </w:tc>
        <w:tc>
          <w:tcPr>
            <w:tcW w:w="0" w:type="auto"/>
            <w:vAlign w:val="center"/>
          </w:tcPr>
          <w:p w14:paraId="4229A054" w14:textId="77777777" w:rsidR="00AB4E60" w:rsidRDefault="00000000">
            <w:pPr>
              <w:spacing w:line="340" w:lineRule="exact"/>
              <w:rPr>
                <w:rFonts w:ascii="仿宋_GB2312" w:eastAsia="仿宋_GB2312" w:hAnsi="宋体"/>
              </w:rPr>
            </w:pPr>
            <w:r>
              <w:rPr>
                <w:rFonts w:ascii="仿宋_GB2312" w:eastAsia="仿宋_GB2312" w:hAnsi="宋体" w:hint="eastAsia"/>
              </w:rPr>
              <w:t>检查是否有固定资产购置申请表。</w:t>
            </w:r>
          </w:p>
        </w:tc>
        <w:tc>
          <w:tcPr>
            <w:tcW w:w="0" w:type="auto"/>
            <w:vAlign w:val="center"/>
          </w:tcPr>
          <w:p w14:paraId="51F88F3B"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6BCA2774" w14:textId="77777777">
        <w:trPr>
          <w:cantSplit/>
          <w:trHeight w:val="476"/>
        </w:trPr>
        <w:tc>
          <w:tcPr>
            <w:tcW w:w="0" w:type="auto"/>
            <w:vAlign w:val="center"/>
          </w:tcPr>
          <w:p w14:paraId="3955DEF7"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2E577256" w14:textId="77777777" w:rsidR="00AB4E60" w:rsidRDefault="00000000">
            <w:pPr>
              <w:spacing w:line="320" w:lineRule="atLeast"/>
              <w:rPr>
                <w:rFonts w:ascii="仿宋_GB2312" w:eastAsia="仿宋_GB2312" w:hAnsi="宋体"/>
                <w:b/>
              </w:rPr>
            </w:pPr>
            <w:r>
              <w:rPr>
                <w:rFonts w:ascii="仿宋_GB2312" w:eastAsia="仿宋_GB2312" w:hAnsi="宋体" w:hint="eastAsia"/>
                <w:b/>
              </w:rPr>
              <w:t>审核</w:t>
            </w:r>
          </w:p>
        </w:tc>
      </w:tr>
      <w:tr w:rsidR="00AB4E60" w14:paraId="6C9DDC62" w14:textId="77777777">
        <w:trPr>
          <w:cantSplit/>
          <w:trHeight w:val="20"/>
        </w:trPr>
        <w:tc>
          <w:tcPr>
            <w:tcW w:w="0" w:type="auto"/>
            <w:vAlign w:val="center"/>
          </w:tcPr>
          <w:p w14:paraId="455881A7" w14:textId="77777777" w:rsidR="00AB4E60" w:rsidRDefault="00000000">
            <w:pPr>
              <w:spacing w:line="320" w:lineRule="atLeast"/>
              <w:jc w:val="center"/>
              <w:rPr>
                <w:rFonts w:ascii="仿宋_GB2312" w:eastAsia="仿宋_GB2312" w:hAnsi="宋体"/>
                <w:b/>
              </w:rPr>
            </w:pPr>
            <w:r>
              <w:rPr>
                <w:rFonts w:ascii="仿宋_GB2312" w:eastAsia="仿宋_GB2312" w:hAnsi="宋体"/>
              </w:rPr>
              <w:t>GD02.02.01</w:t>
            </w:r>
          </w:p>
        </w:tc>
        <w:tc>
          <w:tcPr>
            <w:tcW w:w="0" w:type="auto"/>
            <w:vAlign w:val="center"/>
          </w:tcPr>
          <w:p w14:paraId="6F72CEE3" w14:textId="77777777" w:rsidR="00AB4E60" w:rsidRDefault="00000000">
            <w:pPr>
              <w:spacing w:line="340" w:lineRule="exact"/>
              <w:rPr>
                <w:rFonts w:ascii="仿宋_GB2312" w:eastAsia="仿宋_GB2312" w:hAnsi="宋体"/>
              </w:rPr>
            </w:pPr>
            <w:r>
              <w:rPr>
                <w:rFonts w:ascii="仿宋_GB2312" w:eastAsia="仿宋_GB2312" w:hAnsi="宋体" w:hint="eastAsia"/>
              </w:rPr>
              <w:t>当固定资产需求部门有使用需求时，需填写固定资产购置申领表，其部门负责人审核签字。</w:t>
            </w:r>
          </w:p>
        </w:tc>
        <w:tc>
          <w:tcPr>
            <w:tcW w:w="0" w:type="auto"/>
            <w:vAlign w:val="center"/>
          </w:tcPr>
          <w:p w14:paraId="2277D7E6"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w:t>
            </w:r>
          </w:p>
        </w:tc>
        <w:tc>
          <w:tcPr>
            <w:tcW w:w="0" w:type="auto"/>
            <w:vAlign w:val="center"/>
          </w:tcPr>
          <w:p w14:paraId="6AA248BA" w14:textId="77777777" w:rsidR="00AB4E60" w:rsidRDefault="00000000">
            <w:pPr>
              <w:spacing w:line="340" w:lineRule="exact"/>
              <w:rPr>
                <w:rFonts w:ascii="仿宋_GB2312" w:eastAsia="仿宋_GB2312" w:hAnsi="宋体"/>
              </w:rPr>
            </w:pPr>
            <w:r>
              <w:rPr>
                <w:rFonts w:ascii="仿宋_GB2312" w:eastAsia="仿宋_GB2312" w:hAnsi="宋体" w:hint="eastAsia"/>
              </w:rPr>
              <w:t>申请缺失导致管理监督缺位。</w:t>
            </w:r>
          </w:p>
        </w:tc>
        <w:tc>
          <w:tcPr>
            <w:tcW w:w="0" w:type="auto"/>
            <w:vAlign w:val="center"/>
          </w:tcPr>
          <w:p w14:paraId="6ECCEDEB"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固定资产购置申领表</w:t>
            </w:r>
          </w:p>
        </w:tc>
        <w:tc>
          <w:tcPr>
            <w:tcW w:w="0" w:type="auto"/>
            <w:vAlign w:val="center"/>
          </w:tcPr>
          <w:p w14:paraId="46D05538"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检查固定资产需求部门的审核签字。</w:t>
            </w:r>
          </w:p>
        </w:tc>
        <w:tc>
          <w:tcPr>
            <w:tcW w:w="0" w:type="auto"/>
            <w:vAlign w:val="center"/>
          </w:tcPr>
          <w:p w14:paraId="41622122"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DB46C9D" w14:textId="77777777">
        <w:trPr>
          <w:cantSplit/>
          <w:trHeight w:val="476"/>
        </w:trPr>
        <w:tc>
          <w:tcPr>
            <w:tcW w:w="0" w:type="auto"/>
            <w:vAlign w:val="center"/>
          </w:tcPr>
          <w:p w14:paraId="7F1C7CEE"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02F1B4DE" w14:textId="77777777" w:rsidR="00AB4E60" w:rsidRDefault="00000000">
            <w:pPr>
              <w:autoSpaceDE w:val="0"/>
              <w:autoSpaceDN w:val="0"/>
              <w:adjustRightInd w:val="0"/>
              <w:spacing w:line="287" w:lineRule="auto"/>
              <w:rPr>
                <w:rFonts w:ascii="仿宋_GB2312" w:eastAsia="仿宋_GB2312" w:hAnsi="宋体"/>
                <w:b/>
              </w:rPr>
            </w:pPr>
            <w:r>
              <w:rPr>
                <w:rFonts w:ascii="仿宋_GB2312" w:eastAsia="仿宋_GB2312" w:hAnsi="宋体" w:hint="eastAsia"/>
                <w:b/>
              </w:rPr>
              <w:t>审核是否购置计划内</w:t>
            </w:r>
          </w:p>
        </w:tc>
      </w:tr>
      <w:tr w:rsidR="00AB4E60" w14:paraId="2B0B9F7E" w14:textId="77777777">
        <w:trPr>
          <w:cantSplit/>
          <w:trHeight w:val="20"/>
        </w:trPr>
        <w:tc>
          <w:tcPr>
            <w:tcW w:w="0" w:type="auto"/>
            <w:vAlign w:val="center"/>
          </w:tcPr>
          <w:p w14:paraId="5DB76CD9" w14:textId="77777777" w:rsidR="00AB4E60" w:rsidRDefault="00000000">
            <w:pPr>
              <w:spacing w:line="320" w:lineRule="atLeast"/>
              <w:jc w:val="center"/>
              <w:rPr>
                <w:rFonts w:ascii="仿宋_GB2312" w:eastAsia="仿宋_GB2312" w:hAnsi="宋体"/>
                <w:b/>
              </w:rPr>
            </w:pPr>
            <w:r>
              <w:rPr>
                <w:rFonts w:ascii="仿宋_GB2312" w:eastAsia="仿宋_GB2312" w:hAnsi="宋体"/>
              </w:rPr>
              <w:lastRenderedPageBreak/>
              <w:t>GD02.03.01</w:t>
            </w:r>
          </w:p>
        </w:tc>
        <w:tc>
          <w:tcPr>
            <w:tcW w:w="0" w:type="auto"/>
            <w:vAlign w:val="center"/>
          </w:tcPr>
          <w:p w14:paraId="60D798F2"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固定资产管理部门根据下达的固定资产购置计划进行审核。</w:t>
            </w:r>
          </w:p>
        </w:tc>
        <w:tc>
          <w:tcPr>
            <w:tcW w:w="0" w:type="auto"/>
            <w:vAlign w:val="center"/>
          </w:tcPr>
          <w:p w14:paraId="4A136D21"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664E766F" w14:textId="77777777" w:rsidR="00AB4E60" w:rsidRDefault="00000000">
            <w:pPr>
              <w:spacing w:line="340" w:lineRule="exact"/>
              <w:rPr>
                <w:rFonts w:ascii="仿宋_GB2312" w:eastAsia="仿宋_GB2312" w:hAnsi="宋体"/>
              </w:rPr>
            </w:pPr>
            <w:r>
              <w:rPr>
                <w:rFonts w:ascii="仿宋_GB2312" w:eastAsia="仿宋_GB2312" w:hAnsi="宋体" w:hint="eastAsia"/>
              </w:rPr>
              <w:t>申请缺失导致管理监督缺位。</w:t>
            </w:r>
          </w:p>
        </w:tc>
        <w:tc>
          <w:tcPr>
            <w:tcW w:w="0" w:type="auto"/>
            <w:vAlign w:val="center"/>
          </w:tcPr>
          <w:p w14:paraId="6B226C4B"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固定资产购置申领表、固定资产购置计划</w:t>
            </w:r>
          </w:p>
        </w:tc>
        <w:tc>
          <w:tcPr>
            <w:tcW w:w="0" w:type="auto"/>
            <w:vAlign w:val="center"/>
          </w:tcPr>
          <w:p w14:paraId="22A16FA3"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检查固定资产管理部门的审核签字。</w:t>
            </w:r>
          </w:p>
        </w:tc>
        <w:tc>
          <w:tcPr>
            <w:tcW w:w="0" w:type="auto"/>
            <w:vAlign w:val="center"/>
          </w:tcPr>
          <w:p w14:paraId="26447365"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4DF9BBA" w14:textId="77777777">
        <w:trPr>
          <w:cantSplit/>
          <w:trHeight w:val="411"/>
        </w:trPr>
        <w:tc>
          <w:tcPr>
            <w:tcW w:w="0" w:type="auto"/>
            <w:vAlign w:val="center"/>
          </w:tcPr>
          <w:p w14:paraId="77F26848"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2997853F" w14:textId="77777777" w:rsidR="00AB4E60" w:rsidRDefault="00000000">
            <w:pPr>
              <w:autoSpaceDE w:val="0"/>
              <w:autoSpaceDN w:val="0"/>
              <w:adjustRightInd w:val="0"/>
              <w:spacing w:line="287" w:lineRule="auto"/>
              <w:rPr>
                <w:rFonts w:ascii="仿宋_GB2312" w:eastAsia="仿宋_GB2312" w:hAnsi="宋体"/>
                <w:b/>
              </w:rPr>
            </w:pPr>
            <w:r>
              <w:rPr>
                <w:rFonts w:ascii="仿宋_GB2312" w:eastAsia="仿宋_GB2312" w:hAnsi="宋体" w:hint="eastAsia"/>
                <w:b/>
              </w:rPr>
              <w:t>补充修改固定资产购置计划</w:t>
            </w:r>
          </w:p>
        </w:tc>
      </w:tr>
      <w:tr w:rsidR="00AB4E60" w14:paraId="2282963C" w14:textId="77777777">
        <w:trPr>
          <w:cantSplit/>
          <w:trHeight w:val="411"/>
        </w:trPr>
        <w:tc>
          <w:tcPr>
            <w:tcW w:w="0" w:type="auto"/>
            <w:vAlign w:val="center"/>
          </w:tcPr>
          <w:p w14:paraId="0166003F"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412423EA" w14:textId="77777777" w:rsidR="00AB4E60" w:rsidRDefault="00000000">
            <w:pPr>
              <w:autoSpaceDE w:val="0"/>
              <w:autoSpaceDN w:val="0"/>
              <w:adjustRightInd w:val="0"/>
              <w:spacing w:line="287" w:lineRule="auto"/>
              <w:jc w:val="left"/>
              <w:rPr>
                <w:rFonts w:ascii="仿宋_GB2312" w:eastAsia="仿宋_GB2312" w:hAnsi="宋体"/>
                <w:b/>
              </w:rPr>
            </w:pPr>
            <w:r>
              <w:rPr>
                <w:rFonts w:ascii="仿宋_GB2312" w:eastAsia="仿宋_GB2312" w:hAnsi="宋体" w:hint="eastAsia"/>
                <w:b/>
              </w:rPr>
              <w:t>计划外固定资产购置申请</w:t>
            </w:r>
          </w:p>
        </w:tc>
      </w:tr>
      <w:tr w:rsidR="00AB4E60" w14:paraId="0254BC6B" w14:textId="77777777">
        <w:trPr>
          <w:cantSplit/>
          <w:trHeight w:val="20"/>
        </w:trPr>
        <w:tc>
          <w:tcPr>
            <w:tcW w:w="0" w:type="auto"/>
            <w:vAlign w:val="center"/>
          </w:tcPr>
          <w:p w14:paraId="06CA5304" w14:textId="77777777" w:rsidR="00AB4E60" w:rsidRDefault="00000000">
            <w:pPr>
              <w:spacing w:line="320" w:lineRule="atLeast"/>
              <w:jc w:val="center"/>
              <w:rPr>
                <w:rFonts w:ascii="仿宋_GB2312" w:eastAsia="仿宋_GB2312" w:hAnsi="宋体"/>
              </w:rPr>
            </w:pPr>
            <w:r>
              <w:rPr>
                <w:rFonts w:ascii="仿宋_GB2312" w:eastAsia="仿宋_GB2312" w:hAnsi="宋体"/>
              </w:rPr>
              <w:t>GD02.05.01</w:t>
            </w:r>
          </w:p>
        </w:tc>
        <w:tc>
          <w:tcPr>
            <w:tcW w:w="0" w:type="auto"/>
            <w:vAlign w:val="center"/>
          </w:tcPr>
          <w:p w14:paraId="1ADF846A" w14:textId="77777777" w:rsidR="00AB4E60" w:rsidRDefault="00000000">
            <w:pPr>
              <w:spacing w:line="340" w:lineRule="exact"/>
              <w:rPr>
                <w:rFonts w:ascii="仿宋_GB2312" w:eastAsia="仿宋_GB2312" w:hAnsi="宋体"/>
              </w:rPr>
            </w:pPr>
            <w:r>
              <w:rPr>
                <w:rFonts w:ascii="仿宋_GB2312" w:eastAsia="仿宋_GB2312" w:hAnsi="宋体" w:hint="eastAsia"/>
              </w:rPr>
              <w:t>确实急需的计划外的购置申请，由固定资产需求部门提出申请。</w:t>
            </w:r>
          </w:p>
        </w:tc>
        <w:tc>
          <w:tcPr>
            <w:tcW w:w="0" w:type="auto"/>
            <w:vAlign w:val="center"/>
          </w:tcPr>
          <w:p w14:paraId="0BE7A6AF"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固定资产需求部门、财务部门、公司管理层</w:t>
            </w:r>
          </w:p>
        </w:tc>
        <w:tc>
          <w:tcPr>
            <w:tcW w:w="0" w:type="auto"/>
            <w:vAlign w:val="center"/>
          </w:tcPr>
          <w:p w14:paraId="50F248B0" w14:textId="77777777" w:rsidR="00AB4E60" w:rsidRDefault="00000000">
            <w:pPr>
              <w:spacing w:line="340" w:lineRule="exact"/>
              <w:rPr>
                <w:rFonts w:ascii="仿宋_GB2312" w:eastAsia="仿宋_GB2312" w:hAnsi="宋体"/>
              </w:rPr>
            </w:pPr>
            <w:r>
              <w:rPr>
                <w:rFonts w:ascii="仿宋_GB2312" w:eastAsia="仿宋_GB2312" w:hAnsi="宋体" w:hint="eastAsia"/>
              </w:rPr>
              <w:t>申请缺失导致管理监督缺位。</w:t>
            </w:r>
          </w:p>
        </w:tc>
        <w:tc>
          <w:tcPr>
            <w:tcW w:w="0" w:type="auto"/>
            <w:vAlign w:val="center"/>
          </w:tcPr>
          <w:p w14:paraId="79DB5BDB"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固定资产购置申领表</w:t>
            </w:r>
          </w:p>
        </w:tc>
        <w:tc>
          <w:tcPr>
            <w:tcW w:w="0" w:type="auto"/>
            <w:vAlign w:val="center"/>
          </w:tcPr>
          <w:p w14:paraId="6F5FCB2E" w14:textId="77777777" w:rsidR="00AB4E60" w:rsidRDefault="00000000">
            <w:pPr>
              <w:spacing w:line="340" w:lineRule="exact"/>
              <w:rPr>
                <w:rFonts w:ascii="仿宋_GB2312" w:eastAsia="仿宋_GB2312" w:hAnsi="宋体"/>
              </w:rPr>
            </w:pPr>
            <w:r>
              <w:rPr>
                <w:rFonts w:ascii="仿宋_GB2312" w:eastAsia="仿宋_GB2312" w:hAnsi="宋体" w:hint="eastAsia"/>
              </w:rPr>
              <w:t>检查请购部门负责人、财务部门、公司管理层的审核意见。</w:t>
            </w:r>
          </w:p>
        </w:tc>
        <w:tc>
          <w:tcPr>
            <w:tcW w:w="0" w:type="auto"/>
            <w:vAlign w:val="center"/>
          </w:tcPr>
          <w:p w14:paraId="49028FD5"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09A370B" w14:textId="77777777">
        <w:trPr>
          <w:cantSplit/>
          <w:trHeight w:val="476"/>
        </w:trPr>
        <w:tc>
          <w:tcPr>
            <w:tcW w:w="0" w:type="auto"/>
            <w:vAlign w:val="center"/>
          </w:tcPr>
          <w:p w14:paraId="07CD06C7"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5F89B2B8" w14:textId="77777777" w:rsidR="00AB4E60" w:rsidRDefault="00000000">
            <w:pPr>
              <w:spacing w:line="320" w:lineRule="atLeast"/>
              <w:rPr>
                <w:rFonts w:ascii="仿宋_GB2312" w:eastAsia="仿宋_GB2312" w:hAnsi="宋体"/>
                <w:b/>
              </w:rPr>
            </w:pPr>
            <w:r>
              <w:rPr>
                <w:rFonts w:ascii="仿宋_GB2312" w:eastAsia="仿宋_GB2312" w:hAnsi="宋体" w:hint="eastAsia"/>
                <w:b/>
              </w:rPr>
              <w:t>审核、审批</w:t>
            </w:r>
          </w:p>
        </w:tc>
      </w:tr>
      <w:tr w:rsidR="00AB4E60" w14:paraId="7BEBFE38" w14:textId="77777777">
        <w:trPr>
          <w:cantSplit/>
          <w:trHeight w:val="20"/>
        </w:trPr>
        <w:tc>
          <w:tcPr>
            <w:tcW w:w="0" w:type="auto"/>
            <w:vAlign w:val="center"/>
          </w:tcPr>
          <w:p w14:paraId="773E755D" w14:textId="77777777" w:rsidR="00AB4E60" w:rsidRDefault="00000000">
            <w:pPr>
              <w:spacing w:line="320" w:lineRule="atLeast"/>
              <w:jc w:val="center"/>
              <w:rPr>
                <w:rFonts w:ascii="仿宋_GB2312" w:eastAsia="仿宋_GB2312" w:hAnsi="宋体"/>
              </w:rPr>
            </w:pPr>
            <w:r>
              <w:rPr>
                <w:rFonts w:ascii="仿宋_GB2312" w:eastAsia="仿宋_GB2312" w:hAnsi="宋体"/>
              </w:rPr>
              <w:t>GD02.06.01</w:t>
            </w:r>
          </w:p>
        </w:tc>
        <w:tc>
          <w:tcPr>
            <w:tcW w:w="0" w:type="auto"/>
            <w:vAlign w:val="center"/>
          </w:tcPr>
          <w:p w14:paraId="32295EDB" w14:textId="77777777" w:rsidR="00AB4E60" w:rsidRDefault="00000000">
            <w:pPr>
              <w:spacing w:line="340" w:lineRule="exact"/>
              <w:rPr>
                <w:rFonts w:ascii="仿宋_GB2312" w:eastAsia="仿宋_GB2312" w:hAnsi="宋体"/>
              </w:rPr>
            </w:pPr>
            <w:r>
              <w:rPr>
                <w:rFonts w:ascii="仿宋_GB2312" w:eastAsia="仿宋_GB2312" w:hAnsi="宋体" w:hint="eastAsia"/>
              </w:rPr>
              <w:t>计划外固定资产购置申请经固定资产管理部门组织财务部门审核签字后，报公司管理层审批。</w:t>
            </w:r>
          </w:p>
        </w:tc>
        <w:tc>
          <w:tcPr>
            <w:tcW w:w="0" w:type="auto"/>
            <w:vAlign w:val="center"/>
          </w:tcPr>
          <w:p w14:paraId="7828CAF3" w14:textId="77777777" w:rsidR="00AB4E60" w:rsidRDefault="00000000">
            <w:pPr>
              <w:spacing w:line="340" w:lineRule="exact"/>
              <w:rPr>
                <w:rFonts w:ascii="仿宋_GB2312" w:eastAsia="仿宋_GB2312" w:hAnsi="宋体"/>
              </w:rPr>
            </w:pPr>
            <w:r>
              <w:rPr>
                <w:rFonts w:ascii="仿宋_GB2312" w:eastAsia="仿宋_GB2312" w:hAnsi="宋体" w:hint="eastAsia"/>
              </w:rPr>
              <w:t>财务部门、公司管理层</w:t>
            </w:r>
          </w:p>
        </w:tc>
        <w:tc>
          <w:tcPr>
            <w:tcW w:w="0" w:type="auto"/>
            <w:vAlign w:val="center"/>
          </w:tcPr>
          <w:p w14:paraId="4FFED2D9" w14:textId="77777777" w:rsidR="00AB4E60" w:rsidRDefault="00000000">
            <w:pPr>
              <w:spacing w:line="340" w:lineRule="exact"/>
              <w:rPr>
                <w:rFonts w:ascii="仿宋_GB2312" w:eastAsia="仿宋_GB2312" w:hAnsi="宋体"/>
              </w:rPr>
            </w:pPr>
            <w:r>
              <w:rPr>
                <w:rFonts w:ascii="仿宋_GB2312" w:eastAsia="仿宋_GB2312" w:hAnsi="宋体" w:hint="eastAsia"/>
              </w:rPr>
              <w:t>申请缺失导致管理监督缺位。</w:t>
            </w:r>
          </w:p>
        </w:tc>
        <w:tc>
          <w:tcPr>
            <w:tcW w:w="0" w:type="auto"/>
            <w:vAlign w:val="center"/>
          </w:tcPr>
          <w:p w14:paraId="7DEBB15C"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固定资产购置申领表</w:t>
            </w:r>
          </w:p>
        </w:tc>
        <w:tc>
          <w:tcPr>
            <w:tcW w:w="0" w:type="auto"/>
            <w:vAlign w:val="center"/>
          </w:tcPr>
          <w:p w14:paraId="56001127" w14:textId="77777777" w:rsidR="00AB4E60" w:rsidRDefault="00000000">
            <w:pPr>
              <w:spacing w:line="340" w:lineRule="exact"/>
              <w:rPr>
                <w:rFonts w:ascii="仿宋_GB2312" w:eastAsia="仿宋_GB2312" w:hAnsi="宋体"/>
              </w:rPr>
            </w:pPr>
            <w:r>
              <w:rPr>
                <w:rFonts w:ascii="仿宋_GB2312" w:eastAsia="仿宋_GB2312" w:hAnsi="宋体" w:hint="eastAsia"/>
              </w:rPr>
              <w:t>检查请购部门负责人、财务部门、公司管理层的审核意见。</w:t>
            </w:r>
          </w:p>
        </w:tc>
        <w:tc>
          <w:tcPr>
            <w:tcW w:w="0" w:type="auto"/>
            <w:vAlign w:val="center"/>
          </w:tcPr>
          <w:p w14:paraId="5B9EF363"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74E9E191" w14:textId="77777777">
        <w:trPr>
          <w:cantSplit/>
          <w:trHeight w:val="476"/>
        </w:trPr>
        <w:tc>
          <w:tcPr>
            <w:tcW w:w="0" w:type="auto"/>
            <w:vAlign w:val="center"/>
          </w:tcPr>
          <w:p w14:paraId="2784A1B5"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263C5DDE" w14:textId="77777777" w:rsidR="00AB4E60" w:rsidRDefault="00000000">
            <w:pPr>
              <w:spacing w:line="320" w:lineRule="atLeast"/>
              <w:rPr>
                <w:rFonts w:ascii="仿宋_GB2312" w:eastAsia="仿宋_GB2312" w:hAnsi="宋体"/>
                <w:b/>
              </w:rPr>
            </w:pPr>
            <w:r>
              <w:rPr>
                <w:rFonts w:ascii="仿宋_GB2312" w:eastAsia="仿宋_GB2312" w:hAnsi="宋体" w:hint="eastAsia"/>
                <w:b/>
              </w:rPr>
              <w:t>采购流程</w:t>
            </w:r>
          </w:p>
        </w:tc>
      </w:tr>
      <w:tr w:rsidR="00AB4E60" w14:paraId="7F1588E4" w14:textId="77777777">
        <w:trPr>
          <w:cantSplit/>
          <w:trHeight w:val="476"/>
        </w:trPr>
        <w:tc>
          <w:tcPr>
            <w:tcW w:w="0" w:type="auto"/>
            <w:vAlign w:val="center"/>
          </w:tcPr>
          <w:p w14:paraId="4B7F624C" w14:textId="77777777" w:rsidR="00AB4E60" w:rsidRDefault="00000000">
            <w:pPr>
              <w:spacing w:line="320" w:lineRule="atLeast"/>
              <w:jc w:val="center"/>
              <w:rPr>
                <w:rFonts w:ascii="仿宋_GB2312" w:eastAsia="仿宋_GB2312" w:hAnsi="宋体"/>
                <w:b/>
              </w:rPr>
            </w:pPr>
            <w:r>
              <w:rPr>
                <w:rFonts w:ascii="仿宋_GB2312" w:eastAsia="仿宋_GB2312" w:hAnsi="宋体"/>
                <w:b/>
              </w:rPr>
              <w:t>8</w:t>
            </w:r>
          </w:p>
        </w:tc>
        <w:tc>
          <w:tcPr>
            <w:tcW w:w="0" w:type="auto"/>
            <w:gridSpan w:val="6"/>
            <w:vAlign w:val="center"/>
          </w:tcPr>
          <w:p w14:paraId="70EAE9BA" w14:textId="77777777" w:rsidR="00AB4E60" w:rsidRDefault="00000000">
            <w:pPr>
              <w:spacing w:line="320" w:lineRule="atLeast"/>
              <w:rPr>
                <w:rFonts w:ascii="仿宋_GB2312" w:eastAsia="仿宋_GB2312" w:hAnsi="宋体"/>
                <w:b/>
              </w:rPr>
            </w:pPr>
            <w:r>
              <w:rPr>
                <w:rFonts w:ascii="仿宋_GB2312" w:eastAsia="仿宋_GB2312" w:hAnsi="宋体" w:hint="eastAsia"/>
                <w:b/>
              </w:rPr>
              <w:t>验收签字</w:t>
            </w:r>
          </w:p>
        </w:tc>
      </w:tr>
      <w:tr w:rsidR="00AB4E60" w14:paraId="29467AA1" w14:textId="77777777">
        <w:trPr>
          <w:cantSplit/>
          <w:trHeight w:val="20"/>
        </w:trPr>
        <w:tc>
          <w:tcPr>
            <w:tcW w:w="0" w:type="auto"/>
            <w:vAlign w:val="center"/>
          </w:tcPr>
          <w:p w14:paraId="78318AA3"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GD02.08.01</w:t>
            </w:r>
          </w:p>
        </w:tc>
        <w:tc>
          <w:tcPr>
            <w:tcW w:w="0" w:type="auto"/>
            <w:vAlign w:val="center"/>
          </w:tcPr>
          <w:p w14:paraId="1FA07A24"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固定资产购回后由固定资产管理部门和固定资产需求部门进行验收签字。</w:t>
            </w:r>
          </w:p>
        </w:tc>
        <w:tc>
          <w:tcPr>
            <w:tcW w:w="0" w:type="auto"/>
            <w:vAlign w:val="center"/>
          </w:tcPr>
          <w:p w14:paraId="6A7A7258"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固定资产管理部门、固定资产需求部门</w:t>
            </w:r>
          </w:p>
        </w:tc>
        <w:tc>
          <w:tcPr>
            <w:tcW w:w="0" w:type="auto"/>
            <w:vAlign w:val="center"/>
          </w:tcPr>
          <w:p w14:paraId="76818DCE" w14:textId="77777777" w:rsidR="00AB4E60" w:rsidRDefault="00000000">
            <w:pPr>
              <w:spacing w:line="340" w:lineRule="exact"/>
              <w:rPr>
                <w:rFonts w:ascii="仿宋_GB2312" w:eastAsia="仿宋_GB2312" w:hAnsi="宋体"/>
              </w:rPr>
            </w:pPr>
            <w:r>
              <w:rPr>
                <w:rFonts w:ascii="仿宋_GB2312" w:eastAsia="仿宋_GB2312" w:hAnsi="宋体" w:hint="eastAsia"/>
              </w:rPr>
              <w:t>验收缺失导致后期无法追溯。</w:t>
            </w:r>
          </w:p>
        </w:tc>
        <w:tc>
          <w:tcPr>
            <w:tcW w:w="0" w:type="auto"/>
            <w:vAlign w:val="center"/>
          </w:tcPr>
          <w:p w14:paraId="632A10FE" w14:textId="77777777" w:rsidR="00AB4E60" w:rsidRDefault="00000000">
            <w:pPr>
              <w:spacing w:line="340" w:lineRule="exact"/>
              <w:rPr>
                <w:rFonts w:ascii="仿宋_GB2312" w:eastAsia="仿宋_GB2312" w:hAnsi="宋体"/>
              </w:rPr>
            </w:pPr>
            <w:r>
              <w:rPr>
                <w:rFonts w:ascii="仿宋_GB2312" w:eastAsia="仿宋_GB2312" w:hAnsi="宋体" w:hint="eastAsia"/>
              </w:rPr>
              <w:t>固定资产验收表</w:t>
            </w:r>
          </w:p>
        </w:tc>
        <w:tc>
          <w:tcPr>
            <w:tcW w:w="0" w:type="auto"/>
            <w:vAlign w:val="center"/>
          </w:tcPr>
          <w:p w14:paraId="5FDAD589"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检查固定资产管理部门、固定资产需求部门对固定资产的</w:t>
            </w:r>
            <w:proofErr w:type="gramStart"/>
            <w:r>
              <w:rPr>
                <w:rFonts w:ascii="仿宋_GB2312" w:eastAsia="仿宋_GB2312" w:hAnsi="宋体" w:hint="eastAsia"/>
              </w:rPr>
              <w:t>的</w:t>
            </w:r>
            <w:proofErr w:type="gramEnd"/>
            <w:r>
              <w:rPr>
                <w:rFonts w:ascii="仿宋_GB2312" w:eastAsia="仿宋_GB2312" w:hAnsi="宋体" w:hint="eastAsia"/>
              </w:rPr>
              <w:t>验收签字。</w:t>
            </w:r>
          </w:p>
        </w:tc>
        <w:tc>
          <w:tcPr>
            <w:tcW w:w="0" w:type="auto"/>
            <w:vAlign w:val="center"/>
          </w:tcPr>
          <w:p w14:paraId="693ECCDF"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1A71359D" w14:textId="77777777">
        <w:trPr>
          <w:cantSplit/>
          <w:trHeight w:val="476"/>
        </w:trPr>
        <w:tc>
          <w:tcPr>
            <w:tcW w:w="0" w:type="auto"/>
            <w:vAlign w:val="center"/>
          </w:tcPr>
          <w:p w14:paraId="0FDB3062" w14:textId="77777777" w:rsidR="00AB4E60" w:rsidRDefault="00000000">
            <w:pPr>
              <w:spacing w:line="320" w:lineRule="atLeast"/>
              <w:jc w:val="center"/>
              <w:rPr>
                <w:rFonts w:ascii="仿宋_GB2312" w:eastAsia="仿宋_GB2312" w:hAnsi="宋体"/>
                <w:b/>
              </w:rPr>
            </w:pPr>
            <w:r>
              <w:rPr>
                <w:rFonts w:ascii="仿宋_GB2312" w:eastAsia="仿宋_GB2312" w:hAnsi="宋体"/>
                <w:b/>
              </w:rPr>
              <w:t>9</w:t>
            </w:r>
          </w:p>
        </w:tc>
        <w:tc>
          <w:tcPr>
            <w:tcW w:w="0" w:type="auto"/>
            <w:gridSpan w:val="6"/>
            <w:vAlign w:val="center"/>
          </w:tcPr>
          <w:p w14:paraId="66DBD46D" w14:textId="77777777" w:rsidR="00AB4E60" w:rsidRDefault="00000000">
            <w:pPr>
              <w:spacing w:line="320" w:lineRule="atLeast"/>
              <w:rPr>
                <w:rFonts w:ascii="仿宋_GB2312" w:eastAsia="仿宋_GB2312" w:hAnsi="宋体"/>
                <w:b/>
              </w:rPr>
            </w:pPr>
            <w:r>
              <w:rPr>
                <w:rFonts w:ascii="仿宋_GB2312" w:eastAsia="仿宋_GB2312" w:hAnsi="宋体" w:hint="eastAsia"/>
                <w:b/>
              </w:rPr>
              <w:t>资产增加操作</w:t>
            </w:r>
          </w:p>
        </w:tc>
      </w:tr>
      <w:tr w:rsidR="00AB4E60" w14:paraId="4F87D2AB" w14:textId="77777777">
        <w:trPr>
          <w:cantSplit/>
          <w:trHeight w:val="476"/>
        </w:trPr>
        <w:tc>
          <w:tcPr>
            <w:tcW w:w="0" w:type="auto"/>
            <w:vAlign w:val="center"/>
          </w:tcPr>
          <w:p w14:paraId="04227D9D"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（三）</w:t>
            </w:r>
          </w:p>
        </w:tc>
        <w:tc>
          <w:tcPr>
            <w:tcW w:w="0" w:type="auto"/>
            <w:gridSpan w:val="6"/>
            <w:vAlign w:val="center"/>
          </w:tcPr>
          <w:p w14:paraId="3A399EA4"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固定资产租入</w:t>
            </w:r>
          </w:p>
        </w:tc>
      </w:tr>
      <w:tr w:rsidR="00AB4E60" w14:paraId="2535D2AA" w14:textId="77777777">
        <w:trPr>
          <w:cantSplit/>
          <w:trHeight w:val="476"/>
        </w:trPr>
        <w:tc>
          <w:tcPr>
            <w:tcW w:w="0" w:type="auto"/>
            <w:vAlign w:val="center"/>
          </w:tcPr>
          <w:p w14:paraId="28A9C2D7"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13A467FB" w14:textId="77777777" w:rsidR="00AB4E60" w:rsidRDefault="00000000">
            <w:pPr>
              <w:spacing w:line="320" w:lineRule="atLeast"/>
              <w:rPr>
                <w:rFonts w:ascii="仿宋_GB2312" w:eastAsia="仿宋_GB2312" w:hAnsi="宋体"/>
                <w:b/>
              </w:rPr>
            </w:pPr>
            <w:r>
              <w:rPr>
                <w:rFonts w:ascii="仿宋_GB2312" w:eastAsia="仿宋_GB2312" w:hAnsi="宋体" w:hint="eastAsia"/>
                <w:b/>
              </w:rPr>
              <w:t>进行可行性分析提出租</w:t>
            </w:r>
            <w:proofErr w:type="gramStart"/>
            <w:r>
              <w:rPr>
                <w:rFonts w:ascii="仿宋_GB2312" w:eastAsia="仿宋_GB2312" w:hAnsi="宋体" w:hint="eastAsia"/>
                <w:b/>
              </w:rPr>
              <w:t>入申请</w:t>
            </w:r>
            <w:proofErr w:type="gramEnd"/>
          </w:p>
        </w:tc>
      </w:tr>
      <w:tr w:rsidR="00AB4E60" w14:paraId="1754F5A5" w14:textId="77777777">
        <w:trPr>
          <w:cantSplit/>
          <w:trHeight w:val="20"/>
        </w:trPr>
        <w:tc>
          <w:tcPr>
            <w:tcW w:w="0" w:type="auto"/>
            <w:vAlign w:val="center"/>
          </w:tcPr>
          <w:p w14:paraId="1CDF8C5E" w14:textId="77777777" w:rsidR="00AB4E60" w:rsidRDefault="00000000">
            <w:pPr>
              <w:spacing w:line="320" w:lineRule="atLeast"/>
              <w:jc w:val="center"/>
              <w:rPr>
                <w:rFonts w:ascii="仿宋_GB2312" w:eastAsia="仿宋_GB2312" w:hAnsi="宋体"/>
              </w:rPr>
            </w:pPr>
            <w:r>
              <w:rPr>
                <w:rFonts w:ascii="仿宋_GB2312" w:eastAsia="仿宋_GB2312" w:hAnsi="宋体"/>
              </w:rPr>
              <w:t>GD03.01.01</w:t>
            </w:r>
          </w:p>
        </w:tc>
        <w:tc>
          <w:tcPr>
            <w:tcW w:w="0" w:type="auto"/>
            <w:vAlign w:val="center"/>
          </w:tcPr>
          <w:p w14:paraId="4718A600"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固定资产租入需求部门对租入进行可行性分析，提交租入申请表</w:t>
            </w:r>
          </w:p>
        </w:tc>
        <w:tc>
          <w:tcPr>
            <w:tcW w:w="0" w:type="auto"/>
            <w:vAlign w:val="center"/>
          </w:tcPr>
          <w:p w14:paraId="17A51C27"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固定资产租入需求部门</w:t>
            </w:r>
          </w:p>
        </w:tc>
        <w:tc>
          <w:tcPr>
            <w:tcW w:w="0" w:type="auto"/>
            <w:vAlign w:val="center"/>
          </w:tcPr>
          <w:p w14:paraId="3435C8F4" w14:textId="77777777" w:rsidR="00AB4E60" w:rsidRDefault="00000000">
            <w:pPr>
              <w:spacing w:line="340" w:lineRule="exact"/>
              <w:rPr>
                <w:rFonts w:ascii="仿宋_GB2312" w:eastAsia="仿宋_GB2312" w:hAnsi="宋体"/>
              </w:rPr>
            </w:pPr>
            <w:r>
              <w:rPr>
                <w:rFonts w:ascii="仿宋_GB2312" w:eastAsia="仿宋_GB2312" w:hAnsi="宋体" w:hint="eastAsia"/>
              </w:rPr>
              <w:t>分析缺失导致决策不当。</w:t>
            </w:r>
          </w:p>
        </w:tc>
        <w:tc>
          <w:tcPr>
            <w:tcW w:w="0" w:type="auto"/>
            <w:vAlign w:val="center"/>
          </w:tcPr>
          <w:p w14:paraId="0E6B08BE"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固定资产租入申请表</w:t>
            </w:r>
          </w:p>
        </w:tc>
        <w:tc>
          <w:tcPr>
            <w:tcW w:w="0" w:type="auto"/>
            <w:vAlign w:val="center"/>
          </w:tcPr>
          <w:p w14:paraId="3B3B1B2B" w14:textId="77777777" w:rsidR="00AB4E60" w:rsidRDefault="00000000">
            <w:pPr>
              <w:spacing w:line="340" w:lineRule="exact"/>
              <w:rPr>
                <w:rFonts w:ascii="仿宋_GB2312" w:eastAsia="仿宋_GB2312" w:hAnsi="宋体"/>
              </w:rPr>
            </w:pPr>
            <w:r>
              <w:rPr>
                <w:rFonts w:ascii="仿宋_GB2312" w:eastAsia="仿宋_GB2312" w:hAnsi="宋体" w:hint="eastAsia"/>
              </w:rPr>
              <w:t>对可行性分析进行核实。</w:t>
            </w:r>
          </w:p>
        </w:tc>
        <w:tc>
          <w:tcPr>
            <w:tcW w:w="0" w:type="auto"/>
            <w:vAlign w:val="center"/>
          </w:tcPr>
          <w:p w14:paraId="658E18A9"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0A9322E" w14:textId="77777777">
        <w:trPr>
          <w:cantSplit/>
          <w:trHeight w:val="476"/>
        </w:trPr>
        <w:tc>
          <w:tcPr>
            <w:tcW w:w="0" w:type="auto"/>
            <w:vAlign w:val="center"/>
          </w:tcPr>
          <w:p w14:paraId="31608426"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5EBA6B09"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审核会签</w:t>
            </w:r>
          </w:p>
        </w:tc>
      </w:tr>
      <w:tr w:rsidR="00AB4E60" w14:paraId="1AB2F982" w14:textId="77777777">
        <w:trPr>
          <w:cantSplit/>
          <w:trHeight w:val="20"/>
        </w:trPr>
        <w:tc>
          <w:tcPr>
            <w:tcW w:w="0" w:type="auto"/>
            <w:vAlign w:val="center"/>
          </w:tcPr>
          <w:p w14:paraId="65F6D67E" w14:textId="77777777" w:rsidR="00AB4E60" w:rsidRDefault="00000000">
            <w:pPr>
              <w:spacing w:line="320" w:lineRule="atLeast"/>
              <w:jc w:val="center"/>
              <w:rPr>
                <w:rFonts w:ascii="仿宋_GB2312" w:eastAsia="仿宋_GB2312" w:hAnsi="宋体"/>
              </w:rPr>
            </w:pPr>
            <w:r>
              <w:rPr>
                <w:rFonts w:ascii="仿宋_GB2312" w:eastAsia="仿宋_GB2312" w:hAnsi="宋体"/>
              </w:rPr>
              <w:t>GD03.02.01</w:t>
            </w:r>
          </w:p>
        </w:tc>
        <w:tc>
          <w:tcPr>
            <w:tcW w:w="0" w:type="auto"/>
            <w:vAlign w:val="center"/>
          </w:tcPr>
          <w:p w14:paraId="498F7A10"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财务部门、固定资产管理部门审核租入可行性，会签租入意见。</w:t>
            </w:r>
          </w:p>
        </w:tc>
        <w:tc>
          <w:tcPr>
            <w:tcW w:w="0" w:type="auto"/>
            <w:vAlign w:val="center"/>
          </w:tcPr>
          <w:p w14:paraId="204A8CEF"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670D6D7C" w14:textId="77777777" w:rsidR="00AB4E60" w:rsidRDefault="00000000">
            <w:pPr>
              <w:spacing w:line="340" w:lineRule="exact"/>
              <w:rPr>
                <w:rFonts w:ascii="仿宋_GB2312" w:eastAsia="仿宋_GB2312" w:hAnsi="宋体"/>
              </w:rPr>
            </w:pPr>
            <w:r>
              <w:rPr>
                <w:rFonts w:ascii="仿宋_GB2312" w:eastAsia="仿宋_GB2312" w:hAnsi="宋体" w:hint="eastAsia"/>
              </w:rPr>
              <w:t>分析缺失导致决策不当。</w:t>
            </w:r>
          </w:p>
        </w:tc>
        <w:tc>
          <w:tcPr>
            <w:tcW w:w="0" w:type="auto"/>
            <w:vAlign w:val="center"/>
          </w:tcPr>
          <w:p w14:paraId="092E24E3"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固定资产租入申请表</w:t>
            </w:r>
          </w:p>
        </w:tc>
        <w:tc>
          <w:tcPr>
            <w:tcW w:w="0" w:type="auto"/>
            <w:vAlign w:val="center"/>
          </w:tcPr>
          <w:p w14:paraId="4A49CF16" w14:textId="77777777" w:rsidR="00AB4E60" w:rsidRDefault="00000000">
            <w:pPr>
              <w:spacing w:line="340" w:lineRule="exact"/>
              <w:rPr>
                <w:rFonts w:ascii="仿宋_GB2312" w:eastAsia="仿宋_GB2312" w:hAnsi="宋体"/>
              </w:rPr>
            </w:pPr>
            <w:r>
              <w:rPr>
                <w:rFonts w:ascii="仿宋_GB2312" w:eastAsia="仿宋_GB2312" w:hAnsi="宋体" w:hint="eastAsia"/>
              </w:rPr>
              <w:t>检查财务部门和固定资产管理部门的会签意见。</w:t>
            </w:r>
          </w:p>
        </w:tc>
        <w:tc>
          <w:tcPr>
            <w:tcW w:w="0" w:type="auto"/>
            <w:vAlign w:val="center"/>
          </w:tcPr>
          <w:p w14:paraId="0C9A68CB"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507B931" w14:textId="77777777">
        <w:trPr>
          <w:cantSplit/>
          <w:trHeight w:val="20"/>
        </w:trPr>
        <w:tc>
          <w:tcPr>
            <w:tcW w:w="0" w:type="auto"/>
            <w:vAlign w:val="center"/>
          </w:tcPr>
          <w:p w14:paraId="5F1AA7D2"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1CA51AF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寻找出租方</w:t>
            </w:r>
          </w:p>
        </w:tc>
      </w:tr>
      <w:tr w:rsidR="00AB4E60" w14:paraId="72DC6B00" w14:textId="77777777">
        <w:trPr>
          <w:cantSplit/>
          <w:trHeight w:val="20"/>
        </w:trPr>
        <w:tc>
          <w:tcPr>
            <w:tcW w:w="0" w:type="auto"/>
            <w:vAlign w:val="center"/>
          </w:tcPr>
          <w:p w14:paraId="14584945" w14:textId="77777777" w:rsidR="00AB4E60" w:rsidRDefault="00000000">
            <w:pPr>
              <w:spacing w:line="320" w:lineRule="atLeast"/>
              <w:jc w:val="center"/>
              <w:rPr>
                <w:rFonts w:ascii="仿宋_GB2312" w:eastAsia="仿宋_GB2312" w:hAnsi="宋体"/>
              </w:rPr>
            </w:pPr>
            <w:r>
              <w:rPr>
                <w:rFonts w:ascii="仿宋_GB2312" w:eastAsia="仿宋_GB2312" w:hAnsi="宋体"/>
              </w:rPr>
              <w:t>GD03.03.01</w:t>
            </w:r>
          </w:p>
        </w:tc>
        <w:tc>
          <w:tcPr>
            <w:tcW w:w="0" w:type="auto"/>
            <w:vAlign w:val="center"/>
          </w:tcPr>
          <w:p w14:paraId="19FFA5F3" w14:textId="77777777" w:rsidR="00AB4E60" w:rsidRDefault="00000000">
            <w:pPr>
              <w:spacing w:line="340" w:lineRule="exact"/>
              <w:rPr>
                <w:rFonts w:ascii="仿宋_GB2312" w:eastAsia="仿宋_GB2312" w:hAnsi="宋体"/>
              </w:rPr>
            </w:pPr>
            <w:r>
              <w:rPr>
                <w:rFonts w:ascii="仿宋_GB2312" w:eastAsia="仿宋_GB2312" w:hAnsi="宋体" w:hint="eastAsia"/>
              </w:rPr>
              <w:t>租入申请部门确定固定资产租入单位，价值较高、存在活跃租赁市场的资产需要通过招标，财务、法律部门参与招标。</w:t>
            </w:r>
          </w:p>
        </w:tc>
        <w:tc>
          <w:tcPr>
            <w:tcW w:w="0" w:type="auto"/>
            <w:vAlign w:val="center"/>
          </w:tcPr>
          <w:p w14:paraId="7F8E127F" w14:textId="77777777" w:rsidR="00AB4E60" w:rsidRDefault="00000000">
            <w:pPr>
              <w:spacing w:line="340" w:lineRule="exact"/>
              <w:rPr>
                <w:rFonts w:ascii="仿宋_GB2312" w:eastAsia="仿宋_GB2312" w:hAnsi="宋体"/>
              </w:rPr>
            </w:pPr>
            <w:r>
              <w:rPr>
                <w:rFonts w:ascii="仿宋_GB2312" w:eastAsia="仿宋_GB2312" w:hAnsi="宋体" w:hint="eastAsia"/>
              </w:rPr>
              <w:t>固定资产需求部门</w:t>
            </w:r>
          </w:p>
        </w:tc>
        <w:tc>
          <w:tcPr>
            <w:tcW w:w="0" w:type="auto"/>
            <w:vAlign w:val="center"/>
          </w:tcPr>
          <w:p w14:paraId="08688D53"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2E024DF2" w14:textId="77777777" w:rsidR="00AB4E60" w:rsidRDefault="00000000">
            <w:pPr>
              <w:spacing w:line="340" w:lineRule="exact"/>
              <w:rPr>
                <w:rFonts w:ascii="仿宋_GB2312" w:eastAsia="仿宋_GB2312" w:hAnsi="宋体"/>
              </w:rPr>
            </w:pPr>
            <w:r>
              <w:rPr>
                <w:rFonts w:ascii="仿宋_GB2312" w:eastAsia="仿宋_GB2312" w:hAnsi="宋体" w:hint="eastAsia"/>
              </w:rPr>
              <w:t>招标文档</w:t>
            </w:r>
          </w:p>
        </w:tc>
        <w:tc>
          <w:tcPr>
            <w:tcW w:w="0" w:type="auto"/>
            <w:vAlign w:val="center"/>
          </w:tcPr>
          <w:p w14:paraId="2974F782" w14:textId="77777777" w:rsidR="00AB4E60" w:rsidRDefault="00000000">
            <w:pPr>
              <w:spacing w:line="340" w:lineRule="exact"/>
              <w:rPr>
                <w:rFonts w:ascii="仿宋_GB2312" w:eastAsia="仿宋_GB2312" w:hAnsi="宋体"/>
              </w:rPr>
            </w:pPr>
            <w:r>
              <w:rPr>
                <w:rFonts w:ascii="仿宋_GB2312" w:eastAsia="仿宋_GB2312" w:hAnsi="宋体" w:hint="eastAsia"/>
              </w:rPr>
              <w:t>检查资产价值和租入程序。</w:t>
            </w:r>
          </w:p>
        </w:tc>
        <w:tc>
          <w:tcPr>
            <w:tcW w:w="0" w:type="auto"/>
            <w:vAlign w:val="center"/>
          </w:tcPr>
          <w:p w14:paraId="074811B8"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515A591" w14:textId="77777777">
        <w:trPr>
          <w:cantSplit/>
          <w:trHeight w:val="20"/>
        </w:trPr>
        <w:tc>
          <w:tcPr>
            <w:tcW w:w="0" w:type="auto"/>
            <w:vAlign w:val="center"/>
          </w:tcPr>
          <w:p w14:paraId="0D01D0D2"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19B4B878"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确定结算方式</w:t>
            </w:r>
          </w:p>
        </w:tc>
      </w:tr>
      <w:tr w:rsidR="00AB4E60" w14:paraId="736C6608" w14:textId="77777777">
        <w:trPr>
          <w:cantSplit/>
          <w:trHeight w:val="20"/>
        </w:trPr>
        <w:tc>
          <w:tcPr>
            <w:tcW w:w="0" w:type="auto"/>
            <w:vAlign w:val="center"/>
          </w:tcPr>
          <w:p w14:paraId="6A7D7A93"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GD03.04.01</w:t>
            </w:r>
          </w:p>
        </w:tc>
        <w:tc>
          <w:tcPr>
            <w:tcW w:w="0" w:type="auto"/>
            <w:vAlign w:val="center"/>
          </w:tcPr>
          <w:p w14:paraId="6AD43D81" w14:textId="77777777" w:rsidR="00AB4E60" w:rsidRDefault="00000000">
            <w:pPr>
              <w:spacing w:line="340" w:lineRule="exact"/>
              <w:rPr>
                <w:rFonts w:ascii="仿宋_GB2312" w:eastAsia="仿宋_GB2312" w:hAnsi="宋体"/>
              </w:rPr>
            </w:pPr>
            <w:r>
              <w:rPr>
                <w:rFonts w:ascii="仿宋_GB2312" w:eastAsia="仿宋_GB2312" w:hAnsi="宋体" w:hint="eastAsia"/>
              </w:rPr>
              <w:t>如融资性租入，财务部门确定结算方式。</w:t>
            </w:r>
          </w:p>
        </w:tc>
        <w:tc>
          <w:tcPr>
            <w:tcW w:w="0" w:type="auto"/>
            <w:vAlign w:val="center"/>
          </w:tcPr>
          <w:p w14:paraId="6B48717A"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553639A6"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1C4E778A" w14:textId="77777777" w:rsidR="00AB4E60" w:rsidRDefault="00AB4E60">
            <w:pPr>
              <w:spacing w:line="340" w:lineRule="exact"/>
              <w:rPr>
                <w:rFonts w:ascii="仿宋_GB2312" w:eastAsia="仿宋_GB2312" w:hAnsi="宋体"/>
              </w:rPr>
            </w:pPr>
          </w:p>
        </w:tc>
        <w:tc>
          <w:tcPr>
            <w:tcW w:w="0" w:type="auto"/>
            <w:vAlign w:val="center"/>
          </w:tcPr>
          <w:p w14:paraId="094CA1A2" w14:textId="77777777" w:rsidR="00AB4E60" w:rsidRDefault="00000000">
            <w:pPr>
              <w:spacing w:line="340" w:lineRule="exact"/>
              <w:rPr>
                <w:rFonts w:ascii="仿宋_GB2312" w:eastAsia="仿宋_GB2312" w:hAnsi="宋体"/>
              </w:rPr>
            </w:pPr>
            <w:r>
              <w:rPr>
                <w:rFonts w:ascii="仿宋_GB2312" w:eastAsia="仿宋_GB2312" w:hAnsi="宋体" w:hint="eastAsia"/>
              </w:rPr>
              <w:t>检查财务部门商议过程、结论。</w:t>
            </w:r>
          </w:p>
        </w:tc>
        <w:tc>
          <w:tcPr>
            <w:tcW w:w="0" w:type="auto"/>
            <w:vAlign w:val="center"/>
          </w:tcPr>
          <w:p w14:paraId="5BE175A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D19E407" w14:textId="77777777">
        <w:trPr>
          <w:cantSplit/>
          <w:trHeight w:val="20"/>
        </w:trPr>
        <w:tc>
          <w:tcPr>
            <w:tcW w:w="0" w:type="auto"/>
            <w:vAlign w:val="center"/>
          </w:tcPr>
          <w:p w14:paraId="2093283C"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487B4BDB"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审批</w:t>
            </w:r>
          </w:p>
        </w:tc>
      </w:tr>
      <w:tr w:rsidR="00AB4E60" w14:paraId="79BAF1C1" w14:textId="77777777">
        <w:trPr>
          <w:cantSplit/>
          <w:trHeight w:val="20"/>
        </w:trPr>
        <w:tc>
          <w:tcPr>
            <w:tcW w:w="0" w:type="auto"/>
            <w:vAlign w:val="center"/>
          </w:tcPr>
          <w:p w14:paraId="254DC7B9" w14:textId="77777777" w:rsidR="00AB4E60" w:rsidRDefault="00000000">
            <w:pPr>
              <w:spacing w:line="320" w:lineRule="atLeast"/>
              <w:jc w:val="center"/>
              <w:rPr>
                <w:rFonts w:ascii="仿宋_GB2312" w:eastAsia="仿宋_GB2312" w:hAnsi="宋体"/>
              </w:rPr>
            </w:pPr>
            <w:r>
              <w:rPr>
                <w:rFonts w:ascii="仿宋_GB2312" w:eastAsia="仿宋_GB2312" w:hAnsi="宋体"/>
              </w:rPr>
              <w:t>GD03.05.01</w:t>
            </w:r>
          </w:p>
        </w:tc>
        <w:tc>
          <w:tcPr>
            <w:tcW w:w="0" w:type="auto"/>
            <w:vAlign w:val="center"/>
          </w:tcPr>
          <w:p w14:paraId="33F3BC41" w14:textId="77777777" w:rsidR="00AB4E60" w:rsidRDefault="00000000">
            <w:pPr>
              <w:spacing w:line="340" w:lineRule="exact"/>
              <w:rPr>
                <w:rFonts w:ascii="仿宋_GB2312" w:eastAsia="仿宋_GB2312" w:hAnsi="宋体"/>
              </w:rPr>
            </w:pPr>
            <w:r>
              <w:rPr>
                <w:rFonts w:ascii="仿宋_GB2312" w:eastAsia="仿宋_GB2312" w:hAnsi="宋体" w:hint="eastAsia"/>
              </w:rPr>
              <w:t>确定出租方后，视权限由公司管理层或省公司审批，如需融资需提交省公司审批。</w:t>
            </w:r>
          </w:p>
        </w:tc>
        <w:tc>
          <w:tcPr>
            <w:tcW w:w="0" w:type="auto"/>
            <w:vAlign w:val="center"/>
          </w:tcPr>
          <w:p w14:paraId="2889DE5C" w14:textId="77777777" w:rsidR="00AB4E60" w:rsidRDefault="00000000">
            <w:pPr>
              <w:spacing w:line="340" w:lineRule="exact"/>
              <w:rPr>
                <w:rFonts w:ascii="仿宋_GB2312" w:eastAsia="仿宋_GB2312" w:hAnsi="宋体"/>
              </w:rPr>
            </w:pPr>
            <w:r>
              <w:rPr>
                <w:rFonts w:ascii="仿宋_GB2312" w:eastAsia="仿宋_GB2312" w:hAnsi="宋体" w:hint="eastAsia"/>
              </w:rPr>
              <w:t>视权限而定</w:t>
            </w:r>
          </w:p>
        </w:tc>
        <w:tc>
          <w:tcPr>
            <w:tcW w:w="0" w:type="auto"/>
            <w:vAlign w:val="center"/>
          </w:tcPr>
          <w:p w14:paraId="4C24339B"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审批缺失导致监督缺位。</w:t>
            </w:r>
          </w:p>
        </w:tc>
        <w:tc>
          <w:tcPr>
            <w:tcW w:w="0" w:type="auto"/>
            <w:vAlign w:val="center"/>
          </w:tcPr>
          <w:p w14:paraId="23DCA664" w14:textId="77777777" w:rsidR="00AB4E60" w:rsidRDefault="00000000">
            <w:pPr>
              <w:spacing w:line="340" w:lineRule="exact"/>
              <w:rPr>
                <w:rFonts w:ascii="仿宋_GB2312" w:eastAsia="仿宋_GB2312" w:hAnsi="宋体"/>
              </w:rPr>
            </w:pPr>
            <w:r>
              <w:rPr>
                <w:rFonts w:ascii="仿宋_GB2312" w:eastAsia="仿宋_GB2312" w:hAnsi="宋体" w:hint="eastAsia"/>
              </w:rPr>
              <w:t>租入方确认报告、融资报告</w:t>
            </w:r>
          </w:p>
        </w:tc>
        <w:tc>
          <w:tcPr>
            <w:tcW w:w="0" w:type="auto"/>
            <w:vAlign w:val="center"/>
          </w:tcPr>
          <w:p w14:paraId="62E7FF13" w14:textId="77777777" w:rsidR="00AB4E60" w:rsidRDefault="00000000">
            <w:pPr>
              <w:spacing w:line="340" w:lineRule="exact"/>
              <w:rPr>
                <w:rFonts w:ascii="仿宋_GB2312" w:eastAsia="仿宋_GB2312" w:hAnsi="宋体"/>
              </w:rPr>
            </w:pPr>
            <w:r>
              <w:rPr>
                <w:rFonts w:ascii="仿宋_GB2312" w:eastAsia="仿宋_GB2312" w:hAnsi="宋体" w:hint="eastAsia"/>
              </w:rPr>
              <w:t>检查管理层审批意见及签字。</w:t>
            </w:r>
          </w:p>
        </w:tc>
        <w:tc>
          <w:tcPr>
            <w:tcW w:w="0" w:type="auto"/>
            <w:vAlign w:val="center"/>
          </w:tcPr>
          <w:p w14:paraId="7931774E"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7E359C7" w14:textId="77777777">
        <w:trPr>
          <w:cantSplit/>
          <w:trHeight w:val="20"/>
        </w:trPr>
        <w:tc>
          <w:tcPr>
            <w:tcW w:w="0" w:type="auto"/>
            <w:vAlign w:val="center"/>
          </w:tcPr>
          <w:p w14:paraId="13D97439"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184C72F8"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与出租方签订租入协议</w:t>
            </w:r>
          </w:p>
        </w:tc>
      </w:tr>
      <w:tr w:rsidR="00AB4E60" w14:paraId="7B7BC344" w14:textId="77777777">
        <w:trPr>
          <w:cantSplit/>
          <w:trHeight w:val="20"/>
        </w:trPr>
        <w:tc>
          <w:tcPr>
            <w:tcW w:w="0" w:type="auto"/>
            <w:vAlign w:val="center"/>
          </w:tcPr>
          <w:p w14:paraId="77F7FE48" w14:textId="77777777" w:rsidR="00AB4E60" w:rsidRDefault="00000000">
            <w:pPr>
              <w:spacing w:line="320" w:lineRule="atLeast"/>
              <w:jc w:val="center"/>
              <w:rPr>
                <w:rFonts w:ascii="仿宋_GB2312" w:eastAsia="仿宋_GB2312" w:hAnsi="宋体"/>
              </w:rPr>
            </w:pPr>
            <w:r>
              <w:rPr>
                <w:rFonts w:ascii="仿宋_GB2312" w:eastAsia="仿宋_GB2312" w:hAnsi="宋体"/>
              </w:rPr>
              <w:t>GD03.06.01</w:t>
            </w:r>
          </w:p>
        </w:tc>
        <w:tc>
          <w:tcPr>
            <w:tcW w:w="0" w:type="auto"/>
            <w:vAlign w:val="center"/>
          </w:tcPr>
          <w:p w14:paraId="7FE30BEF" w14:textId="77777777" w:rsidR="00AB4E60" w:rsidRDefault="00000000">
            <w:pPr>
              <w:spacing w:line="340" w:lineRule="exact"/>
              <w:rPr>
                <w:rFonts w:ascii="仿宋_GB2312" w:eastAsia="仿宋_GB2312" w:hAnsi="宋体"/>
              </w:rPr>
            </w:pPr>
            <w:r>
              <w:rPr>
                <w:rFonts w:ascii="仿宋_GB2312" w:eastAsia="仿宋_GB2312" w:hAnsi="宋体" w:hint="eastAsia"/>
              </w:rPr>
              <w:t>如不是融资性租入，固定资产管理部门与出租方签订租赁协议。</w:t>
            </w:r>
          </w:p>
        </w:tc>
        <w:tc>
          <w:tcPr>
            <w:tcW w:w="0" w:type="auto"/>
            <w:vAlign w:val="center"/>
          </w:tcPr>
          <w:p w14:paraId="444DD2B9"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7899E9A2"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43A4D14E"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固定资产租赁协议</w:t>
            </w:r>
          </w:p>
        </w:tc>
        <w:tc>
          <w:tcPr>
            <w:tcW w:w="0" w:type="auto"/>
            <w:vAlign w:val="center"/>
          </w:tcPr>
          <w:p w14:paraId="24FE7514" w14:textId="77777777" w:rsidR="00AB4E60" w:rsidRDefault="00000000">
            <w:pPr>
              <w:spacing w:line="340" w:lineRule="exact"/>
              <w:rPr>
                <w:rFonts w:ascii="仿宋_GB2312" w:eastAsia="仿宋_GB2312" w:hAnsi="宋体"/>
              </w:rPr>
            </w:pPr>
            <w:r>
              <w:rPr>
                <w:rFonts w:ascii="仿宋_GB2312" w:eastAsia="仿宋_GB2312" w:hAnsi="宋体" w:hint="eastAsia"/>
              </w:rPr>
              <w:t>检查租赁协议签字。</w:t>
            </w:r>
          </w:p>
        </w:tc>
        <w:tc>
          <w:tcPr>
            <w:tcW w:w="0" w:type="auto"/>
            <w:vAlign w:val="center"/>
          </w:tcPr>
          <w:p w14:paraId="50DE4EA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EDC0448" w14:textId="77777777">
        <w:trPr>
          <w:cantSplit/>
          <w:trHeight w:val="20"/>
        </w:trPr>
        <w:tc>
          <w:tcPr>
            <w:tcW w:w="0" w:type="auto"/>
            <w:vAlign w:val="center"/>
          </w:tcPr>
          <w:p w14:paraId="55FEF1CD"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308F271B"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租入资产验收</w:t>
            </w:r>
          </w:p>
        </w:tc>
      </w:tr>
      <w:tr w:rsidR="00AB4E60" w14:paraId="0F67F057" w14:textId="77777777">
        <w:trPr>
          <w:cantSplit/>
          <w:trHeight w:val="20"/>
        </w:trPr>
        <w:tc>
          <w:tcPr>
            <w:tcW w:w="0" w:type="auto"/>
            <w:vAlign w:val="center"/>
          </w:tcPr>
          <w:p w14:paraId="599D3750" w14:textId="77777777" w:rsidR="00AB4E60" w:rsidRDefault="00000000">
            <w:pPr>
              <w:spacing w:line="320" w:lineRule="atLeast"/>
              <w:jc w:val="center"/>
              <w:rPr>
                <w:rFonts w:ascii="仿宋_GB2312" w:eastAsia="仿宋_GB2312" w:hAnsi="宋体"/>
              </w:rPr>
            </w:pPr>
            <w:r>
              <w:rPr>
                <w:rFonts w:ascii="仿宋_GB2312" w:eastAsia="仿宋_GB2312" w:hAnsi="宋体"/>
              </w:rPr>
              <w:t>GD03.07.01</w:t>
            </w:r>
          </w:p>
        </w:tc>
        <w:tc>
          <w:tcPr>
            <w:tcW w:w="0" w:type="auto"/>
            <w:vAlign w:val="center"/>
          </w:tcPr>
          <w:p w14:paraId="7F5FED52" w14:textId="77777777" w:rsidR="00AB4E60" w:rsidRDefault="00000000">
            <w:pPr>
              <w:spacing w:line="340" w:lineRule="exact"/>
              <w:rPr>
                <w:rFonts w:ascii="仿宋_GB2312" w:eastAsia="仿宋_GB2312" w:hAnsi="宋体"/>
              </w:rPr>
            </w:pPr>
            <w:r>
              <w:rPr>
                <w:rFonts w:ascii="仿宋_GB2312" w:eastAsia="仿宋_GB2312" w:hAnsi="宋体" w:hint="eastAsia"/>
              </w:rPr>
              <w:t>根据租赁协议，固定资产管理部门对固定资产验收。</w:t>
            </w:r>
          </w:p>
        </w:tc>
        <w:tc>
          <w:tcPr>
            <w:tcW w:w="0" w:type="auto"/>
            <w:vAlign w:val="center"/>
          </w:tcPr>
          <w:p w14:paraId="1E206D42"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5D0C4A3A"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3B887753"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固定资产租赁协议</w:t>
            </w:r>
          </w:p>
        </w:tc>
        <w:tc>
          <w:tcPr>
            <w:tcW w:w="0" w:type="auto"/>
            <w:vAlign w:val="center"/>
          </w:tcPr>
          <w:p w14:paraId="7D568656" w14:textId="77777777" w:rsidR="00AB4E60" w:rsidRDefault="00000000">
            <w:pPr>
              <w:spacing w:line="340" w:lineRule="exact"/>
              <w:rPr>
                <w:rFonts w:ascii="仿宋_GB2312" w:eastAsia="仿宋_GB2312" w:hAnsi="宋体"/>
              </w:rPr>
            </w:pPr>
            <w:r>
              <w:rPr>
                <w:rFonts w:ascii="仿宋_GB2312" w:eastAsia="仿宋_GB2312" w:hAnsi="宋体" w:hint="eastAsia"/>
              </w:rPr>
              <w:t>检查租赁协议签字。</w:t>
            </w:r>
          </w:p>
        </w:tc>
        <w:tc>
          <w:tcPr>
            <w:tcW w:w="0" w:type="auto"/>
            <w:vAlign w:val="center"/>
          </w:tcPr>
          <w:p w14:paraId="7B6C939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83ABA5C" w14:textId="77777777">
        <w:trPr>
          <w:cantSplit/>
          <w:trHeight w:val="20"/>
        </w:trPr>
        <w:tc>
          <w:tcPr>
            <w:tcW w:w="0" w:type="auto"/>
            <w:vAlign w:val="center"/>
          </w:tcPr>
          <w:p w14:paraId="217BE84A" w14:textId="77777777" w:rsidR="00AB4E60" w:rsidRDefault="00000000">
            <w:pPr>
              <w:spacing w:line="320" w:lineRule="atLeast"/>
              <w:jc w:val="center"/>
              <w:rPr>
                <w:rFonts w:ascii="仿宋_GB2312" w:eastAsia="仿宋_GB2312" w:hAnsi="宋体"/>
                <w:b/>
              </w:rPr>
            </w:pPr>
            <w:r>
              <w:rPr>
                <w:rFonts w:ascii="仿宋_GB2312" w:eastAsia="仿宋_GB2312" w:hAnsi="宋体"/>
                <w:b/>
              </w:rPr>
              <w:t>8</w:t>
            </w:r>
          </w:p>
        </w:tc>
        <w:tc>
          <w:tcPr>
            <w:tcW w:w="0" w:type="auto"/>
            <w:gridSpan w:val="6"/>
            <w:vAlign w:val="center"/>
          </w:tcPr>
          <w:p w14:paraId="298B189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固定资产租入台账</w:t>
            </w:r>
          </w:p>
        </w:tc>
      </w:tr>
      <w:tr w:rsidR="00AB4E60" w14:paraId="35271701" w14:textId="77777777">
        <w:trPr>
          <w:cantSplit/>
          <w:trHeight w:val="20"/>
        </w:trPr>
        <w:tc>
          <w:tcPr>
            <w:tcW w:w="0" w:type="auto"/>
            <w:vAlign w:val="center"/>
          </w:tcPr>
          <w:p w14:paraId="600C3808" w14:textId="77777777" w:rsidR="00AB4E60" w:rsidRDefault="00000000">
            <w:pPr>
              <w:spacing w:line="320" w:lineRule="atLeast"/>
              <w:jc w:val="center"/>
              <w:rPr>
                <w:rFonts w:ascii="仿宋_GB2312" w:eastAsia="仿宋_GB2312" w:hAnsi="宋体"/>
              </w:rPr>
            </w:pPr>
            <w:r>
              <w:rPr>
                <w:rFonts w:ascii="仿宋_GB2312" w:eastAsia="仿宋_GB2312" w:hAnsi="宋体"/>
              </w:rPr>
              <w:t>GD03.08.01</w:t>
            </w:r>
          </w:p>
        </w:tc>
        <w:tc>
          <w:tcPr>
            <w:tcW w:w="0" w:type="auto"/>
            <w:vAlign w:val="center"/>
          </w:tcPr>
          <w:p w14:paraId="4FCE783A" w14:textId="77777777" w:rsidR="00AB4E60" w:rsidRDefault="00000000">
            <w:pPr>
              <w:spacing w:line="340" w:lineRule="exact"/>
              <w:rPr>
                <w:rFonts w:ascii="仿宋_GB2312" w:eastAsia="仿宋_GB2312" w:hAnsi="宋体"/>
              </w:rPr>
            </w:pPr>
            <w:r>
              <w:rPr>
                <w:rFonts w:ascii="仿宋_GB2312" w:eastAsia="仿宋_GB2312" w:hAnsi="宋体" w:hint="eastAsia"/>
              </w:rPr>
              <w:t>验收后固定资产管理部门对固定资产登记入账。</w:t>
            </w:r>
          </w:p>
        </w:tc>
        <w:tc>
          <w:tcPr>
            <w:tcW w:w="0" w:type="auto"/>
            <w:vAlign w:val="center"/>
          </w:tcPr>
          <w:p w14:paraId="3EE7236F"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44473569"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7AD8E00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固定资产租入台账</w:t>
            </w:r>
          </w:p>
        </w:tc>
        <w:tc>
          <w:tcPr>
            <w:tcW w:w="0" w:type="auto"/>
            <w:vAlign w:val="center"/>
          </w:tcPr>
          <w:p w14:paraId="6D182391"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检查固定资产租入台账。</w:t>
            </w:r>
          </w:p>
        </w:tc>
        <w:tc>
          <w:tcPr>
            <w:tcW w:w="0" w:type="auto"/>
            <w:vAlign w:val="center"/>
          </w:tcPr>
          <w:p w14:paraId="5219719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154C11F" w14:textId="77777777">
        <w:trPr>
          <w:cantSplit/>
          <w:trHeight w:val="20"/>
        </w:trPr>
        <w:tc>
          <w:tcPr>
            <w:tcW w:w="0" w:type="auto"/>
            <w:vAlign w:val="center"/>
          </w:tcPr>
          <w:p w14:paraId="37AA4BD8" w14:textId="77777777" w:rsidR="00AB4E60" w:rsidRDefault="00000000">
            <w:pPr>
              <w:spacing w:line="320" w:lineRule="atLeast"/>
              <w:jc w:val="center"/>
              <w:rPr>
                <w:rFonts w:ascii="仿宋_GB2312" w:eastAsia="仿宋_GB2312" w:hAnsi="宋体"/>
                <w:b/>
              </w:rPr>
            </w:pPr>
            <w:r>
              <w:rPr>
                <w:rFonts w:ascii="仿宋_GB2312" w:eastAsia="仿宋_GB2312" w:hAnsi="宋体"/>
                <w:b/>
              </w:rPr>
              <w:t>9</w:t>
            </w:r>
          </w:p>
        </w:tc>
        <w:tc>
          <w:tcPr>
            <w:tcW w:w="0" w:type="auto"/>
            <w:gridSpan w:val="6"/>
            <w:vAlign w:val="center"/>
          </w:tcPr>
          <w:p w14:paraId="1B2C661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财务处理</w:t>
            </w:r>
          </w:p>
        </w:tc>
      </w:tr>
      <w:tr w:rsidR="00AB4E60" w14:paraId="65A34EB7" w14:textId="77777777">
        <w:trPr>
          <w:cantSplit/>
          <w:trHeight w:val="20"/>
        </w:trPr>
        <w:tc>
          <w:tcPr>
            <w:tcW w:w="0" w:type="auto"/>
            <w:vAlign w:val="center"/>
          </w:tcPr>
          <w:p w14:paraId="7B816A0C" w14:textId="77777777" w:rsidR="00AB4E60" w:rsidRDefault="00000000">
            <w:pPr>
              <w:spacing w:line="320" w:lineRule="atLeast"/>
              <w:jc w:val="center"/>
              <w:rPr>
                <w:rFonts w:ascii="仿宋_GB2312" w:eastAsia="仿宋_GB2312" w:hAnsi="宋体"/>
              </w:rPr>
            </w:pPr>
            <w:r>
              <w:rPr>
                <w:rFonts w:ascii="仿宋_GB2312" w:eastAsia="仿宋_GB2312" w:hAnsi="宋体"/>
              </w:rPr>
              <w:t>GD03.09.01</w:t>
            </w:r>
          </w:p>
        </w:tc>
        <w:tc>
          <w:tcPr>
            <w:tcW w:w="0" w:type="auto"/>
            <w:vAlign w:val="center"/>
          </w:tcPr>
          <w:p w14:paraId="2ECE3982" w14:textId="77777777" w:rsidR="00AB4E60" w:rsidRDefault="00000000">
            <w:pPr>
              <w:spacing w:line="340" w:lineRule="exact"/>
              <w:rPr>
                <w:rFonts w:ascii="仿宋_GB2312" w:eastAsia="仿宋_GB2312" w:hAnsi="宋体"/>
              </w:rPr>
            </w:pPr>
            <w:r>
              <w:rPr>
                <w:rFonts w:ascii="仿宋_GB2312" w:eastAsia="仿宋_GB2312" w:hAnsi="宋体" w:hint="eastAsia"/>
              </w:rPr>
              <w:t>财务部门对租入的资产财务处理。</w:t>
            </w:r>
          </w:p>
        </w:tc>
        <w:tc>
          <w:tcPr>
            <w:tcW w:w="0" w:type="auto"/>
            <w:vAlign w:val="center"/>
          </w:tcPr>
          <w:p w14:paraId="3881007A"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47FC1067"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2C0E0F38"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固定资产租赁协议</w:t>
            </w:r>
          </w:p>
        </w:tc>
        <w:tc>
          <w:tcPr>
            <w:tcW w:w="0" w:type="auto"/>
            <w:vAlign w:val="center"/>
          </w:tcPr>
          <w:p w14:paraId="326A9BFB" w14:textId="77777777" w:rsidR="00AB4E60" w:rsidRDefault="00000000">
            <w:pPr>
              <w:spacing w:line="340" w:lineRule="exact"/>
              <w:rPr>
                <w:rFonts w:ascii="仿宋_GB2312" w:eastAsia="仿宋_GB2312" w:hAnsi="宋体"/>
              </w:rPr>
            </w:pPr>
            <w:r>
              <w:rPr>
                <w:rFonts w:ascii="仿宋_GB2312" w:eastAsia="仿宋_GB2312" w:hAnsi="宋体" w:hint="eastAsia"/>
              </w:rPr>
              <w:t>检查租赁协议签字。</w:t>
            </w:r>
          </w:p>
        </w:tc>
        <w:tc>
          <w:tcPr>
            <w:tcW w:w="0" w:type="auto"/>
            <w:vAlign w:val="center"/>
          </w:tcPr>
          <w:p w14:paraId="3EEEAE5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8268AFF" w14:textId="77777777">
        <w:trPr>
          <w:cantSplit/>
          <w:trHeight w:val="522"/>
        </w:trPr>
        <w:tc>
          <w:tcPr>
            <w:tcW w:w="0" w:type="auto"/>
            <w:vAlign w:val="center"/>
          </w:tcPr>
          <w:p w14:paraId="450FC02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（四）</w:t>
            </w:r>
          </w:p>
        </w:tc>
        <w:tc>
          <w:tcPr>
            <w:tcW w:w="0" w:type="auto"/>
            <w:gridSpan w:val="6"/>
            <w:vAlign w:val="center"/>
          </w:tcPr>
          <w:p w14:paraId="084AC9A6" w14:textId="77777777" w:rsidR="00AB4E60" w:rsidRDefault="00000000">
            <w:pPr>
              <w:spacing w:line="320" w:lineRule="atLeast"/>
              <w:rPr>
                <w:rFonts w:ascii="仿宋_GB2312" w:eastAsia="仿宋_GB2312" w:hAnsi="宋体"/>
                <w:b/>
              </w:rPr>
            </w:pPr>
            <w:r>
              <w:rPr>
                <w:rFonts w:ascii="仿宋_GB2312" w:eastAsia="仿宋_GB2312" w:hAnsi="宋体" w:hint="eastAsia"/>
                <w:b/>
              </w:rPr>
              <w:t>验收及相关会计处理</w:t>
            </w:r>
          </w:p>
        </w:tc>
      </w:tr>
      <w:tr w:rsidR="00AB4E60" w14:paraId="0448D234" w14:textId="77777777">
        <w:trPr>
          <w:cantSplit/>
          <w:trHeight w:val="522"/>
        </w:trPr>
        <w:tc>
          <w:tcPr>
            <w:tcW w:w="0" w:type="auto"/>
            <w:vAlign w:val="center"/>
          </w:tcPr>
          <w:p w14:paraId="39AF1A20" w14:textId="77777777" w:rsidR="00AB4E60" w:rsidRDefault="00000000">
            <w:pPr>
              <w:spacing w:line="320" w:lineRule="atLeast"/>
              <w:jc w:val="center"/>
              <w:rPr>
                <w:rFonts w:ascii="仿宋_GB2312" w:eastAsia="仿宋_GB2312" w:hAnsi="宋体"/>
                <w:b/>
              </w:rPr>
            </w:pPr>
            <w:r>
              <w:rPr>
                <w:rFonts w:ascii="仿宋_GB2312" w:eastAsia="仿宋_GB2312" w:hAnsi="宋体"/>
                <w:b/>
              </w:rPr>
              <w:lastRenderedPageBreak/>
              <w:t>1</w:t>
            </w:r>
          </w:p>
        </w:tc>
        <w:tc>
          <w:tcPr>
            <w:tcW w:w="0" w:type="auto"/>
            <w:gridSpan w:val="6"/>
            <w:vAlign w:val="center"/>
          </w:tcPr>
          <w:p w14:paraId="0D8A0E07"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固定资产验收</w:t>
            </w:r>
          </w:p>
        </w:tc>
      </w:tr>
      <w:tr w:rsidR="00AB4E60" w14:paraId="4D7553C4" w14:textId="77777777">
        <w:trPr>
          <w:cantSplit/>
          <w:trHeight w:val="20"/>
        </w:trPr>
        <w:tc>
          <w:tcPr>
            <w:tcW w:w="0" w:type="auto"/>
            <w:vAlign w:val="center"/>
          </w:tcPr>
          <w:p w14:paraId="78B4B615" w14:textId="77777777" w:rsidR="00AB4E60" w:rsidRDefault="00000000">
            <w:pPr>
              <w:spacing w:line="320" w:lineRule="atLeast"/>
              <w:jc w:val="center"/>
              <w:rPr>
                <w:rFonts w:ascii="仿宋_GB2312" w:eastAsia="仿宋_GB2312" w:hAnsi="宋体"/>
              </w:rPr>
            </w:pPr>
            <w:r>
              <w:rPr>
                <w:rFonts w:ascii="仿宋_GB2312" w:eastAsia="仿宋_GB2312" w:hAnsi="宋体"/>
              </w:rPr>
              <w:t>GD04.01.01</w:t>
            </w:r>
          </w:p>
        </w:tc>
        <w:tc>
          <w:tcPr>
            <w:tcW w:w="0" w:type="auto"/>
            <w:vAlign w:val="center"/>
          </w:tcPr>
          <w:p w14:paraId="47BA2F60" w14:textId="77777777" w:rsidR="00AB4E60" w:rsidRDefault="00000000">
            <w:pPr>
              <w:spacing w:line="340" w:lineRule="exact"/>
              <w:rPr>
                <w:rFonts w:ascii="仿宋_GB2312" w:eastAsia="仿宋_GB2312" w:hAnsi="宋体"/>
              </w:rPr>
            </w:pPr>
            <w:r>
              <w:rPr>
                <w:rFonts w:ascii="仿宋_GB2312" w:eastAsia="仿宋_GB2312" w:hAnsi="宋体" w:hint="eastAsia"/>
              </w:rPr>
              <w:t>固定资产采购到货后，由采购部门组织固定资产使用部门、固定资产管理部门验收并在验收单上签字。</w:t>
            </w:r>
          </w:p>
        </w:tc>
        <w:tc>
          <w:tcPr>
            <w:tcW w:w="0" w:type="auto"/>
            <w:vAlign w:val="center"/>
          </w:tcPr>
          <w:p w14:paraId="4CB85782" w14:textId="77777777" w:rsidR="00AB4E60" w:rsidRDefault="00000000">
            <w:pPr>
              <w:spacing w:line="340" w:lineRule="exact"/>
              <w:rPr>
                <w:rFonts w:ascii="仿宋_GB2312" w:eastAsia="仿宋_GB2312" w:hAnsi="宋体"/>
              </w:rPr>
            </w:pPr>
            <w:r>
              <w:rPr>
                <w:rFonts w:ascii="仿宋_GB2312" w:eastAsia="仿宋_GB2312" w:hAnsi="宋体" w:hint="eastAsia"/>
              </w:rPr>
              <w:t>采购部门</w:t>
            </w:r>
          </w:p>
        </w:tc>
        <w:tc>
          <w:tcPr>
            <w:tcW w:w="0" w:type="auto"/>
            <w:vAlign w:val="center"/>
          </w:tcPr>
          <w:p w14:paraId="5701E3B4" w14:textId="77777777" w:rsidR="00AB4E60" w:rsidRDefault="00000000">
            <w:pPr>
              <w:spacing w:line="340" w:lineRule="exact"/>
              <w:rPr>
                <w:rFonts w:ascii="仿宋_GB2312" w:eastAsia="仿宋_GB2312" w:hAnsi="宋体"/>
              </w:rPr>
            </w:pPr>
            <w:r>
              <w:rPr>
                <w:rFonts w:ascii="仿宋_GB2312" w:eastAsia="仿宋_GB2312" w:hAnsi="宋体" w:hint="eastAsia"/>
              </w:rPr>
              <w:t>购置资产不符合功能、质量要求。</w:t>
            </w:r>
          </w:p>
        </w:tc>
        <w:tc>
          <w:tcPr>
            <w:tcW w:w="0" w:type="auto"/>
            <w:vAlign w:val="center"/>
          </w:tcPr>
          <w:p w14:paraId="7E89432F" w14:textId="77777777" w:rsidR="00AB4E60" w:rsidRDefault="00000000">
            <w:pPr>
              <w:spacing w:line="340" w:lineRule="exact"/>
              <w:rPr>
                <w:rFonts w:ascii="仿宋_GB2312" w:eastAsia="仿宋_GB2312" w:hAnsi="宋体"/>
              </w:rPr>
            </w:pPr>
            <w:r>
              <w:rPr>
                <w:rFonts w:ascii="仿宋_GB2312" w:eastAsia="仿宋_GB2312" w:hAnsi="宋体" w:hint="eastAsia"/>
              </w:rPr>
              <w:t>固定资产购置验收单</w:t>
            </w:r>
          </w:p>
        </w:tc>
        <w:tc>
          <w:tcPr>
            <w:tcW w:w="0" w:type="auto"/>
            <w:vAlign w:val="center"/>
          </w:tcPr>
          <w:p w14:paraId="72E35742" w14:textId="77777777" w:rsidR="00AB4E60" w:rsidRDefault="00000000">
            <w:pPr>
              <w:spacing w:line="340" w:lineRule="exact"/>
              <w:rPr>
                <w:rFonts w:ascii="仿宋_GB2312" w:eastAsia="仿宋_GB2312" w:hAnsi="宋体"/>
              </w:rPr>
            </w:pPr>
            <w:r>
              <w:rPr>
                <w:rFonts w:ascii="仿宋_GB2312" w:eastAsia="仿宋_GB2312" w:hAnsi="宋体" w:hint="eastAsia"/>
              </w:rPr>
              <w:t>检查采购部门、固定资产使用部门、固定资产管理部门的签字。</w:t>
            </w:r>
          </w:p>
        </w:tc>
        <w:tc>
          <w:tcPr>
            <w:tcW w:w="0" w:type="auto"/>
            <w:vAlign w:val="center"/>
          </w:tcPr>
          <w:p w14:paraId="1697827B"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685190F" w14:textId="77777777">
        <w:trPr>
          <w:cantSplit/>
          <w:trHeight w:val="20"/>
        </w:trPr>
        <w:tc>
          <w:tcPr>
            <w:tcW w:w="0" w:type="auto"/>
            <w:vAlign w:val="center"/>
          </w:tcPr>
          <w:p w14:paraId="291B710D" w14:textId="77777777" w:rsidR="00AB4E60" w:rsidRDefault="00000000">
            <w:pPr>
              <w:spacing w:line="320" w:lineRule="atLeast"/>
              <w:jc w:val="center"/>
              <w:rPr>
                <w:rFonts w:ascii="仿宋_GB2312" w:eastAsia="仿宋_GB2312" w:hAnsi="宋体"/>
              </w:rPr>
            </w:pPr>
            <w:r>
              <w:rPr>
                <w:rFonts w:ascii="仿宋_GB2312" w:eastAsia="仿宋_GB2312" w:hAnsi="宋体"/>
              </w:rPr>
              <w:t>GD04.01.02</w:t>
            </w:r>
          </w:p>
        </w:tc>
        <w:tc>
          <w:tcPr>
            <w:tcW w:w="0" w:type="auto"/>
            <w:vAlign w:val="center"/>
          </w:tcPr>
          <w:p w14:paraId="1CCCDA50" w14:textId="77777777" w:rsidR="00AB4E60" w:rsidRDefault="00000000">
            <w:pPr>
              <w:spacing w:line="340" w:lineRule="exact"/>
              <w:rPr>
                <w:rFonts w:ascii="仿宋_GB2312" w:eastAsia="仿宋_GB2312" w:hAnsi="宋体"/>
              </w:rPr>
            </w:pPr>
            <w:r>
              <w:rPr>
                <w:rFonts w:ascii="仿宋_GB2312" w:eastAsia="仿宋_GB2312" w:hAnsi="宋体" w:hint="eastAsia"/>
              </w:rPr>
              <w:t>自行建造的固定资产，应由建造部门、固定资产管理部门、使用部门共同填制固定资产移交使用验收单。</w:t>
            </w:r>
          </w:p>
        </w:tc>
        <w:tc>
          <w:tcPr>
            <w:tcW w:w="0" w:type="auto"/>
            <w:vAlign w:val="center"/>
          </w:tcPr>
          <w:p w14:paraId="79DFF9B0" w14:textId="77777777" w:rsidR="00AB4E60" w:rsidRDefault="00000000">
            <w:pPr>
              <w:spacing w:line="340" w:lineRule="exact"/>
              <w:rPr>
                <w:rFonts w:ascii="仿宋_GB2312" w:eastAsia="仿宋_GB2312" w:hAnsi="宋体"/>
              </w:rPr>
            </w:pPr>
            <w:r>
              <w:rPr>
                <w:rFonts w:ascii="仿宋_GB2312" w:eastAsia="仿宋_GB2312" w:hAnsi="宋体" w:hint="eastAsia"/>
              </w:rPr>
              <w:t>建造部门、固定资产管理部门、使用部门</w:t>
            </w:r>
          </w:p>
        </w:tc>
        <w:tc>
          <w:tcPr>
            <w:tcW w:w="0" w:type="auto"/>
            <w:vAlign w:val="center"/>
          </w:tcPr>
          <w:p w14:paraId="207AD1D8" w14:textId="77777777" w:rsidR="00AB4E60" w:rsidRDefault="00000000">
            <w:pPr>
              <w:spacing w:line="340" w:lineRule="exact"/>
              <w:rPr>
                <w:rFonts w:ascii="仿宋_GB2312" w:eastAsia="仿宋_GB2312" w:hAnsi="宋体"/>
              </w:rPr>
            </w:pPr>
            <w:r>
              <w:rPr>
                <w:rFonts w:ascii="仿宋_GB2312" w:eastAsia="仿宋_GB2312" w:hAnsi="宋体" w:hint="eastAsia"/>
              </w:rPr>
              <w:t>资产不符合功能、质量要求。</w:t>
            </w:r>
          </w:p>
        </w:tc>
        <w:tc>
          <w:tcPr>
            <w:tcW w:w="0" w:type="auto"/>
            <w:vAlign w:val="center"/>
          </w:tcPr>
          <w:p w14:paraId="22D11D84"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固定资产移交使用验收单</w:t>
            </w:r>
          </w:p>
        </w:tc>
        <w:tc>
          <w:tcPr>
            <w:tcW w:w="0" w:type="auto"/>
            <w:vAlign w:val="center"/>
          </w:tcPr>
          <w:p w14:paraId="4B6626D2" w14:textId="77777777" w:rsidR="00AB4E60" w:rsidRDefault="00000000">
            <w:pPr>
              <w:spacing w:line="340" w:lineRule="exact"/>
              <w:rPr>
                <w:rFonts w:ascii="仿宋_GB2312" w:eastAsia="仿宋_GB2312" w:hAnsi="宋体"/>
              </w:rPr>
            </w:pPr>
            <w:r>
              <w:rPr>
                <w:rFonts w:ascii="仿宋_GB2312" w:eastAsia="仿宋_GB2312" w:hAnsi="宋体" w:hint="eastAsia"/>
              </w:rPr>
              <w:t>检查相关部门在固定资产移交使用验收单的签字。</w:t>
            </w:r>
          </w:p>
        </w:tc>
        <w:tc>
          <w:tcPr>
            <w:tcW w:w="0" w:type="auto"/>
            <w:vAlign w:val="center"/>
          </w:tcPr>
          <w:p w14:paraId="28EC2646"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C15DB97" w14:textId="77777777">
        <w:trPr>
          <w:cantSplit/>
          <w:trHeight w:val="20"/>
        </w:trPr>
        <w:tc>
          <w:tcPr>
            <w:tcW w:w="0" w:type="auto"/>
            <w:vAlign w:val="center"/>
          </w:tcPr>
          <w:p w14:paraId="3B1F0ED2" w14:textId="77777777" w:rsidR="00AB4E60" w:rsidRDefault="00000000">
            <w:pPr>
              <w:spacing w:line="320" w:lineRule="atLeast"/>
              <w:jc w:val="center"/>
              <w:rPr>
                <w:rFonts w:ascii="仿宋_GB2312" w:eastAsia="仿宋_GB2312" w:hAnsi="宋体"/>
              </w:rPr>
            </w:pPr>
            <w:r>
              <w:rPr>
                <w:rFonts w:ascii="仿宋_GB2312" w:eastAsia="仿宋_GB2312" w:hAnsi="宋体"/>
              </w:rPr>
              <w:t>GD04.01.03</w:t>
            </w:r>
          </w:p>
        </w:tc>
        <w:tc>
          <w:tcPr>
            <w:tcW w:w="0" w:type="auto"/>
            <w:vAlign w:val="center"/>
          </w:tcPr>
          <w:p w14:paraId="318854DF" w14:textId="77777777" w:rsidR="00AB4E60" w:rsidRDefault="00000000">
            <w:pPr>
              <w:spacing w:line="340" w:lineRule="exact"/>
              <w:rPr>
                <w:rFonts w:ascii="仿宋_GB2312" w:eastAsia="仿宋_GB2312" w:hAnsi="宋体"/>
              </w:rPr>
            </w:pPr>
            <w:r>
              <w:rPr>
                <w:rFonts w:ascii="仿宋_GB2312" w:eastAsia="仿宋_GB2312" w:hAnsi="宋体" w:hint="eastAsia"/>
              </w:rPr>
              <w:t>投资者投入、接受捐赠、债务重组、企业合并、非货币性资产交换、企业无偿划拨转入以及其他方式取得的固定资产均应办理相应的验收手续。各所属单位应重视对于接收的捐赠资产的入库工作，严格遵守入库管理制度。</w:t>
            </w:r>
          </w:p>
        </w:tc>
        <w:tc>
          <w:tcPr>
            <w:tcW w:w="0" w:type="auto"/>
            <w:vAlign w:val="center"/>
          </w:tcPr>
          <w:p w14:paraId="562CCCE5"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固定资产管理部门、固定资产使用部门</w:t>
            </w:r>
          </w:p>
        </w:tc>
        <w:tc>
          <w:tcPr>
            <w:tcW w:w="0" w:type="auto"/>
            <w:vAlign w:val="center"/>
          </w:tcPr>
          <w:p w14:paraId="0FBD5DE3" w14:textId="77777777" w:rsidR="00AB4E60" w:rsidRDefault="00000000">
            <w:pPr>
              <w:spacing w:line="340" w:lineRule="exact"/>
              <w:rPr>
                <w:rFonts w:ascii="仿宋_GB2312" w:eastAsia="仿宋_GB2312" w:hAnsi="宋体"/>
              </w:rPr>
            </w:pPr>
            <w:r>
              <w:rPr>
                <w:rFonts w:ascii="仿宋_GB2312" w:eastAsia="仿宋_GB2312" w:hAnsi="宋体" w:hint="eastAsia"/>
              </w:rPr>
              <w:t>资产不符合功能、质量要求。</w:t>
            </w:r>
          </w:p>
        </w:tc>
        <w:tc>
          <w:tcPr>
            <w:tcW w:w="0" w:type="auto"/>
            <w:vAlign w:val="center"/>
          </w:tcPr>
          <w:p w14:paraId="6EC78822" w14:textId="77777777" w:rsidR="00AB4E60" w:rsidRDefault="00000000">
            <w:pPr>
              <w:spacing w:line="340" w:lineRule="exact"/>
              <w:rPr>
                <w:rFonts w:ascii="仿宋_GB2312" w:eastAsia="仿宋_GB2312" w:hAnsi="宋体"/>
              </w:rPr>
            </w:pPr>
            <w:r>
              <w:rPr>
                <w:rFonts w:ascii="仿宋_GB2312" w:eastAsia="仿宋_GB2312" w:hAnsi="宋体" w:hint="eastAsia"/>
              </w:rPr>
              <w:t>固定资产移交使用验收单</w:t>
            </w:r>
          </w:p>
        </w:tc>
        <w:tc>
          <w:tcPr>
            <w:tcW w:w="0" w:type="auto"/>
            <w:vAlign w:val="center"/>
          </w:tcPr>
          <w:p w14:paraId="77BE62CE" w14:textId="77777777" w:rsidR="00AB4E60" w:rsidRDefault="00000000">
            <w:pPr>
              <w:spacing w:line="340" w:lineRule="exact"/>
              <w:rPr>
                <w:rFonts w:ascii="仿宋_GB2312" w:eastAsia="仿宋_GB2312" w:hAnsi="宋体"/>
              </w:rPr>
            </w:pPr>
            <w:r>
              <w:rPr>
                <w:rFonts w:ascii="仿宋_GB2312" w:eastAsia="仿宋_GB2312" w:hAnsi="宋体" w:hint="eastAsia"/>
              </w:rPr>
              <w:t>检查相关部门在固定资产移交使用验收单的签字。</w:t>
            </w:r>
          </w:p>
        </w:tc>
        <w:tc>
          <w:tcPr>
            <w:tcW w:w="0" w:type="auto"/>
            <w:vAlign w:val="center"/>
          </w:tcPr>
          <w:p w14:paraId="5DE16CC0"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9904664" w14:textId="77777777">
        <w:trPr>
          <w:cantSplit/>
          <w:trHeight w:val="20"/>
        </w:trPr>
        <w:tc>
          <w:tcPr>
            <w:tcW w:w="0" w:type="auto"/>
            <w:vAlign w:val="center"/>
          </w:tcPr>
          <w:p w14:paraId="5D960187" w14:textId="77777777" w:rsidR="00AB4E60" w:rsidRDefault="00000000">
            <w:pPr>
              <w:spacing w:line="320" w:lineRule="atLeast"/>
              <w:jc w:val="center"/>
              <w:rPr>
                <w:rFonts w:ascii="仿宋_GB2312" w:eastAsia="仿宋_GB2312" w:hAnsi="宋体"/>
              </w:rPr>
            </w:pPr>
            <w:r>
              <w:rPr>
                <w:rFonts w:ascii="仿宋_GB2312" w:eastAsia="仿宋_GB2312" w:hAnsi="宋体"/>
              </w:rPr>
              <w:t>GD04.01.04</w:t>
            </w:r>
          </w:p>
        </w:tc>
        <w:tc>
          <w:tcPr>
            <w:tcW w:w="0" w:type="auto"/>
          </w:tcPr>
          <w:p w14:paraId="5EC5716E" w14:textId="77777777" w:rsidR="00AB4E60" w:rsidRDefault="00000000">
            <w:pPr>
              <w:spacing w:line="340" w:lineRule="exact"/>
              <w:rPr>
                <w:rFonts w:ascii="仿宋_GB2312" w:eastAsia="仿宋_GB2312" w:hAnsi="宋体"/>
              </w:rPr>
            </w:pPr>
            <w:r>
              <w:rPr>
                <w:rFonts w:ascii="仿宋_GB2312" w:eastAsia="仿宋_GB2312" w:hAnsi="宋体" w:hint="eastAsia"/>
              </w:rPr>
              <w:t>经营租赁、借用、代管的固定资产应设立登记簿记录备查。</w:t>
            </w:r>
          </w:p>
        </w:tc>
        <w:tc>
          <w:tcPr>
            <w:tcW w:w="0" w:type="auto"/>
            <w:vAlign w:val="center"/>
          </w:tcPr>
          <w:p w14:paraId="579D7D8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4FE655F9" w14:textId="77777777" w:rsidR="00AB4E60" w:rsidRDefault="00000000">
            <w:pPr>
              <w:spacing w:line="340" w:lineRule="exact"/>
              <w:rPr>
                <w:rFonts w:ascii="仿宋_GB2312" w:eastAsia="仿宋_GB2312" w:hAnsi="宋体"/>
              </w:rPr>
            </w:pPr>
            <w:r>
              <w:rPr>
                <w:rFonts w:ascii="仿宋_GB2312" w:eastAsia="仿宋_GB2312" w:hAnsi="宋体" w:hint="eastAsia"/>
              </w:rPr>
              <w:t>资产保管记录混乱。</w:t>
            </w:r>
          </w:p>
        </w:tc>
        <w:tc>
          <w:tcPr>
            <w:tcW w:w="0" w:type="auto"/>
            <w:vAlign w:val="center"/>
          </w:tcPr>
          <w:p w14:paraId="527D23C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固定资产登记簿</w:t>
            </w:r>
          </w:p>
        </w:tc>
        <w:tc>
          <w:tcPr>
            <w:tcW w:w="0" w:type="auto"/>
            <w:vAlign w:val="center"/>
          </w:tcPr>
          <w:p w14:paraId="25D329FE" w14:textId="77777777" w:rsidR="00AB4E60" w:rsidRDefault="00000000">
            <w:pPr>
              <w:spacing w:line="340" w:lineRule="exact"/>
              <w:rPr>
                <w:rFonts w:ascii="仿宋_GB2312" w:eastAsia="仿宋_GB2312" w:hAnsi="宋体"/>
              </w:rPr>
            </w:pPr>
            <w:r>
              <w:rPr>
                <w:rFonts w:ascii="仿宋_GB2312" w:eastAsia="仿宋_GB2312" w:hAnsi="宋体" w:hint="eastAsia"/>
              </w:rPr>
              <w:t>检查租赁、借用、代管资产的登记情况。</w:t>
            </w:r>
          </w:p>
        </w:tc>
        <w:tc>
          <w:tcPr>
            <w:tcW w:w="0" w:type="auto"/>
            <w:vAlign w:val="center"/>
          </w:tcPr>
          <w:p w14:paraId="30FEC9CB"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7934553F" w14:textId="77777777">
        <w:trPr>
          <w:cantSplit/>
          <w:trHeight w:val="20"/>
        </w:trPr>
        <w:tc>
          <w:tcPr>
            <w:tcW w:w="0" w:type="auto"/>
            <w:vAlign w:val="center"/>
          </w:tcPr>
          <w:p w14:paraId="6EE93567"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tcPr>
          <w:p w14:paraId="03B2B0C6"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入账</w:t>
            </w:r>
          </w:p>
        </w:tc>
      </w:tr>
      <w:tr w:rsidR="00AB4E60" w14:paraId="77AB07AB" w14:textId="77777777">
        <w:trPr>
          <w:cantSplit/>
          <w:trHeight w:val="20"/>
        </w:trPr>
        <w:tc>
          <w:tcPr>
            <w:tcW w:w="0" w:type="auto"/>
            <w:vAlign w:val="center"/>
          </w:tcPr>
          <w:p w14:paraId="67B7505D"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GD04.02.01</w:t>
            </w:r>
          </w:p>
        </w:tc>
        <w:tc>
          <w:tcPr>
            <w:tcW w:w="0" w:type="auto"/>
            <w:vAlign w:val="center"/>
          </w:tcPr>
          <w:p w14:paraId="7E92F100" w14:textId="77777777" w:rsidR="00AB4E60" w:rsidRDefault="00000000">
            <w:pPr>
              <w:spacing w:line="340" w:lineRule="exact"/>
              <w:rPr>
                <w:rFonts w:ascii="仿宋_GB2312" w:eastAsia="仿宋_GB2312" w:hAnsi="宋体"/>
              </w:rPr>
            </w:pPr>
            <w:r>
              <w:rPr>
                <w:rFonts w:ascii="仿宋_GB2312" w:eastAsia="仿宋_GB2312" w:hAnsi="宋体" w:hint="eastAsia"/>
              </w:rPr>
              <w:t>固定资产经验收后，财务部门和固定资产管理部门及使用部门应及时办理编号、建卡、入账等手续。</w:t>
            </w:r>
          </w:p>
        </w:tc>
        <w:tc>
          <w:tcPr>
            <w:tcW w:w="0" w:type="auto"/>
            <w:vAlign w:val="center"/>
          </w:tcPr>
          <w:p w14:paraId="66347872"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05FD998A" w14:textId="77777777" w:rsidR="00AB4E60" w:rsidRDefault="00000000">
            <w:pPr>
              <w:spacing w:line="340" w:lineRule="exact"/>
              <w:rPr>
                <w:rFonts w:ascii="仿宋_GB2312" w:eastAsia="仿宋_GB2312" w:hAnsi="宋体"/>
              </w:rPr>
            </w:pPr>
            <w:r>
              <w:rPr>
                <w:rFonts w:ascii="仿宋_GB2312" w:eastAsia="仿宋_GB2312" w:hAnsi="宋体" w:hint="eastAsia"/>
              </w:rPr>
              <w:t>资产价值未能真实反映。</w:t>
            </w:r>
          </w:p>
        </w:tc>
        <w:tc>
          <w:tcPr>
            <w:tcW w:w="0" w:type="auto"/>
            <w:vAlign w:val="center"/>
          </w:tcPr>
          <w:p w14:paraId="6CF7FABA" w14:textId="77777777" w:rsidR="00AB4E60" w:rsidRDefault="00000000">
            <w:pPr>
              <w:spacing w:line="340" w:lineRule="exact"/>
              <w:rPr>
                <w:rFonts w:ascii="仿宋_GB2312" w:eastAsia="仿宋_GB2312" w:hAnsi="宋体"/>
              </w:rPr>
            </w:pPr>
            <w:r>
              <w:rPr>
                <w:rFonts w:ascii="仿宋_GB2312" w:eastAsia="仿宋_GB2312" w:hAnsi="宋体" w:hint="eastAsia"/>
              </w:rPr>
              <w:t>固定资产台账、明细账等</w:t>
            </w:r>
          </w:p>
        </w:tc>
        <w:tc>
          <w:tcPr>
            <w:tcW w:w="0" w:type="auto"/>
            <w:vAlign w:val="center"/>
          </w:tcPr>
          <w:p w14:paraId="005AA93C" w14:textId="77777777" w:rsidR="00AB4E60" w:rsidRDefault="00000000">
            <w:pPr>
              <w:spacing w:line="340" w:lineRule="exact"/>
              <w:rPr>
                <w:rFonts w:ascii="仿宋_GB2312" w:eastAsia="仿宋_GB2312" w:hAnsi="宋体"/>
              </w:rPr>
            </w:pPr>
            <w:r>
              <w:rPr>
                <w:rFonts w:ascii="仿宋_GB2312" w:eastAsia="仿宋_GB2312" w:hAnsi="宋体" w:hint="eastAsia"/>
              </w:rPr>
              <w:t>核查验收记录和固定资产入账情况。</w:t>
            </w:r>
          </w:p>
        </w:tc>
        <w:tc>
          <w:tcPr>
            <w:tcW w:w="0" w:type="auto"/>
            <w:vAlign w:val="center"/>
          </w:tcPr>
          <w:p w14:paraId="311B196C"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645D484C" w14:textId="77777777">
        <w:trPr>
          <w:cantSplit/>
          <w:trHeight w:val="20"/>
        </w:trPr>
        <w:tc>
          <w:tcPr>
            <w:tcW w:w="0" w:type="auto"/>
            <w:vAlign w:val="center"/>
          </w:tcPr>
          <w:p w14:paraId="775225A0"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3</w:t>
            </w:r>
          </w:p>
        </w:tc>
        <w:tc>
          <w:tcPr>
            <w:tcW w:w="0" w:type="auto"/>
            <w:gridSpan w:val="6"/>
            <w:vAlign w:val="center"/>
          </w:tcPr>
          <w:p w14:paraId="257A6ABB"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固定资产标签（数码标签）管理</w:t>
            </w:r>
          </w:p>
        </w:tc>
      </w:tr>
      <w:tr w:rsidR="00AB4E60" w14:paraId="7576AAB6" w14:textId="77777777">
        <w:trPr>
          <w:cantSplit/>
          <w:trHeight w:val="20"/>
        </w:trPr>
        <w:tc>
          <w:tcPr>
            <w:tcW w:w="1267" w:type="dxa"/>
            <w:vAlign w:val="center"/>
          </w:tcPr>
          <w:p w14:paraId="69AB6692" w14:textId="77777777" w:rsidR="00AB4E60" w:rsidRDefault="00000000">
            <w:pPr>
              <w:spacing w:line="320" w:lineRule="atLeast"/>
              <w:jc w:val="center"/>
              <w:rPr>
                <w:rFonts w:ascii="仿宋_GB2312" w:eastAsia="仿宋_GB2312" w:hAnsi="宋体"/>
              </w:rPr>
            </w:pPr>
            <w:r>
              <w:rPr>
                <w:rFonts w:ascii="仿宋_GB2312" w:eastAsia="仿宋_GB2312" w:hAnsi="宋体"/>
              </w:rPr>
              <w:t>GD04.03.01</w:t>
            </w:r>
          </w:p>
        </w:tc>
        <w:tc>
          <w:tcPr>
            <w:tcW w:w="2687" w:type="dxa"/>
            <w:vAlign w:val="center"/>
          </w:tcPr>
          <w:p w14:paraId="6F8ADC82" w14:textId="77777777" w:rsidR="00AB4E60" w:rsidRDefault="00000000">
            <w:pPr>
              <w:spacing w:line="340" w:lineRule="exact"/>
              <w:rPr>
                <w:rFonts w:ascii="仿宋_GB2312" w:eastAsia="仿宋_GB2312" w:hAnsi="宋体"/>
              </w:rPr>
            </w:pPr>
            <w:r>
              <w:rPr>
                <w:rFonts w:ascii="仿宋_GB2312" w:eastAsia="仿宋_GB2312" w:hAnsi="宋体" w:hint="eastAsia"/>
              </w:rPr>
              <w:t>对应贴标签（数码标签）的固定资产上均需贴标签（数码标签），标签统一编号，统一格式，并且明确划分固定资产的管理和使用责任。</w:t>
            </w:r>
          </w:p>
        </w:tc>
        <w:tc>
          <w:tcPr>
            <w:tcW w:w="1051" w:type="dxa"/>
            <w:vAlign w:val="center"/>
          </w:tcPr>
          <w:p w14:paraId="3D3A4F87"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w:t>
            </w:r>
          </w:p>
        </w:tc>
        <w:tc>
          <w:tcPr>
            <w:tcW w:w="838" w:type="dxa"/>
            <w:vAlign w:val="center"/>
          </w:tcPr>
          <w:p w14:paraId="0109C1E4" w14:textId="77777777" w:rsidR="00AB4E60" w:rsidRDefault="00000000">
            <w:pPr>
              <w:spacing w:line="340" w:lineRule="exact"/>
              <w:rPr>
                <w:rFonts w:ascii="仿宋_GB2312" w:eastAsia="仿宋_GB2312" w:hAnsi="宋体"/>
              </w:rPr>
            </w:pPr>
            <w:r>
              <w:rPr>
                <w:rFonts w:ascii="仿宋_GB2312" w:eastAsia="仿宋_GB2312" w:hAnsi="宋体" w:hint="eastAsia"/>
              </w:rPr>
              <w:t>资产分类管理不准确</w:t>
            </w:r>
          </w:p>
        </w:tc>
        <w:tc>
          <w:tcPr>
            <w:tcW w:w="1107" w:type="dxa"/>
            <w:vAlign w:val="center"/>
          </w:tcPr>
          <w:p w14:paraId="6E60051E" w14:textId="77777777" w:rsidR="00AB4E60" w:rsidRDefault="00000000">
            <w:pPr>
              <w:spacing w:line="340" w:lineRule="exact"/>
              <w:rPr>
                <w:rFonts w:ascii="仿宋_GB2312" w:eastAsia="仿宋_GB2312" w:hAnsi="宋体"/>
              </w:rPr>
            </w:pPr>
            <w:r>
              <w:rPr>
                <w:rFonts w:ascii="仿宋_GB2312" w:eastAsia="仿宋_GB2312" w:hAnsi="宋体" w:hint="eastAsia"/>
              </w:rPr>
              <w:t>固定资产标签（条形码）</w:t>
            </w:r>
          </w:p>
        </w:tc>
        <w:tc>
          <w:tcPr>
            <w:tcW w:w="1569" w:type="dxa"/>
            <w:vAlign w:val="center"/>
          </w:tcPr>
          <w:p w14:paraId="74B14010" w14:textId="77777777" w:rsidR="00AB4E60" w:rsidRDefault="00000000">
            <w:pPr>
              <w:spacing w:line="340" w:lineRule="exact"/>
              <w:rPr>
                <w:rFonts w:ascii="仿宋_GB2312" w:eastAsia="仿宋_GB2312" w:hAnsi="宋体"/>
              </w:rPr>
            </w:pPr>
            <w:r>
              <w:rPr>
                <w:rFonts w:ascii="仿宋_GB2312" w:eastAsia="仿宋_GB2312" w:hAnsi="宋体" w:hint="eastAsia"/>
              </w:rPr>
              <w:t>检查对应贴标签（数码标签）的固定资产是否均贴有标签（数码标签）、编号和格式是否统一，以及标签是否明确划分固定资产的管理和使用责任。</w:t>
            </w:r>
          </w:p>
        </w:tc>
        <w:tc>
          <w:tcPr>
            <w:tcW w:w="427" w:type="dxa"/>
            <w:vAlign w:val="center"/>
          </w:tcPr>
          <w:p w14:paraId="4EF3AE68"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B</w:t>
            </w:r>
          </w:p>
        </w:tc>
      </w:tr>
      <w:tr w:rsidR="00AB4E60" w14:paraId="293ABD3D" w14:textId="77777777">
        <w:trPr>
          <w:cantSplit/>
          <w:trHeight w:val="299"/>
        </w:trPr>
        <w:tc>
          <w:tcPr>
            <w:tcW w:w="0" w:type="auto"/>
            <w:vAlign w:val="center"/>
          </w:tcPr>
          <w:p w14:paraId="64800DA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4</w:t>
            </w:r>
          </w:p>
        </w:tc>
        <w:tc>
          <w:tcPr>
            <w:tcW w:w="0" w:type="auto"/>
            <w:gridSpan w:val="6"/>
            <w:vAlign w:val="center"/>
          </w:tcPr>
          <w:p w14:paraId="1F981A6E"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登记并备案资产权属证明</w:t>
            </w:r>
          </w:p>
        </w:tc>
      </w:tr>
      <w:tr w:rsidR="00AB4E60" w14:paraId="5952AA39" w14:textId="77777777">
        <w:trPr>
          <w:cantSplit/>
          <w:trHeight w:val="20"/>
        </w:trPr>
        <w:tc>
          <w:tcPr>
            <w:tcW w:w="0" w:type="auto"/>
            <w:vAlign w:val="center"/>
          </w:tcPr>
          <w:p w14:paraId="4D7A8761" w14:textId="77777777" w:rsidR="00AB4E60" w:rsidRDefault="00000000">
            <w:pPr>
              <w:spacing w:line="320" w:lineRule="atLeast"/>
              <w:jc w:val="center"/>
              <w:rPr>
                <w:rFonts w:ascii="仿宋_GB2312" w:eastAsia="仿宋_GB2312" w:hAnsi="宋体"/>
              </w:rPr>
            </w:pPr>
            <w:r>
              <w:rPr>
                <w:rFonts w:ascii="仿宋_GB2312" w:eastAsia="仿宋_GB2312" w:hAnsi="宋体"/>
              </w:rPr>
              <w:t>GD04.0</w:t>
            </w:r>
            <w:r>
              <w:rPr>
                <w:rFonts w:ascii="仿宋_GB2312" w:eastAsia="仿宋_GB2312" w:hAnsi="宋体" w:hint="eastAsia"/>
              </w:rPr>
              <w:t>4</w:t>
            </w:r>
            <w:r>
              <w:rPr>
                <w:rFonts w:ascii="仿宋_GB2312" w:eastAsia="仿宋_GB2312" w:hAnsi="宋体"/>
              </w:rPr>
              <w:t>.01</w:t>
            </w:r>
          </w:p>
        </w:tc>
        <w:tc>
          <w:tcPr>
            <w:tcW w:w="0" w:type="auto"/>
            <w:vAlign w:val="center"/>
          </w:tcPr>
          <w:p w14:paraId="70A8733F" w14:textId="77777777" w:rsidR="00AB4E60" w:rsidRDefault="00000000">
            <w:pPr>
              <w:spacing w:line="340" w:lineRule="exact"/>
              <w:rPr>
                <w:rFonts w:ascii="仿宋_GB2312" w:eastAsia="仿宋_GB2312" w:hAnsi="宋体"/>
              </w:rPr>
            </w:pPr>
            <w:r>
              <w:rPr>
                <w:rFonts w:ascii="仿宋_GB2312" w:eastAsia="仿宋_GB2312" w:hAnsi="宋体" w:hint="eastAsia"/>
              </w:rPr>
              <w:t>需要办理产权登记手续的固定资产，企业应及时到相关部门办理。权属证明原件在固定资产管理部门保存，其他人员如需查阅或复印时由其所在部门经理在查阅申请单上签字。</w:t>
            </w:r>
          </w:p>
        </w:tc>
        <w:tc>
          <w:tcPr>
            <w:tcW w:w="0" w:type="auto"/>
            <w:vAlign w:val="center"/>
          </w:tcPr>
          <w:p w14:paraId="095A1E05"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613E491B"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资产损失或侵权。</w:t>
            </w:r>
          </w:p>
        </w:tc>
        <w:tc>
          <w:tcPr>
            <w:tcW w:w="0" w:type="auto"/>
            <w:vAlign w:val="center"/>
          </w:tcPr>
          <w:p w14:paraId="2D877FDB" w14:textId="77777777" w:rsidR="00AB4E60" w:rsidRDefault="00000000">
            <w:pPr>
              <w:spacing w:line="340" w:lineRule="exact"/>
              <w:rPr>
                <w:rFonts w:ascii="仿宋_GB2312" w:eastAsia="仿宋_GB2312" w:hAnsi="宋体"/>
              </w:rPr>
            </w:pPr>
            <w:r>
              <w:rPr>
                <w:rFonts w:ascii="仿宋_GB2312" w:eastAsia="仿宋_GB2312" w:hAnsi="宋体" w:hint="eastAsia"/>
              </w:rPr>
              <w:t>产权证明文件、查阅申请单</w:t>
            </w:r>
          </w:p>
        </w:tc>
        <w:tc>
          <w:tcPr>
            <w:tcW w:w="0" w:type="auto"/>
            <w:vAlign w:val="center"/>
          </w:tcPr>
          <w:p w14:paraId="4240AF61" w14:textId="77777777" w:rsidR="00AB4E60" w:rsidRDefault="00000000">
            <w:pPr>
              <w:spacing w:line="340" w:lineRule="exact"/>
              <w:rPr>
                <w:rFonts w:ascii="仿宋_GB2312" w:eastAsia="仿宋_GB2312" w:hAnsi="宋体"/>
              </w:rPr>
            </w:pPr>
            <w:r>
              <w:rPr>
                <w:rFonts w:ascii="仿宋_GB2312" w:eastAsia="仿宋_GB2312" w:hAnsi="宋体" w:hint="eastAsia"/>
              </w:rPr>
              <w:t>检查权属证明查阅记录。</w:t>
            </w:r>
          </w:p>
        </w:tc>
        <w:tc>
          <w:tcPr>
            <w:tcW w:w="0" w:type="auto"/>
            <w:vAlign w:val="center"/>
          </w:tcPr>
          <w:p w14:paraId="4694E64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EABB414" w14:textId="77777777">
        <w:trPr>
          <w:cantSplit/>
          <w:trHeight w:val="20"/>
        </w:trPr>
        <w:tc>
          <w:tcPr>
            <w:tcW w:w="0" w:type="auto"/>
            <w:vAlign w:val="center"/>
          </w:tcPr>
          <w:p w14:paraId="53593FA5"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GD04.0</w:t>
            </w:r>
            <w:r>
              <w:rPr>
                <w:rFonts w:ascii="仿宋_GB2312" w:eastAsia="仿宋_GB2312" w:hAnsi="宋体" w:hint="eastAsia"/>
              </w:rPr>
              <w:t>4</w:t>
            </w:r>
            <w:r>
              <w:rPr>
                <w:rFonts w:ascii="仿宋_GB2312" w:eastAsia="仿宋_GB2312" w:hAnsi="宋体"/>
              </w:rPr>
              <w:t>.0</w:t>
            </w:r>
            <w:r>
              <w:rPr>
                <w:rFonts w:ascii="仿宋_GB2312" w:eastAsia="仿宋_GB2312" w:hAnsi="宋体" w:hint="eastAsia"/>
              </w:rPr>
              <w:t>2</w:t>
            </w:r>
          </w:p>
        </w:tc>
        <w:tc>
          <w:tcPr>
            <w:tcW w:w="0" w:type="auto"/>
            <w:vAlign w:val="center"/>
          </w:tcPr>
          <w:p w14:paraId="21EB8F36" w14:textId="77777777" w:rsidR="00AB4E60" w:rsidRDefault="00000000">
            <w:pPr>
              <w:spacing w:line="340" w:lineRule="exact"/>
              <w:rPr>
                <w:rFonts w:ascii="仿宋_GB2312" w:eastAsia="仿宋_GB2312" w:hAnsi="宋体"/>
              </w:rPr>
            </w:pPr>
            <w:r>
              <w:rPr>
                <w:rFonts w:ascii="仿宋_GB2312" w:eastAsia="仿宋_GB2312" w:hAnsi="宋体" w:hint="eastAsia"/>
              </w:rPr>
              <w:t>房屋所有权证及土地使用权证原件由资产管理部门归档保存，其他人员如需查阅或复印由其所在部门经理在查阅申请单上签字。</w:t>
            </w:r>
          </w:p>
        </w:tc>
        <w:tc>
          <w:tcPr>
            <w:tcW w:w="0" w:type="auto"/>
            <w:vAlign w:val="center"/>
          </w:tcPr>
          <w:p w14:paraId="64E1BE2A"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43495043" w14:textId="77777777" w:rsidR="00AB4E60" w:rsidRDefault="00000000">
            <w:pPr>
              <w:spacing w:line="340" w:lineRule="exact"/>
              <w:rPr>
                <w:rFonts w:ascii="仿宋_GB2312" w:eastAsia="仿宋_GB2312" w:hAnsi="宋体"/>
              </w:rPr>
            </w:pPr>
            <w:r>
              <w:rPr>
                <w:rFonts w:ascii="仿宋_GB2312" w:eastAsia="仿宋_GB2312" w:hAnsi="宋体" w:hint="eastAsia"/>
              </w:rPr>
              <w:t>房屋所有权证及土地使用权证原件遗失</w:t>
            </w:r>
          </w:p>
        </w:tc>
        <w:tc>
          <w:tcPr>
            <w:tcW w:w="0" w:type="auto"/>
            <w:vAlign w:val="center"/>
          </w:tcPr>
          <w:p w14:paraId="6E98EF9B" w14:textId="77777777" w:rsidR="00AB4E60" w:rsidRDefault="00000000">
            <w:pPr>
              <w:spacing w:line="340" w:lineRule="exact"/>
              <w:rPr>
                <w:rFonts w:ascii="仿宋_GB2312" w:eastAsia="仿宋_GB2312" w:hAnsi="宋体"/>
              </w:rPr>
            </w:pPr>
            <w:r>
              <w:rPr>
                <w:rFonts w:ascii="仿宋_GB2312" w:eastAsia="仿宋_GB2312" w:hAnsi="宋体" w:hint="eastAsia"/>
              </w:rPr>
              <w:t>查阅申请单</w:t>
            </w:r>
          </w:p>
        </w:tc>
        <w:tc>
          <w:tcPr>
            <w:tcW w:w="0" w:type="auto"/>
            <w:vAlign w:val="center"/>
          </w:tcPr>
          <w:p w14:paraId="7C2D0245" w14:textId="77777777" w:rsidR="00AB4E60" w:rsidRDefault="00000000">
            <w:pPr>
              <w:spacing w:line="340" w:lineRule="exact"/>
              <w:rPr>
                <w:rFonts w:ascii="仿宋_GB2312" w:eastAsia="仿宋_GB2312" w:hAnsi="宋体"/>
              </w:rPr>
            </w:pPr>
            <w:r>
              <w:rPr>
                <w:rFonts w:ascii="仿宋_GB2312" w:eastAsia="仿宋_GB2312" w:hAnsi="宋体" w:hint="eastAsia"/>
              </w:rPr>
              <w:t>检查</w:t>
            </w:r>
            <w:proofErr w:type="gramStart"/>
            <w:r>
              <w:rPr>
                <w:rFonts w:ascii="仿宋_GB2312" w:eastAsia="仿宋_GB2312" w:hAnsi="宋体" w:hint="eastAsia"/>
              </w:rPr>
              <w:t>非资产</w:t>
            </w:r>
            <w:proofErr w:type="gramEnd"/>
            <w:r>
              <w:rPr>
                <w:rFonts w:ascii="仿宋_GB2312" w:eastAsia="仿宋_GB2312" w:hAnsi="宋体" w:hint="eastAsia"/>
              </w:rPr>
              <w:t>管理部门人员查阅或复印房屋所有权证及土地使用权证原件时其所在部门经理在查阅申请单上的签字记录。</w:t>
            </w:r>
          </w:p>
        </w:tc>
        <w:tc>
          <w:tcPr>
            <w:tcW w:w="0" w:type="auto"/>
            <w:vAlign w:val="center"/>
          </w:tcPr>
          <w:p w14:paraId="65BCFFBC"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A</w:t>
            </w:r>
          </w:p>
        </w:tc>
      </w:tr>
      <w:tr w:rsidR="00AB4E60" w14:paraId="79099EE2" w14:textId="77777777">
        <w:trPr>
          <w:cantSplit/>
          <w:trHeight w:val="454"/>
        </w:trPr>
        <w:tc>
          <w:tcPr>
            <w:tcW w:w="0" w:type="auto"/>
            <w:vAlign w:val="center"/>
          </w:tcPr>
          <w:p w14:paraId="3C282281" w14:textId="77777777" w:rsidR="00AB4E60" w:rsidRDefault="00000000">
            <w:pPr>
              <w:spacing w:line="320" w:lineRule="atLeast"/>
              <w:jc w:val="center"/>
              <w:rPr>
                <w:rFonts w:ascii="仿宋_GB2312" w:eastAsia="仿宋_GB2312" w:hAnsi="宋体"/>
                <w:b/>
                <w:lang w:val="en-GB"/>
              </w:rPr>
            </w:pPr>
            <w:r>
              <w:rPr>
                <w:rFonts w:ascii="仿宋_GB2312" w:eastAsia="仿宋_GB2312" w:hAnsi="宋体" w:hint="eastAsia"/>
                <w:b/>
                <w:lang w:val="en-GB"/>
              </w:rPr>
              <w:t>（五）</w:t>
            </w:r>
          </w:p>
        </w:tc>
        <w:tc>
          <w:tcPr>
            <w:tcW w:w="0" w:type="auto"/>
            <w:gridSpan w:val="6"/>
            <w:vAlign w:val="center"/>
          </w:tcPr>
          <w:p w14:paraId="6AC09464" w14:textId="77777777" w:rsidR="00AB4E60" w:rsidRDefault="00000000">
            <w:pPr>
              <w:spacing w:line="320" w:lineRule="atLeast"/>
              <w:rPr>
                <w:rFonts w:ascii="仿宋_GB2312" w:eastAsia="仿宋_GB2312" w:hAnsi="宋体"/>
                <w:b/>
                <w:lang w:val="en-GB"/>
              </w:rPr>
            </w:pPr>
            <w:r>
              <w:rPr>
                <w:rFonts w:ascii="仿宋_GB2312" w:eastAsia="仿宋_GB2312" w:hint="eastAsia"/>
                <w:b/>
                <w:kern w:val="0"/>
              </w:rPr>
              <w:t>固定资产使用与维护</w:t>
            </w:r>
          </w:p>
        </w:tc>
      </w:tr>
      <w:tr w:rsidR="00AB4E60" w14:paraId="190A7317" w14:textId="77777777">
        <w:trPr>
          <w:cantSplit/>
          <w:trHeight w:val="417"/>
        </w:trPr>
        <w:tc>
          <w:tcPr>
            <w:tcW w:w="0" w:type="auto"/>
            <w:vAlign w:val="center"/>
          </w:tcPr>
          <w:p w14:paraId="01214D26"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759966D2" w14:textId="77777777" w:rsidR="00AB4E60" w:rsidRDefault="00000000">
            <w:pPr>
              <w:spacing w:line="320" w:lineRule="atLeast"/>
              <w:rPr>
                <w:rFonts w:ascii="仿宋_GB2312" w:eastAsia="仿宋_GB2312" w:hAnsi="宋体"/>
              </w:rPr>
            </w:pPr>
            <w:r>
              <w:rPr>
                <w:rFonts w:ascii="仿宋_GB2312" w:eastAsia="仿宋_GB2312" w:hint="eastAsia"/>
                <w:b/>
                <w:kern w:val="0"/>
              </w:rPr>
              <w:t>固定资产日常管理</w:t>
            </w:r>
          </w:p>
        </w:tc>
      </w:tr>
      <w:tr w:rsidR="00AB4E60" w14:paraId="08EA4063" w14:textId="77777777">
        <w:trPr>
          <w:cantSplit/>
          <w:trHeight w:val="20"/>
        </w:trPr>
        <w:tc>
          <w:tcPr>
            <w:tcW w:w="0" w:type="auto"/>
            <w:vAlign w:val="center"/>
          </w:tcPr>
          <w:p w14:paraId="40EDEE7B" w14:textId="77777777" w:rsidR="00AB4E60" w:rsidRDefault="00000000">
            <w:pPr>
              <w:spacing w:line="320" w:lineRule="atLeast"/>
              <w:jc w:val="center"/>
              <w:rPr>
                <w:rFonts w:ascii="仿宋_GB2312" w:eastAsia="仿宋_GB2312"/>
                <w:b/>
                <w:kern w:val="0"/>
              </w:rPr>
            </w:pPr>
            <w:r>
              <w:rPr>
                <w:rFonts w:ascii="仿宋_GB2312" w:eastAsia="仿宋_GB2312" w:hAnsi="宋体"/>
              </w:rPr>
              <w:t>GD05.01.01</w:t>
            </w:r>
          </w:p>
        </w:tc>
        <w:tc>
          <w:tcPr>
            <w:tcW w:w="0" w:type="auto"/>
            <w:vAlign w:val="center"/>
          </w:tcPr>
          <w:p w14:paraId="02E2B636" w14:textId="77777777" w:rsidR="00AB4E60" w:rsidRDefault="00000000">
            <w:pPr>
              <w:spacing w:line="340" w:lineRule="exact"/>
              <w:rPr>
                <w:rFonts w:ascii="仿宋_GB2312" w:eastAsia="仿宋_GB2312" w:hAnsi="宋体"/>
              </w:rPr>
            </w:pPr>
            <w:r>
              <w:rPr>
                <w:rFonts w:ascii="仿宋_GB2312" w:eastAsia="仿宋_GB2312" w:hAnsi="宋体" w:hint="eastAsia"/>
              </w:rPr>
              <w:t>相关部门针对日常固定资产实物管理和财务管理中发现的问题及时进行会议讨论并形成会议纪要和解决方案。</w:t>
            </w:r>
          </w:p>
        </w:tc>
        <w:tc>
          <w:tcPr>
            <w:tcW w:w="0" w:type="auto"/>
            <w:vAlign w:val="center"/>
          </w:tcPr>
          <w:p w14:paraId="4E74DAB5"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财务部门、固定资产管理部门及资产使用部门</w:t>
            </w:r>
          </w:p>
        </w:tc>
        <w:tc>
          <w:tcPr>
            <w:tcW w:w="0" w:type="auto"/>
            <w:vAlign w:val="center"/>
          </w:tcPr>
          <w:p w14:paraId="73F72838" w14:textId="77777777" w:rsidR="00AB4E60" w:rsidRDefault="00000000">
            <w:pPr>
              <w:spacing w:line="340" w:lineRule="exact"/>
              <w:rPr>
                <w:rFonts w:ascii="仿宋_GB2312" w:eastAsia="仿宋_GB2312" w:hAnsi="宋体"/>
              </w:rPr>
            </w:pPr>
            <w:r>
              <w:rPr>
                <w:rFonts w:ascii="仿宋_GB2312" w:eastAsia="仿宋_GB2312" w:hAnsi="宋体" w:hint="eastAsia"/>
              </w:rPr>
              <w:t>财产损失或浪费。</w:t>
            </w:r>
          </w:p>
        </w:tc>
        <w:tc>
          <w:tcPr>
            <w:tcW w:w="0" w:type="auto"/>
            <w:vAlign w:val="center"/>
          </w:tcPr>
          <w:p w14:paraId="6BCEF4B6" w14:textId="77777777" w:rsidR="00AB4E60" w:rsidRDefault="00000000">
            <w:pPr>
              <w:spacing w:line="340" w:lineRule="exact"/>
              <w:rPr>
                <w:rFonts w:ascii="仿宋_GB2312" w:eastAsia="仿宋_GB2312" w:hAnsi="宋体"/>
              </w:rPr>
            </w:pPr>
            <w:r>
              <w:rPr>
                <w:rFonts w:ascii="仿宋_GB2312" w:eastAsia="仿宋_GB2312" w:hAnsi="宋体" w:hint="eastAsia"/>
              </w:rPr>
              <w:t>会议纪要或解决方案</w:t>
            </w:r>
          </w:p>
        </w:tc>
        <w:tc>
          <w:tcPr>
            <w:tcW w:w="0" w:type="auto"/>
            <w:vAlign w:val="center"/>
          </w:tcPr>
          <w:p w14:paraId="7D8EDA6E" w14:textId="77777777" w:rsidR="00AB4E60" w:rsidRDefault="00000000">
            <w:pPr>
              <w:spacing w:line="340" w:lineRule="exact"/>
              <w:rPr>
                <w:rFonts w:ascii="仿宋_GB2312" w:eastAsia="仿宋_GB2312" w:hAnsi="宋体"/>
              </w:rPr>
            </w:pPr>
            <w:r>
              <w:rPr>
                <w:rFonts w:ascii="仿宋_GB2312" w:eastAsia="仿宋_GB2312" w:hAnsi="宋体" w:hint="eastAsia"/>
              </w:rPr>
              <w:t>检查相关领导对会议纪要及修改意见的审批意见及签字。</w:t>
            </w:r>
          </w:p>
        </w:tc>
        <w:tc>
          <w:tcPr>
            <w:tcW w:w="0" w:type="auto"/>
            <w:vAlign w:val="center"/>
          </w:tcPr>
          <w:p w14:paraId="6C5EB8F3"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7FF4438" w14:textId="77777777">
        <w:trPr>
          <w:cantSplit/>
          <w:trHeight w:val="417"/>
        </w:trPr>
        <w:tc>
          <w:tcPr>
            <w:tcW w:w="0" w:type="auto"/>
            <w:vAlign w:val="center"/>
          </w:tcPr>
          <w:p w14:paraId="1DB4BE0E"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39EBD961" w14:textId="77777777" w:rsidR="00AB4E60" w:rsidRDefault="00000000">
            <w:pPr>
              <w:spacing w:line="320" w:lineRule="atLeast"/>
              <w:rPr>
                <w:rFonts w:ascii="仿宋_GB2312" w:eastAsia="仿宋_GB2312" w:hAnsi="宋体"/>
              </w:rPr>
            </w:pPr>
            <w:r>
              <w:rPr>
                <w:rFonts w:ascii="仿宋_GB2312" w:eastAsia="仿宋_GB2312" w:hint="eastAsia"/>
                <w:b/>
                <w:kern w:val="0"/>
              </w:rPr>
              <w:t>审批并备案</w:t>
            </w:r>
          </w:p>
        </w:tc>
      </w:tr>
      <w:tr w:rsidR="00AB4E60" w14:paraId="429B5440" w14:textId="77777777">
        <w:trPr>
          <w:cantSplit/>
          <w:trHeight w:val="20"/>
        </w:trPr>
        <w:tc>
          <w:tcPr>
            <w:tcW w:w="0" w:type="auto"/>
            <w:vAlign w:val="center"/>
          </w:tcPr>
          <w:p w14:paraId="06E8D3FE" w14:textId="77777777" w:rsidR="00AB4E60" w:rsidRDefault="00000000">
            <w:pPr>
              <w:spacing w:line="320" w:lineRule="atLeast"/>
              <w:jc w:val="center"/>
              <w:rPr>
                <w:rFonts w:ascii="仿宋_GB2312" w:eastAsia="仿宋_GB2312"/>
                <w:b/>
                <w:kern w:val="0"/>
              </w:rPr>
            </w:pPr>
            <w:r>
              <w:rPr>
                <w:rFonts w:ascii="仿宋_GB2312" w:eastAsia="仿宋_GB2312" w:hAnsi="宋体"/>
              </w:rPr>
              <w:t>GD05.02.01</w:t>
            </w:r>
          </w:p>
        </w:tc>
        <w:tc>
          <w:tcPr>
            <w:tcW w:w="0" w:type="auto"/>
            <w:vAlign w:val="center"/>
          </w:tcPr>
          <w:p w14:paraId="2D195ADE" w14:textId="77777777" w:rsidR="00AB4E60" w:rsidRDefault="00000000">
            <w:pPr>
              <w:spacing w:line="340" w:lineRule="exact"/>
              <w:rPr>
                <w:rFonts w:ascii="仿宋_GB2312" w:eastAsia="仿宋_GB2312" w:hAnsi="宋体"/>
              </w:rPr>
            </w:pPr>
            <w:r>
              <w:rPr>
                <w:rFonts w:ascii="仿宋_GB2312" w:eastAsia="仿宋_GB2312" w:hAnsi="宋体" w:hint="eastAsia"/>
              </w:rPr>
              <w:t>将修改意见报上级公司相关领导审批并备案。</w:t>
            </w:r>
          </w:p>
        </w:tc>
        <w:tc>
          <w:tcPr>
            <w:tcW w:w="0" w:type="auto"/>
            <w:vAlign w:val="center"/>
          </w:tcPr>
          <w:p w14:paraId="40BFB4D7" w14:textId="77777777" w:rsidR="00AB4E60" w:rsidRDefault="00000000">
            <w:pPr>
              <w:spacing w:line="340" w:lineRule="exact"/>
              <w:rPr>
                <w:rFonts w:ascii="仿宋_GB2312" w:eastAsia="仿宋_GB2312" w:hAnsi="宋体"/>
              </w:rPr>
            </w:pPr>
            <w:r>
              <w:rPr>
                <w:rFonts w:ascii="仿宋_GB2312" w:eastAsia="仿宋_GB2312" w:hAnsi="宋体" w:hint="eastAsia"/>
              </w:rPr>
              <w:t>公司或上级主管领导</w:t>
            </w:r>
          </w:p>
        </w:tc>
        <w:tc>
          <w:tcPr>
            <w:tcW w:w="0" w:type="auto"/>
            <w:vAlign w:val="center"/>
          </w:tcPr>
          <w:p w14:paraId="15896CCE" w14:textId="77777777" w:rsidR="00AB4E60" w:rsidRDefault="00000000">
            <w:pPr>
              <w:spacing w:line="340" w:lineRule="exact"/>
              <w:rPr>
                <w:rFonts w:ascii="仿宋_GB2312" w:eastAsia="仿宋_GB2312" w:hAnsi="宋体"/>
              </w:rPr>
            </w:pPr>
            <w:r>
              <w:rPr>
                <w:rFonts w:ascii="仿宋_GB2312" w:eastAsia="仿宋_GB2312" w:hAnsi="宋体" w:hint="eastAsia"/>
              </w:rPr>
              <w:t>财产损失或浪费。</w:t>
            </w:r>
          </w:p>
        </w:tc>
        <w:tc>
          <w:tcPr>
            <w:tcW w:w="0" w:type="auto"/>
            <w:vAlign w:val="center"/>
          </w:tcPr>
          <w:p w14:paraId="541FE65D" w14:textId="77777777" w:rsidR="00AB4E60" w:rsidRDefault="00000000">
            <w:pPr>
              <w:spacing w:line="340" w:lineRule="exact"/>
              <w:rPr>
                <w:rFonts w:ascii="仿宋_GB2312" w:eastAsia="仿宋_GB2312" w:hAnsi="宋体"/>
              </w:rPr>
            </w:pPr>
            <w:r>
              <w:rPr>
                <w:rFonts w:ascii="仿宋_GB2312" w:eastAsia="仿宋_GB2312" w:hAnsi="宋体" w:hint="eastAsia"/>
              </w:rPr>
              <w:t>会议纪要或解决方案、上级审批反馈</w:t>
            </w:r>
          </w:p>
        </w:tc>
        <w:tc>
          <w:tcPr>
            <w:tcW w:w="0" w:type="auto"/>
            <w:vAlign w:val="center"/>
          </w:tcPr>
          <w:p w14:paraId="66D55B38" w14:textId="77777777" w:rsidR="00AB4E60" w:rsidRDefault="00000000">
            <w:pPr>
              <w:spacing w:line="340" w:lineRule="exact"/>
              <w:rPr>
                <w:rFonts w:ascii="仿宋_GB2312" w:eastAsia="仿宋_GB2312" w:hAnsi="宋体"/>
              </w:rPr>
            </w:pPr>
            <w:r>
              <w:rPr>
                <w:rFonts w:ascii="仿宋_GB2312" w:eastAsia="仿宋_GB2312" w:hAnsi="宋体" w:hint="eastAsia"/>
              </w:rPr>
              <w:t>检查相关领导对会议纪要及修改意见的审批意见及签字。</w:t>
            </w:r>
          </w:p>
        </w:tc>
        <w:tc>
          <w:tcPr>
            <w:tcW w:w="0" w:type="auto"/>
            <w:vAlign w:val="center"/>
          </w:tcPr>
          <w:p w14:paraId="22196097"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F241FA3" w14:textId="77777777">
        <w:trPr>
          <w:cantSplit/>
          <w:trHeight w:val="417"/>
        </w:trPr>
        <w:tc>
          <w:tcPr>
            <w:tcW w:w="0" w:type="auto"/>
            <w:vAlign w:val="center"/>
          </w:tcPr>
          <w:p w14:paraId="5BFBFB75"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6CEA9A08" w14:textId="77777777" w:rsidR="00AB4E60" w:rsidRDefault="00000000">
            <w:pPr>
              <w:spacing w:line="320" w:lineRule="atLeast"/>
              <w:rPr>
                <w:rFonts w:ascii="仿宋_GB2312" w:eastAsia="仿宋_GB2312"/>
                <w:b/>
                <w:kern w:val="0"/>
              </w:rPr>
            </w:pPr>
            <w:r>
              <w:rPr>
                <w:rFonts w:ascii="仿宋_GB2312" w:eastAsia="仿宋_GB2312" w:hint="eastAsia"/>
                <w:b/>
                <w:kern w:val="0"/>
              </w:rPr>
              <w:t>编制固定资产折旧及摊销计算表并复核</w:t>
            </w:r>
          </w:p>
        </w:tc>
      </w:tr>
      <w:tr w:rsidR="00AB4E60" w14:paraId="4C884DCB" w14:textId="77777777">
        <w:trPr>
          <w:cantSplit/>
          <w:trHeight w:val="20"/>
        </w:trPr>
        <w:tc>
          <w:tcPr>
            <w:tcW w:w="0" w:type="auto"/>
            <w:vAlign w:val="center"/>
          </w:tcPr>
          <w:p w14:paraId="27DE9E70" w14:textId="77777777" w:rsidR="00AB4E60" w:rsidRDefault="00000000">
            <w:pPr>
              <w:spacing w:line="320" w:lineRule="atLeast"/>
              <w:jc w:val="center"/>
              <w:rPr>
                <w:rFonts w:ascii="仿宋_GB2312" w:eastAsia="仿宋_GB2312"/>
                <w:kern w:val="0"/>
              </w:rPr>
            </w:pPr>
            <w:r>
              <w:rPr>
                <w:rFonts w:ascii="仿宋_GB2312" w:eastAsia="仿宋_GB2312" w:hAnsi="宋体"/>
              </w:rPr>
              <w:t>GD05.03.01</w:t>
            </w:r>
          </w:p>
        </w:tc>
        <w:tc>
          <w:tcPr>
            <w:tcW w:w="0" w:type="auto"/>
            <w:vAlign w:val="center"/>
          </w:tcPr>
          <w:p w14:paraId="2270E9A8" w14:textId="77777777" w:rsidR="00AB4E60" w:rsidRDefault="00000000">
            <w:pPr>
              <w:spacing w:line="340" w:lineRule="exact"/>
              <w:rPr>
                <w:rFonts w:ascii="仿宋_GB2312" w:eastAsia="仿宋_GB2312" w:hAnsi="宋体"/>
              </w:rPr>
            </w:pPr>
            <w:r>
              <w:rPr>
                <w:rFonts w:ascii="仿宋_GB2312" w:eastAsia="仿宋_GB2312" w:hAnsi="宋体" w:hint="eastAsia"/>
              </w:rPr>
              <w:t xml:space="preserve">财务部门根据确定的折旧及摊销政策按月编制“固定资产折旧及摊销计算表”，由资产会计进行复核。 </w:t>
            </w:r>
          </w:p>
        </w:tc>
        <w:tc>
          <w:tcPr>
            <w:tcW w:w="0" w:type="auto"/>
            <w:vAlign w:val="center"/>
          </w:tcPr>
          <w:p w14:paraId="60C0A9FF"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5A467EEA" w14:textId="77777777" w:rsidR="00AB4E60" w:rsidRDefault="00000000">
            <w:pPr>
              <w:spacing w:line="340" w:lineRule="exact"/>
              <w:rPr>
                <w:rFonts w:ascii="仿宋_GB2312" w:eastAsia="仿宋_GB2312" w:hAnsi="宋体"/>
              </w:rPr>
            </w:pPr>
            <w:r>
              <w:rPr>
                <w:rFonts w:ascii="仿宋_GB2312" w:eastAsia="仿宋_GB2312" w:hAnsi="宋体" w:hint="eastAsia"/>
              </w:rPr>
              <w:t>资产价值未被真实体现。</w:t>
            </w:r>
          </w:p>
        </w:tc>
        <w:tc>
          <w:tcPr>
            <w:tcW w:w="0" w:type="auto"/>
            <w:vAlign w:val="center"/>
          </w:tcPr>
          <w:p w14:paraId="5D7FCAB2" w14:textId="77777777" w:rsidR="00AB4E60" w:rsidRDefault="00000000">
            <w:pPr>
              <w:spacing w:line="340" w:lineRule="exact"/>
              <w:rPr>
                <w:rFonts w:ascii="仿宋_GB2312" w:eastAsia="仿宋_GB2312" w:hAnsi="宋体"/>
              </w:rPr>
            </w:pPr>
            <w:r>
              <w:rPr>
                <w:rFonts w:ascii="仿宋_GB2312" w:eastAsia="仿宋_GB2312" w:hAnsi="宋体" w:hint="eastAsia"/>
              </w:rPr>
              <w:t>固定资产折旧计算表</w:t>
            </w:r>
          </w:p>
        </w:tc>
        <w:tc>
          <w:tcPr>
            <w:tcW w:w="0" w:type="auto"/>
            <w:vAlign w:val="center"/>
          </w:tcPr>
          <w:p w14:paraId="0A8FF9E4"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检查固定资产折旧计算表的复核签字。</w:t>
            </w:r>
          </w:p>
        </w:tc>
        <w:tc>
          <w:tcPr>
            <w:tcW w:w="0" w:type="auto"/>
            <w:vAlign w:val="center"/>
          </w:tcPr>
          <w:p w14:paraId="5072508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8AF92BA" w14:textId="77777777">
        <w:trPr>
          <w:cantSplit/>
          <w:trHeight w:val="417"/>
        </w:trPr>
        <w:tc>
          <w:tcPr>
            <w:tcW w:w="0" w:type="auto"/>
            <w:vAlign w:val="center"/>
          </w:tcPr>
          <w:p w14:paraId="241D3D2A"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10C034A0" w14:textId="77777777" w:rsidR="00AB4E60" w:rsidRDefault="00000000">
            <w:pPr>
              <w:spacing w:line="320" w:lineRule="atLeast"/>
              <w:rPr>
                <w:rFonts w:ascii="仿宋_GB2312" w:eastAsia="仿宋_GB2312" w:hAnsi="宋体"/>
              </w:rPr>
            </w:pPr>
            <w:r>
              <w:rPr>
                <w:rFonts w:ascii="仿宋_GB2312" w:eastAsia="仿宋_GB2312" w:hint="eastAsia"/>
                <w:b/>
                <w:kern w:val="0"/>
              </w:rPr>
              <w:t>定期审阅、核对，确保账</w:t>
            </w:r>
            <w:proofErr w:type="gramStart"/>
            <w:r>
              <w:rPr>
                <w:rFonts w:ascii="仿宋_GB2312" w:eastAsia="仿宋_GB2312" w:hint="eastAsia"/>
                <w:b/>
                <w:kern w:val="0"/>
              </w:rPr>
              <w:t>账</w:t>
            </w:r>
            <w:proofErr w:type="gramEnd"/>
            <w:r>
              <w:rPr>
                <w:rFonts w:ascii="仿宋_GB2312" w:eastAsia="仿宋_GB2312" w:hint="eastAsia"/>
                <w:b/>
                <w:kern w:val="0"/>
              </w:rPr>
              <w:t>、账卡、账实相符</w:t>
            </w:r>
          </w:p>
        </w:tc>
      </w:tr>
      <w:tr w:rsidR="00AB4E60" w14:paraId="0793D1FD" w14:textId="77777777">
        <w:trPr>
          <w:cantSplit/>
          <w:trHeight w:val="20"/>
        </w:trPr>
        <w:tc>
          <w:tcPr>
            <w:tcW w:w="0" w:type="auto"/>
            <w:vAlign w:val="center"/>
          </w:tcPr>
          <w:p w14:paraId="429CB0AD"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GD05.04.01</w:t>
            </w:r>
          </w:p>
        </w:tc>
        <w:tc>
          <w:tcPr>
            <w:tcW w:w="0" w:type="auto"/>
            <w:vAlign w:val="center"/>
          </w:tcPr>
          <w:p w14:paraId="1032C527"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固定资产管理部门定期检查资产使用部门固定资产台账汇总表并签字；</w:t>
            </w:r>
          </w:p>
          <w:p w14:paraId="06C216A7" w14:textId="77777777" w:rsidR="00AB4E60" w:rsidRDefault="00000000">
            <w:pPr>
              <w:spacing w:line="340" w:lineRule="exact"/>
              <w:rPr>
                <w:rFonts w:ascii="仿宋_GB2312" w:eastAsia="仿宋_GB2312" w:hAnsi="宋体"/>
              </w:rPr>
            </w:pPr>
            <w:r>
              <w:rPr>
                <w:rFonts w:ascii="仿宋_GB2312" w:eastAsia="仿宋_GB2312" w:hAnsi="宋体" w:hint="eastAsia"/>
              </w:rPr>
              <w:t>财务部门负责人或其指定人员负责定期审阅固定资产财务明细账；</w:t>
            </w:r>
          </w:p>
          <w:p w14:paraId="5EEBC1F5" w14:textId="77777777" w:rsidR="00AB4E60" w:rsidRDefault="00000000">
            <w:pPr>
              <w:spacing w:line="340" w:lineRule="exact"/>
              <w:rPr>
                <w:rFonts w:ascii="仿宋_GB2312" w:eastAsia="仿宋_GB2312" w:hAnsi="宋体"/>
              </w:rPr>
            </w:pPr>
            <w:r>
              <w:rPr>
                <w:rFonts w:ascii="仿宋_GB2312" w:eastAsia="仿宋_GB2312" w:hAnsi="宋体" w:hint="eastAsia"/>
              </w:rPr>
              <w:t>财务人员定期进行账</w:t>
            </w:r>
            <w:proofErr w:type="gramStart"/>
            <w:r>
              <w:rPr>
                <w:rFonts w:ascii="仿宋_GB2312" w:eastAsia="仿宋_GB2312" w:hAnsi="宋体" w:hint="eastAsia"/>
              </w:rPr>
              <w:t>账</w:t>
            </w:r>
            <w:proofErr w:type="gramEnd"/>
            <w:r>
              <w:rPr>
                <w:rFonts w:ascii="仿宋_GB2312" w:eastAsia="仿宋_GB2312" w:hAnsi="宋体" w:hint="eastAsia"/>
              </w:rPr>
              <w:t>核对（总账与明细账）、账卡核对（明细账与资产卡片）。对于不符情况，财务部门编制差异报告，送财务部门负责人审批并出具处理意见。</w:t>
            </w:r>
          </w:p>
        </w:tc>
        <w:tc>
          <w:tcPr>
            <w:tcW w:w="0" w:type="auto"/>
            <w:vAlign w:val="center"/>
          </w:tcPr>
          <w:p w14:paraId="157CC42D"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固定资产管理部门、财务部门</w:t>
            </w:r>
          </w:p>
        </w:tc>
        <w:tc>
          <w:tcPr>
            <w:tcW w:w="0" w:type="auto"/>
            <w:vAlign w:val="center"/>
          </w:tcPr>
          <w:p w14:paraId="6E7EA299" w14:textId="77777777" w:rsidR="00AB4E60" w:rsidRDefault="00000000">
            <w:pPr>
              <w:spacing w:line="340" w:lineRule="exact"/>
              <w:rPr>
                <w:rFonts w:ascii="仿宋_GB2312" w:eastAsia="仿宋_GB2312" w:hAnsi="宋体"/>
              </w:rPr>
            </w:pPr>
            <w:r>
              <w:rPr>
                <w:rFonts w:ascii="仿宋_GB2312" w:eastAsia="仿宋_GB2312" w:hAnsi="宋体" w:hint="eastAsia"/>
              </w:rPr>
              <w:t>账实不符、账</w:t>
            </w:r>
            <w:proofErr w:type="gramStart"/>
            <w:r>
              <w:rPr>
                <w:rFonts w:ascii="仿宋_GB2312" w:eastAsia="仿宋_GB2312" w:hAnsi="宋体" w:hint="eastAsia"/>
              </w:rPr>
              <w:t>账</w:t>
            </w:r>
            <w:proofErr w:type="gramEnd"/>
            <w:r>
              <w:rPr>
                <w:rFonts w:ascii="仿宋_GB2312" w:eastAsia="仿宋_GB2312" w:hAnsi="宋体" w:hint="eastAsia"/>
              </w:rPr>
              <w:t>不符、账卡不符。</w:t>
            </w:r>
          </w:p>
        </w:tc>
        <w:tc>
          <w:tcPr>
            <w:tcW w:w="0" w:type="auto"/>
            <w:vAlign w:val="center"/>
          </w:tcPr>
          <w:p w14:paraId="0B30C6E4" w14:textId="77777777" w:rsidR="00AB4E60" w:rsidRDefault="00000000">
            <w:pPr>
              <w:spacing w:line="340" w:lineRule="exact"/>
              <w:rPr>
                <w:rFonts w:ascii="仿宋_GB2312" w:eastAsia="仿宋_GB2312" w:hAnsi="宋体"/>
              </w:rPr>
            </w:pPr>
            <w:r>
              <w:rPr>
                <w:rFonts w:ascii="仿宋_GB2312" w:eastAsia="仿宋_GB2312" w:hAnsi="宋体" w:hint="eastAsia"/>
              </w:rPr>
              <w:t>固定资产台账、财务明细账、核对差异报告</w:t>
            </w:r>
          </w:p>
        </w:tc>
        <w:tc>
          <w:tcPr>
            <w:tcW w:w="0" w:type="auto"/>
            <w:vAlign w:val="center"/>
          </w:tcPr>
          <w:p w14:paraId="694ABD51" w14:textId="77777777" w:rsidR="00AB4E60" w:rsidRDefault="00000000">
            <w:pPr>
              <w:spacing w:line="340" w:lineRule="exact"/>
              <w:rPr>
                <w:rFonts w:ascii="仿宋_GB2312" w:eastAsia="仿宋_GB2312" w:hAnsi="宋体"/>
              </w:rPr>
            </w:pPr>
            <w:r>
              <w:rPr>
                <w:rFonts w:ascii="仿宋_GB2312" w:eastAsia="仿宋_GB2312" w:hAnsi="宋体" w:hint="eastAsia"/>
              </w:rPr>
              <w:t>核查固定资产管理部门、财务部门定期检查情况;</w:t>
            </w:r>
            <w:r>
              <w:rPr>
                <w:rFonts w:hint="eastAsia"/>
              </w:rPr>
              <w:t xml:space="preserve"> </w:t>
            </w:r>
            <w:r>
              <w:rPr>
                <w:rFonts w:ascii="仿宋_GB2312" w:eastAsia="仿宋_GB2312" w:hAnsi="宋体" w:hint="eastAsia"/>
              </w:rPr>
              <w:t>检查核对差异报告是否经财务部门负责人审批并出具处理意见</w:t>
            </w:r>
          </w:p>
        </w:tc>
        <w:tc>
          <w:tcPr>
            <w:tcW w:w="0" w:type="auto"/>
            <w:vAlign w:val="center"/>
          </w:tcPr>
          <w:p w14:paraId="734DB7DF"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B</w:t>
            </w:r>
          </w:p>
        </w:tc>
      </w:tr>
      <w:tr w:rsidR="00AB4E60" w14:paraId="4F0A85D1" w14:textId="77777777">
        <w:trPr>
          <w:cantSplit/>
          <w:trHeight w:val="417"/>
        </w:trPr>
        <w:tc>
          <w:tcPr>
            <w:tcW w:w="0" w:type="auto"/>
            <w:vAlign w:val="center"/>
          </w:tcPr>
          <w:p w14:paraId="4CEB80A5"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01B31A74" w14:textId="77777777" w:rsidR="00AB4E60" w:rsidRDefault="00000000">
            <w:pPr>
              <w:spacing w:line="320" w:lineRule="atLeast"/>
              <w:rPr>
                <w:rFonts w:ascii="仿宋_GB2312" w:eastAsia="仿宋_GB2312" w:hAnsi="宋体"/>
              </w:rPr>
            </w:pPr>
            <w:r>
              <w:rPr>
                <w:rFonts w:ascii="仿宋_GB2312" w:eastAsia="仿宋_GB2312" w:hint="eastAsia"/>
                <w:b/>
                <w:kern w:val="0"/>
              </w:rPr>
              <w:t>核对出具差异报告</w:t>
            </w:r>
          </w:p>
        </w:tc>
      </w:tr>
      <w:tr w:rsidR="00AB4E60" w14:paraId="25CAE378" w14:textId="77777777">
        <w:trPr>
          <w:cantSplit/>
          <w:trHeight w:val="20"/>
        </w:trPr>
        <w:tc>
          <w:tcPr>
            <w:tcW w:w="0" w:type="auto"/>
            <w:vAlign w:val="center"/>
          </w:tcPr>
          <w:p w14:paraId="61BC8D2D" w14:textId="77777777" w:rsidR="00AB4E60" w:rsidRDefault="00000000">
            <w:pPr>
              <w:spacing w:line="320" w:lineRule="atLeast"/>
              <w:jc w:val="center"/>
              <w:rPr>
                <w:rFonts w:ascii="仿宋_GB2312" w:eastAsia="仿宋_GB2312"/>
                <w:kern w:val="0"/>
              </w:rPr>
            </w:pPr>
            <w:r>
              <w:rPr>
                <w:rFonts w:ascii="仿宋_GB2312" w:eastAsia="仿宋_GB2312" w:hAnsi="宋体"/>
              </w:rPr>
              <w:t>GD05.05.01</w:t>
            </w:r>
          </w:p>
        </w:tc>
        <w:tc>
          <w:tcPr>
            <w:tcW w:w="0" w:type="auto"/>
            <w:vAlign w:val="center"/>
          </w:tcPr>
          <w:p w14:paraId="1980D78F"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固定资产管理部门与财务人员定期核对固定资产总账与明细账的资产原值、折旧、分类信息等。对于不符情况，财务人员应出具差异报告。</w:t>
            </w:r>
          </w:p>
        </w:tc>
        <w:tc>
          <w:tcPr>
            <w:tcW w:w="0" w:type="auto"/>
            <w:vAlign w:val="center"/>
          </w:tcPr>
          <w:p w14:paraId="7EDA451D"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169A6445" w14:textId="77777777" w:rsidR="00AB4E60" w:rsidRDefault="00000000">
            <w:pPr>
              <w:spacing w:line="340" w:lineRule="exact"/>
              <w:rPr>
                <w:rFonts w:ascii="仿宋_GB2312" w:eastAsia="仿宋_GB2312" w:hAnsi="宋体"/>
              </w:rPr>
            </w:pPr>
            <w:r>
              <w:rPr>
                <w:rFonts w:ascii="仿宋_GB2312" w:eastAsia="仿宋_GB2312" w:hAnsi="宋体" w:hint="eastAsia"/>
              </w:rPr>
              <w:t>核对缺失导致账实不符。</w:t>
            </w:r>
          </w:p>
        </w:tc>
        <w:tc>
          <w:tcPr>
            <w:tcW w:w="0" w:type="auto"/>
            <w:vAlign w:val="center"/>
          </w:tcPr>
          <w:p w14:paraId="3C0572EC" w14:textId="77777777" w:rsidR="00AB4E60" w:rsidRDefault="00000000">
            <w:pPr>
              <w:spacing w:line="340" w:lineRule="exact"/>
              <w:rPr>
                <w:rFonts w:ascii="仿宋_GB2312" w:eastAsia="仿宋_GB2312" w:hAnsi="宋体"/>
              </w:rPr>
            </w:pPr>
            <w:r>
              <w:rPr>
                <w:rFonts w:ascii="仿宋_GB2312" w:eastAsia="仿宋_GB2312" w:hAnsi="宋体" w:hint="eastAsia"/>
              </w:rPr>
              <w:t>固定资产差异报告</w:t>
            </w:r>
          </w:p>
        </w:tc>
        <w:tc>
          <w:tcPr>
            <w:tcW w:w="0" w:type="auto"/>
            <w:vAlign w:val="center"/>
          </w:tcPr>
          <w:p w14:paraId="3816A8FE" w14:textId="77777777" w:rsidR="00AB4E60" w:rsidRDefault="00000000">
            <w:pPr>
              <w:spacing w:line="340" w:lineRule="exact"/>
              <w:rPr>
                <w:rFonts w:ascii="仿宋_GB2312" w:eastAsia="仿宋_GB2312" w:hAnsi="宋体"/>
              </w:rPr>
            </w:pPr>
            <w:r>
              <w:rPr>
                <w:rFonts w:ascii="仿宋_GB2312" w:eastAsia="仿宋_GB2312" w:hAnsi="宋体" w:hint="eastAsia"/>
              </w:rPr>
              <w:t>检查账</w:t>
            </w:r>
            <w:proofErr w:type="gramStart"/>
            <w:r>
              <w:rPr>
                <w:rFonts w:ascii="仿宋_GB2312" w:eastAsia="仿宋_GB2312" w:hAnsi="宋体" w:hint="eastAsia"/>
              </w:rPr>
              <w:t>账</w:t>
            </w:r>
            <w:proofErr w:type="gramEnd"/>
            <w:r>
              <w:rPr>
                <w:rFonts w:ascii="仿宋_GB2312" w:eastAsia="仿宋_GB2312" w:hAnsi="宋体" w:hint="eastAsia"/>
              </w:rPr>
              <w:t>、账</w:t>
            </w:r>
            <w:proofErr w:type="gramStart"/>
            <w:r>
              <w:rPr>
                <w:rFonts w:ascii="仿宋_GB2312" w:eastAsia="仿宋_GB2312" w:hAnsi="宋体" w:hint="eastAsia"/>
              </w:rPr>
              <w:t>表符合</w:t>
            </w:r>
            <w:proofErr w:type="gramEnd"/>
            <w:r>
              <w:rPr>
                <w:rFonts w:ascii="仿宋_GB2312" w:eastAsia="仿宋_GB2312" w:hAnsi="宋体" w:hint="eastAsia"/>
              </w:rPr>
              <w:t>情况，检查差异报告。</w:t>
            </w:r>
          </w:p>
        </w:tc>
        <w:tc>
          <w:tcPr>
            <w:tcW w:w="0" w:type="auto"/>
            <w:vAlign w:val="center"/>
          </w:tcPr>
          <w:p w14:paraId="585DE945"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D6D5DFC" w14:textId="77777777">
        <w:trPr>
          <w:cantSplit/>
          <w:trHeight w:val="20"/>
        </w:trPr>
        <w:tc>
          <w:tcPr>
            <w:tcW w:w="0" w:type="auto"/>
            <w:vAlign w:val="center"/>
          </w:tcPr>
          <w:p w14:paraId="73853F8B" w14:textId="77777777" w:rsidR="00AB4E60" w:rsidRDefault="00000000">
            <w:pPr>
              <w:spacing w:line="320" w:lineRule="atLeast"/>
              <w:jc w:val="center"/>
              <w:rPr>
                <w:rFonts w:ascii="仿宋_GB2312" w:eastAsia="仿宋_GB2312"/>
                <w:b/>
                <w:kern w:val="0"/>
              </w:rPr>
            </w:pPr>
            <w:r>
              <w:rPr>
                <w:rFonts w:ascii="仿宋_GB2312" w:eastAsia="仿宋_GB2312"/>
                <w:b/>
                <w:kern w:val="0"/>
              </w:rPr>
              <w:t>6</w:t>
            </w:r>
          </w:p>
        </w:tc>
        <w:tc>
          <w:tcPr>
            <w:tcW w:w="0" w:type="auto"/>
            <w:gridSpan w:val="6"/>
            <w:vAlign w:val="center"/>
          </w:tcPr>
          <w:p w14:paraId="59E3A63D"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w:t>
            </w:r>
          </w:p>
        </w:tc>
      </w:tr>
      <w:tr w:rsidR="00AB4E60" w14:paraId="5AFEFFE7" w14:textId="77777777">
        <w:trPr>
          <w:cantSplit/>
          <w:trHeight w:val="20"/>
        </w:trPr>
        <w:tc>
          <w:tcPr>
            <w:tcW w:w="0" w:type="auto"/>
            <w:vAlign w:val="center"/>
          </w:tcPr>
          <w:p w14:paraId="37BB4EA2" w14:textId="77777777" w:rsidR="00AB4E60" w:rsidRDefault="00000000">
            <w:pPr>
              <w:spacing w:line="320" w:lineRule="atLeast"/>
              <w:jc w:val="center"/>
              <w:rPr>
                <w:rFonts w:ascii="仿宋_GB2312" w:eastAsia="仿宋_GB2312"/>
                <w:kern w:val="0"/>
              </w:rPr>
            </w:pPr>
            <w:r>
              <w:rPr>
                <w:rFonts w:ascii="仿宋_GB2312" w:eastAsia="仿宋_GB2312" w:hAnsi="宋体"/>
              </w:rPr>
              <w:t>GD05.06.01</w:t>
            </w:r>
          </w:p>
        </w:tc>
        <w:tc>
          <w:tcPr>
            <w:tcW w:w="0" w:type="auto"/>
            <w:vAlign w:val="center"/>
          </w:tcPr>
          <w:p w14:paraId="27C47EA3" w14:textId="77777777" w:rsidR="00AB4E60" w:rsidRDefault="00000000">
            <w:pPr>
              <w:spacing w:line="340" w:lineRule="exact"/>
              <w:rPr>
                <w:rFonts w:ascii="仿宋_GB2312" w:eastAsia="仿宋_GB2312" w:hAnsi="宋体"/>
              </w:rPr>
            </w:pPr>
            <w:r>
              <w:rPr>
                <w:rFonts w:ascii="仿宋_GB2312" w:eastAsia="仿宋_GB2312" w:hAnsi="宋体" w:hint="eastAsia"/>
              </w:rPr>
              <w:t>差异报告，由财务部门负责人审核并签批处理意见。</w:t>
            </w:r>
          </w:p>
        </w:tc>
        <w:tc>
          <w:tcPr>
            <w:tcW w:w="0" w:type="auto"/>
            <w:vAlign w:val="center"/>
          </w:tcPr>
          <w:p w14:paraId="383AE844"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46ED4342" w14:textId="77777777" w:rsidR="00AB4E60" w:rsidRDefault="00000000">
            <w:pPr>
              <w:spacing w:line="340" w:lineRule="exact"/>
              <w:rPr>
                <w:rFonts w:ascii="仿宋_GB2312" w:eastAsia="仿宋_GB2312" w:hAnsi="宋体"/>
              </w:rPr>
            </w:pPr>
            <w:r>
              <w:rPr>
                <w:rFonts w:ascii="仿宋_GB2312" w:eastAsia="仿宋_GB2312" w:hAnsi="宋体" w:hint="eastAsia"/>
              </w:rPr>
              <w:t>核对缺失导致账实不符。</w:t>
            </w:r>
          </w:p>
        </w:tc>
        <w:tc>
          <w:tcPr>
            <w:tcW w:w="0" w:type="auto"/>
            <w:vAlign w:val="center"/>
          </w:tcPr>
          <w:p w14:paraId="173A0A8E" w14:textId="77777777" w:rsidR="00AB4E60" w:rsidRDefault="00000000">
            <w:pPr>
              <w:spacing w:line="340" w:lineRule="exact"/>
              <w:rPr>
                <w:rFonts w:ascii="仿宋_GB2312" w:eastAsia="仿宋_GB2312" w:hAnsi="宋体"/>
              </w:rPr>
            </w:pPr>
            <w:r>
              <w:rPr>
                <w:rFonts w:ascii="仿宋_GB2312" w:eastAsia="仿宋_GB2312" w:hAnsi="宋体" w:hint="eastAsia"/>
              </w:rPr>
              <w:t>固定资产差异报告</w:t>
            </w:r>
          </w:p>
        </w:tc>
        <w:tc>
          <w:tcPr>
            <w:tcW w:w="0" w:type="auto"/>
            <w:vAlign w:val="center"/>
          </w:tcPr>
          <w:p w14:paraId="28B39951" w14:textId="77777777" w:rsidR="00AB4E60" w:rsidRDefault="00000000">
            <w:pPr>
              <w:spacing w:line="340" w:lineRule="exact"/>
              <w:rPr>
                <w:rFonts w:ascii="仿宋_GB2312" w:eastAsia="仿宋_GB2312" w:hAnsi="宋体"/>
              </w:rPr>
            </w:pPr>
            <w:r>
              <w:rPr>
                <w:rFonts w:ascii="仿宋_GB2312" w:eastAsia="仿宋_GB2312" w:hAnsi="宋体" w:hint="eastAsia"/>
              </w:rPr>
              <w:t>检查财务部门负责人出具的处理意见和签字。</w:t>
            </w:r>
          </w:p>
        </w:tc>
        <w:tc>
          <w:tcPr>
            <w:tcW w:w="0" w:type="auto"/>
            <w:vAlign w:val="center"/>
          </w:tcPr>
          <w:p w14:paraId="0D0D86F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FE30B7F" w14:textId="77777777">
        <w:trPr>
          <w:cantSplit/>
          <w:trHeight w:val="20"/>
        </w:trPr>
        <w:tc>
          <w:tcPr>
            <w:tcW w:w="0" w:type="auto"/>
            <w:vAlign w:val="center"/>
          </w:tcPr>
          <w:p w14:paraId="03AC22C7" w14:textId="77777777" w:rsidR="00AB4E60" w:rsidRDefault="00000000">
            <w:pPr>
              <w:spacing w:line="320" w:lineRule="atLeast"/>
              <w:jc w:val="center"/>
              <w:rPr>
                <w:rFonts w:ascii="仿宋_GB2312" w:eastAsia="仿宋_GB2312"/>
                <w:b/>
                <w:kern w:val="0"/>
              </w:rPr>
            </w:pPr>
            <w:r>
              <w:rPr>
                <w:rFonts w:ascii="仿宋_GB2312" w:eastAsia="仿宋_GB2312"/>
                <w:b/>
                <w:kern w:val="0"/>
              </w:rPr>
              <w:t>7</w:t>
            </w:r>
          </w:p>
        </w:tc>
        <w:tc>
          <w:tcPr>
            <w:tcW w:w="0" w:type="auto"/>
            <w:gridSpan w:val="6"/>
            <w:vAlign w:val="center"/>
          </w:tcPr>
          <w:p w14:paraId="7DBEE84F"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定期检查</w:t>
            </w:r>
          </w:p>
        </w:tc>
      </w:tr>
      <w:tr w:rsidR="00AB4E60" w14:paraId="2F469E24" w14:textId="77777777">
        <w:trPr>
          <w:cantSplit/>
          <w:trHeight w:val="20"/>
        </w:trPr>
        <w:tc>
          <w:tcPr>
            <w:tcW w:w="0" w:type="auto"/>
            <w:vAlign w:val="center"/>
          </w:tcPr>
          <w:p w14:paraId="643CD715"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GD05.07.01</w:t>
            </w:r>
          </w:p>
        </w:tc>
        <w:tc>
          <w:tcPr>
            <w:tcW w:w="0" w:type="auto"/>
            <w:vAlign w:val="center"/>
          </w:tcPr>
          <w:p w14:paraId="0D143991"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固定资产管理和资产使用部门以及安全保卫部门责任人要定期检查固定资产保管情况，处理安全隐患，并填列实地检查表。</w:t>
            </w:r>
          </w:p>
        </w:tc>
        <w:tc>
          <w:tcPr>
            <w:tcW w:w="0" w:type="auto"/>
            <w:vAlign w:val="center"/>
          </w:tcPr>
          <w:p w14:paraId="5BF12998" w14:textId="77777777" w:rsidR="00AB4E60" w:rsidRDefault="00000000">
            <w:pPr>
              <w:spacing w:line="340" w:lineRule="exact"/>
              <w:rPr>
                <w:rFonts w:ascii="仿宋_GB2312" w:eastAsia="仿宋_GB2312" w:hAnsi="宋体"/>
              </w:rPr>
            </w:pPr>
            <w:r>
              <w:rPr>
                <w:rFonts w:ascii="仿宋_GB2312" w:eastAsia="仿宋_GB2312" w:hAnsi="宋体" w:hint="eastAsia"/>
              </w:rPr>
              <w:t>固定资产使用部门、安全保卫部门</w:t>
            </w:r>
          </w:p>
        </w:tc>
        <w:tc>
          <w:tcPr>
            <w:tcW w:w="0" w:type="auto"/>
            <w:vAlign w:val="center"/>
          </w:tcPr>
          <w:p w14:paraId="4DD595B8" w14:textId="77777777" w:rsidR="00AB4E60" w:rsidRDefault="00000000">
            <w:pPr>
              <w:spacing w:line="340" w:lineRule="exact"/>
              <w:rPr>
                <w:rFonts w:ascii="仿宋_GB2312" w:eastAsia="仿宋_GB2312" w:hAnsi="宋体"/>
              </w:rPr>
            </w:pPr>
            <w:r>
              <w:rPr>
                <w:rFonts w:ascii="仿宋_GB2312" w:eastAsia="仿宋_GB2312" w:hAnsi="宋体" w:hint="eastAsia"/>
              </w:rPr>
              <w:t>安全隐患不能被及时发现。</w:t>
            </w:r>
          </w:p>
        </w:tc>
        <w:tc>
          <w:tcPr>
            <w:tcW w:w="0" w:type="auto"/>
            <w:vAlign w:val="center"/>
          </w:tcPr>
          <w:p w14:paraId="15DD8418" w14:textId="77777777" w:rsidR="00AB4E60" w:rsidRDefault="00000000">
            <w:pPr>
              <w:spacing w:line="340" w:lineRule="exact"/>
              <w:rPr>
                <w:rFonts w:ascii="仿宋_GB2312" w:eastAsia="仿宋_GB2312" w:hAnsi="宋体"/>
              </w:rPr>
            </w:pPr>
            <w:r>
              <w:rPr>
                <w:rFonts w:ascii="仿宋_GB2312" w:eastAsia="仿宋_GB2312" w:hAnsi="宋体" w:hint="eastAsia"/>
              </w:rPr>
              <w:t>实地检查表</w:t>
            </w:r>
          </w:p>
        </w:tc>
        <w:tc>
          <w:tcPr>
            <w:tcW w:w="0" w:type="auto"/>
            <w:vAlign w:val="center"/>
          </w:tcPr>
          <w:p w14:paraId="6E2154CC"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检查固定资产实地检查表的定期签字情况。实地检查有无安全隐患。</w:t>
            </w:r>
          </w:p>
        </w:tc>
        <w:tc>
          <w:tcPr>
            <w:tcW w:w="0" w:type="auto"/>
            <w:vAlign w:val="center"/>
          </w:tcPr>
          <w:p w14:paraId="0FBF0C46"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5A6B4AC4" w14:textId="77777777">
        <w:trPr>
          <w:cantSplit/>
          <w:trHeight w:val="417"/>
        </w:trPr>
        <w:tc>
          <w:tcPr>
            <w:tcW w:w="0" w:type="auto"/>
            <w:vAlign w:val="center"/>
          </w:tcPr>
          <w:p w14:paraId="432D9435" w14:textId="77777777" w:rsidR="00AB4E60" w:rsidRDefault="00000000">
            <w:pPr>
              <w:spacing w:line="320" w:lineRule="atLeast"/>
              <w:jc w:val="center"/>
              <w:rPr>
                <w:rFonts w:ascii="仿宋_GB2312" w:eastAsia="仿宋_GB2312" w:hAnsi="宋体"/>
                <w:b/>
              </w:rPr>
            </w:pPr>
            <w:r>
              <w:rPr>
                <w:rFonts w:ascii="仿宋_GB2312" w:eastAsia="仿宋_GB2312" w:hAnsi="宋体"/>
                <w:b/>
              </w:rPr>
              <w:t>8</w:t>
            </w:r>
          </w:p>
        </w:tc>
        <w:tc>
          <w:tcPr>
            <w:tcW w:w="0" w:type="auto"/>
            <w:gridSpan w:val="6"/>
            <w:vAlign w:val="center"/>
          </w:tcPr>
          <w:p w14:paraId="469B99E2" w14:textId="77777777" w:rsidR="00AB4E60" w:rsidRDefault="00000000">
            <w:pPr>
              <w:spacing w:line="320" w:lineRule="atLeast"/>
              <w:rPr>
                <w:rFonts w:ascii="仿宋_GB2312" w:eastAsia="仿宋_GB2312" w:hAnsi="宋体"/>
              </w:rPr>
            </w:pPr>
            <w:r>
              <w:rPr>
                <w:rFonts w:ascii="仿宋_GB2312" w:eastAsia="仿宋_GB2312" w:hint="eastAsia"/>
                <w:b/>
                <w:kern w:val="0"/>
              </w:rPr>
              <w:t>档案交接</w:t>
            </w:r>
          </w:p>
        </w:tc>
      </w:tr>
      <w:tr w:rsidR="00AB4E60" w14:paraId="00B477DC" w14:textId="77777777">
        <w:trPr>
          <w:cantSplit/>
          <w:trHeight w:val="20"/>
        </w:trPr>
        <w:tc>
          <w:tcPr>
            <w:tcW w:w="0" w:type="auto"/>
            <w:vAlign w:val="center"/>
          </w:tcPr>
          <w:p w14:paraId="61202EF9" w14:textId="77777777" w:rsidR="00AB4E60" w:rsidRDefault="00000000">
            <w:pPr>
              <w:spacing w:line="320" w:lineRule="atLeast"/>
              <w:jc w:val="center"/>
              <w:rPr>
                <w:rFonts w:ascii="仿宋_GB2312" w:eastAsia="仿宋_GB2312"/>
                <w:kern w:val="0"/>
              </w:rPr>
            </w:pPr>
            <w:r>
              <w:rPr>
                <w:rFonts w:ascii="仿宋_GB2312" w:eastAsia="仿宋_GB2312" w:hAnsi="宋体"/>
              </w:rPr>
              <w:t>GD05.08.01</w:t>
            </w:r>
          </w:p>
        </w:tc>
        <w:tc>
          <w:tcPr>
            <w:tcW w:w="0" w:type="auto"/>
            <w:vAlign w:val="center"/>
          </w:tcPr>
          <w:p w14:paraId="2AB6E445"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固定资产管理部门负责人、管理人员和保管使用人工作调动或离退休时，须将固定资产及相关档案资料交接清楚并经相应单位或部门的负责人签批。</w:t>
            </w:r>
          </w:p>
        </w:tc>
        <w:tc>
          <w:tcPr>
            <w:tcW w:w="0" w:type="auto"/>
            <w:vAlign w:val="center"/>
          </w:tcPr>
          <w:p w14:paraId="455FEE6D"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固定资产管理部门相应负责人</w:t>
            </w:r>
          </w:p>
        </w:tc>
        <w:tc>
          <w:tcPr>
            <w:tcW w:w="0" w:type="auto"/>
            <w:vAlign w:val="center"/>
          </w:tcPr>
          <w:p w14:paraId="0C4AB0C1"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资产损失或账实不符。</w:t>
            </w:r>
          </w:p>
        </w:tc>
        <w:tc>
          <w:tcPr>
            <w:tcW w:w="0" w:type="auto"/>
            <w:vAlign w:val="center"/>
          </w:tcPr>
          <w:p w14:paraId="286B97D5" w14:textId="77777777" w:rsidR="00AB4E60" w:rsidRDefault="00000000">
            <w:pPr>
              <w:spacing w:line="340" w:lineRule="exact"/>
              <w:rPr>
                <w:rFonts w:ascii="仿宋_GB2312" w:eastAsia="仿宋_GB2312" w:hAnsi="宋体"/>
              </w:rPr>
            </w:pPr>
            <w:r>
              <w:rPr>
                <w:rFonts w:ascii="仿宋_GB2312" w:eastAsia="仿宋_GB2312" w:hAnsi="宋体" w:hint="eastAsia"/>
              </w:rPr>
              <w:t>资产交接记录</w:t>
            </w:r>
          </w:p>
        </w:tc>
        <w:tc>
          <w:tcPr>
            <w:tcW w:w="0" w:type="auto"/>
            <w:vAlign w:val="center"/>
          </w:tcPr>
          <w:p w14:paraId="42AC974D" w14:textId="77777777" w:rsidR="00AB4E60" w:rsidRDefault="00000000">
            <w:pPr>
              <w:spacing w:line="340" w:lineRule="exact"/>
              <w:rPr>
                <w:rFonts w:ascii="仿宋_GB2312" w:eastAsia="仿宋_GB2312" w:hAnsi="宋体"/>
              </w:rPr>
            </w:pPr>
            <w:r>
              <w:rPr>
                <w:rFonts w:ascii="仿宋_GB2312" w:eastAsia="仿宋_GB2312" w:hAnsi="宋体" w:hint="eastAsia"/>
              </w:rPr>
              <w:t>检查相应负责人的签批记录。</w:t>
            </w:r>
          </w:p>
        </w:tc>
        <w:tc>
          <w:tcPr>
            <w:tcW w:w="0" w:type="auto"/>
            <w:vAlign w:val="center"/>
          </w:tcPr>
          <w:p w14:paraId="72354567"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FE92E44" w14:textId="77777777">
        <w:trPr>
          <w:cantSplit/>
          <w:trHeight w:val="454"/>
        </w:trPr>
        <w:tc>
          <w:tcPr>
            <w:tcW w:w="0" w:type="auto"/>
            <w:vAlign w:val="center"/>
          </w:tcPr>
          <w:p w14:paraId="2666D4B7"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（六）</w:t>
            </w:r>
          </w:p>
        </w:tc>
        <w:tc>
          <w:tcPr>
            <w:tcW w:w="0" w:type="auto"/>
            <w:gridSpan w:val="6"/>
            <w:vAlign w:val="center"/>
          </w:tcPr>
          <w:p w14:paraId="51FB473F" w14:textId="77777777" w:rsidR="00AB4E60" w:rsidRDefault="00000000">
            <w:pPr>
              <w:spacing w:line="320" w:lineRule="atLeast"/>
              <w:rPr>
                <w:rFonts w:ascii="仿宋_GB2312" w:eastAsia="仿宋_GB2312" w:hAnsi="宋体"/>
                <w:b/>
              </w:rPr>
            </w:pPr>
            <w:r>
              <w:rPr>
                <w:rFonts w:ascii="仿宋_GB2312" w:eastAsia="仿宋_GB2312" w:hint="eastAsia"/>
                <w:b/>
                <w:kern w:val="0"/>
              </w:rPr>
              <w:t>清查和盘点固定资产</w:t>
            </w:r>
          </w:p>
        </w:tc>
      </w:tr>
      <w:tr w:rsidR="00AB4E60" w14:paraId="2E45C796" w14:textId="77777777">
        <w:trPr>
          <w:cantSplit/>
          <w:trHeight w:val="454"/>
        </w:trPr>
        <w:tc>
          <w:tcPr>
            <w:tcW w:w="0" w:type="auto"/>
            <w:vAlign w:val="center"/>
          </w:tcPr>
          <w:p w14:paraId="1FA0B7ED"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73BCD50A" w14:textId="77777777" w:rsidR="00AB4E60" w:rsidRDefault="00000000">
            <w:pPr>
              <w:spacing w:line="320" w:lineRule="atLeast"/>
              <w:rPr>
                <w:rFonts w:ascii="仿宋_GB2312" w:eastAsia="仿宋_GB2312"/>
                <w:b/>
                <w:kern w:val="0"/>
              </w:rPr>
            </w:pPr>
            <w:r>
              <w:rPr>
                <w:rFonts w:ascii="仿宋_GB2312" w:eastAsia="仿宋_GB2312" w:hint="eastAsia"/>
                <w:b/>
                <w:kern w:val="0"/>
              </w:rPr>
              <w:t>制定盘点计划</w:t>
            </w:r>
          </w:p>
        </w:tc>
      </w:tr>
      <w:tr w:rsidR="00AB4E60" w14:paraId="32AB0F3B" w14:textId="77777777">
        <w:trPr>
          <w:cantSplit/>
          <w:trHeight w:val="454"/>
        </w:trPr>
        <w:tc>
          <w:tcPr>
            <w:tcW w:w="0" w:type="auto"/>
            <w:vAlign w:val="center"/>
          </w:tcPr>
          <w:p w14:paraId="46068F26"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04AE6D7D" w14:textId="77777777" w:rsidR="00AB4E60" w:rsidRDefault="00000000">
            <w:pPr>
              <w:spacing w:line="320" w:lineRule="atLeast"/>
              <w:rPr>
                <w:rFonts w:ascii="仿宋_GB2312" w:eastAsia="仿宋_GB2312"/>
                <w:b/>
                <w:kern w:val="0"/>
              </w:rPr>
            </w:pPr>
            <w:r>
              <w:rPr>
                <w:rFonts w:ascii="仿宋_GB2312" w:eastAsia="仿宋_GB2312" w:hint="eastAsia"/>
                <w:b/>
                <w:kern w:val="0"/>
              </w:rPr>
              <w:t>清查土地房屋的权属证明、实地盘点、对盘点监督抽查</w:t>
            </w:r>
          </w:p>
        </w:tc>
      </w:tr>
      <w:tr w:rsidR="00AB4E60" w14:paraId="35FEE91D" w14:textId="77777777">
        <w:trPr>
          <w:cantSplit/>
          <w:trHeight w:val="20"/>
        </w:trPr>
        <w:tc>
          <w:tcPr>
            <w:tcW w:w="0" w:type="auto"/>
            <w:vAlign w:val="center"/>
          </w:tcPr>
          <w:p w14:paraId="67741476"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6</w:t>
            </w:r>
            <w:r>
              <w:rPr>
                <w:rFonts w:ascii="仿宋_GB2312" w:eastAsia="仿宋_GB2312" w:hAnsi="宋体"/>
              </w:rPr>
              <w:t>.02.01</w:t>
            </w:r>
          </w:p>
        </w:tc>
        <w:tc>
          <w:tcPr>
            <w:tcW w:w="0" w:type="auto"/>
            <w:vAlign w:val="center"/>
          </w:tcPr>
          <w:p w14:paraId="6B41DE63" w14:textId="77777777" w:rsidR="00AB4E60" w:rsidRDefault="00000000">
            <w:pPr>
              <w:spacing w:line="340" w:lineRule="exact"/>
              <w:rPr>
                <w:rFonts w:ascii="仿宋_GB2312" w:eastAsia="仿宋_GB2312" w:hAnsi="宋体"/>
              </w:rPr>
            </w:pPr>
            <w:r>
              <w:rPr>
                <w:rFonts w:ascii="仿宋_GB2312" w:eastAsia="仿宋_GB2312" w:hAnsi="宋体" w:hint="eastAsia"/>
              </w:rPr>
              <w:t>固定资产使用部门进行固定资产的实地盘点，综合管理部门牵头清查土地、房屋的权属证明，按规定填写相关表格和报告。</w:t>
            </w:r>
          </w:p>
        </w:tc>
        <w:tc>
          <w:tcPr>
            <w:tcW w:w="0" w:type="auto"/>
            <w:vAlign w:val="center"/>
          </w:tcPr>
          <w:p w14:paraId="58FD6EE7"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固定资产管理部门、综合管理部门</w:t>
            </w:r>
          </w:p>
        </w:tc>
        <w:tc>
          <w:tcPr>
            <w:tcW w:w="0" w:type="auto"/>
            <w:vAlign w:val="center"/>
          </w:tcPr>
          <w:p w14:paraId="0D948656" w14:textId="77777777" w:rsidR="00AB4E60" w:rsidRDefault="00000000">
            <w:pPr>
              <w:spacing w:line="340" w:lineRule="exact"/>
              <w:rPr>
                <w:rFonts w:ascii="仿宋_GB2312" w:eastAsia="仿宋_GB2312" w:hAnsi="宋体"/>
              </w:rPr>
            </w:pPr>
            <w:r>
              <w:rPr>
                <w:rFonts w:ascii="仿宋_GB2312" w:eastAsia="仿宋_GB2312" w:hAnsi="宋体" w:hint="eastAsia"/>
              </w:rPr>
              <w:t>盘点缺失导致账实不符或资产损失。</w:t>
            </w:r>
          </w:p>
        </w:tc>
        <w:tc>
          <w:tcPr>
            <w:tcW w:w="0" w:type="auto"/>
            <w:vAlign w:val="center"/>
          </w:tcPr>
          <w:p w14:paraId="15F252BB" w14:textId="77777777" w:rsidR="00AB4E60" w:rsidRDefault="00000000">
            <w:pPr>
              <w:spacing w:line="340" w:lineRule="exact"/>
              <w:rPr>
                <w:rFonts w:ascii="仿宋_GB2312" w:eastAsia="仿宋_GB2312" w:hAnsi="宋体"/>
              </w:rPr>
            </w:pPr>
            <w:r>
              <w:rPr>
                <w:rFonts w:ascii="仿宋_GB2312" w:eastAsia="仿宋_GB2312" w:hAnsi="宋体" w:hint="eastAsia"/>
              </w:rPr>
              <w:t>固定资产盘点表和盘点报告</w:t>
            </w:r>
          </w:p>
        </w:tc>
        <w:tc>
          <w:tcPr>
            <w:tcW w:w="0" w:type="auto"/>
            <w:vAlign w:val="center"/>
          </w:tcPr>
          <w:p w14:paraId="0C5CA056" w14:textId="77777777" w:rsidR="00AB4E60" w:rsidRDefault="00000000">
            <w:pPr>
              <w:spacing w:line="340" w:lineRule="exact"/>
              <w:rPr>
                <w:rFonts w:ascii="仿宋_GB2312" w:eastAsia="仿宋_GB2312" w:hAnsi="宋体"/>
              </w:rPr>
            </w:pPr>
            <w:r>
              <w:rPr>
                <w:rFonts w:ascii="仿宋_GB2312" w:eastAsia="仿宋_GB2312" w:hAnsi="宋体" w:hint="eastAsia"/>
              </w:rPr>
              <w:t>检查盘点表和清查表，以及盘点人、部门负责人的签字。</w:t>
            </w:r>
          </w:p>
        </w:tc>
        <w:tc>
          <w:tcPr>
            <w:tcW w:w="0" w:type="auto"/>
            <w:vAlign w:val="center"/>
          </w:tcPr>
          <w:p w14:paraId="587FB2E5"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0161045" w14:textId="77777777">
        <w:trPr>
          <w:cantSplit/>
          <w:trHeight w:val="20"/>
        </w:trPr>
        <w:tc>
          <w:tcPr>
            <w:tcW w:w="0" w:type="auto"/>
            <w:vAlign w:val="center"/>
          </w:tcPr>
          <w:p w14:paraId="0F41C2EC"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6</w:t>
            </w:r>
            <w:r>
              <w:rPr>
                <w:rFonts w:ascii="仿宋_GB2312" w:eastAsia="仿宋_GB2312" w:hAnsi="宋体"/>
              </w:rPr>
              <w:t>.02.02</w:t>
            </w:r>
          </w:p>
        </w:tc>
        <w:tc>
          <w:tcPr>
            <w:tcW w:w="0" w:type="auto"/>
            <w:vAlign w:val="center"/>
          </w:tcPr>
          <w:p w14:paraId="68DF92DA" w14:textId="77777777" w:rsidR="00AB4E60" w:rsidRDefault="00000000">
            <w:pPr>
              <w:spacing w:line="340" w:lineRule="exact"/>
              <w:rPr>
                <w:rFonts w:ascii="仿宋_GB2312" w:eastAsia="仿宋_GB2312" w:hAnsi="宋体"/>
              </w:rPr>
            </w:pPr>
            <w:r>
              <w:rPr>
                <w:rFonts w:ascii="仿宋_GB2312" w:eastAsia="仿宋_GB2312" w:hAnsi="宋体" w:hint="eastAsia"/>
              </w:rPr>
              <w:t>财务部门应制</w:t>
            </w:r>
            <w:proofErr w:type="gramStart"/>
            <w:r>
              <w:rPr>
                <w:rFonts w:ascii="仿宋_GB2312" w:eastAsia="仿宋_GB2312" w:hAnsi="宋体" w:hint="eastAsia"/>
              </w:rPr>
              <w:t>定监盘</w:t>
            </w:r>
            <w:proofErr w:type="gramEnd"/>
            <w:r>
              <w:rPr>
                <w:rFonts w:ascii="仿宋_GB2312" w:eastAsia="仿宋_GB2312" w:hAnsi="宋体" w:hint="eastAsia"/>
              </w:rPr>
              <w:t>制度，并据此对整个盘点过程进行监督及抽查，并出具抽查报告。</w:t>
            </w:r>
          </w:p>
        </w:tc>
        <w:tc>
          <w:tcPr>
            <w:tcW w:w="0" w:type="auto"/>
            <w:vAlign w:val="center"/>
          </w:tcPr>
          <w:p w14:paraId="64119B19"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1277E91F" w14:textId="77777777" w:rsidR="00AB4E60" w:rsidRDefault="00000000">
            <w:pPr>
              <w:spacing w:line="340" w:lineRule="exact"/>
              <w:rPr>
                <w:rFonts w:ascii="仿宋_GB2312" w:eastAsia="仿宋_GB2312" w:hAnsi="宋体"/>
              </w:rPr>
            </w:pPr>
            <w:r>
              <w:rPr>
                <w:rFonts w:ascii="仿宋_GB2312" w:eastAsia="仿宋_GB2312" w:hAnsi="宋体" w:hint="eastAsia"/>
              </w:rPr>
              <w:t>监督缺失导致管理缺位</w:t>
            </w:r>
          </w:p>
        </w:tc>
        <w:tc>
          <w:tcPr>
            <w:tcW w:w="0" w:type="auto"/>
            <w:vAlign w:val="center"/>
          </w:tcPr>
          <w:p w14:paraId="1D371857" w14:textId="77777777" w:rsidR="00AB4E60" w:rsidRDefault="00000000">
            <w:pPr>
              <w:spacing w:line="340" w:lineRule="exact"/>
              <w:rPr>
                <w:rFonts w:ascii="仿宋_GB2312" w:eastAsia="仿宋_GB2312" w:hAnsi="宋体"/>
              </w:rPr>
            </w:pPr>
            <w:r>
              <w:rPr>
                <w:rFonts w:ascii="仿宋_GB2312" w:eastAsia="仿宋_GB2312" w:hAnsi="宋体" w:hint="eastAsia"/>
              </w:rPr>
              <w:t>盘点抽查报告</w:t>
            </w:r>
          </w:p>
        </w:tc>
        <w:tc>
          <w:tcPr>
            <w:tcW w:w="0" w:type="auto"/>
            <w:vAlign w:val="center"/>
          </w:tcPr>
          <w:p w14:paraId="65AD7F6B" w14:textId="77777777" w:rsidR="00AB4E60" w:rsidRDefault="00000000">
            <w:pPr>
              <w:spacing w:line="340" w:lineRule="exact"/>
              <w:rPr>
                <w:rFonts w:ascii="仿宋_GB2312" w:eastAsia="仿宋_GB2312" w:hAnsi="宋体"/>
              </w:rPr>
            </w:pPr>
            <w:proofErr w:type="gramStart"/>
            <w:r>
              <w:rPr>
                <w:rFonts w:ascii="仿宋_GB2312" w:eastAsia="仿宋_GB2312" w:hAnsi="宋体" w:hint="eastAsia"/>
              </w:rPr>
              <w:t>检查监盘制度</w:t>
            </w:r>
            <w:proofErr w:type="gramEnd"/>
            <w:r>
              <w:rPr>
                <w:rFonts w:ascii="仿宋_GB2312" w:eastAsia="仿宋_GB2312" w:hAnsi="宋体" w:hint="eastAsia"/>
              </w:rPr>
              <w:t>，以及抽查报告和签字。</w:t>
            </w:r>
          </w:p>
        </w:tc>
        <w:tc>
          <w:tcPr>
            <w:tcW w:w="0" w:type="auto"/>
            <w:vAlign w:val="center"/>
          </w:tcPr>
          <w:p w14:paraId="4BFE267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1589647" w14:textId="77777777">
        <w:trPr>
          <w:cantSplit/>
          <w:trHeight w:val="454"/>
        </w:trPr>
        <w:tc>
          <w:tcPr>
            <w:tcW w:w="0" w:type="auto"/>
            <w:vAlign w:val="center"/>
          </w:tcPr>
          <w:p w14:paraId="197B28FF"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24E070EA" w14:textId="77777777" w:rsidR="00AB4E60" w:rsidRDefault="00000000">
            <w:pPr>
              <w:spacing w:line="320" w:lineRule="atLeast"/>
              <w:rPr>
                <w:rFonts w:ascii="仿宋_GB2312" w:eastAsia="仿宋_GB2312"/>
                <w:b/>
                <w:kern w:val="0"/>
              </w:rPr>
            </w:pPr>
            <w:r>
              <w:rPr>
                <w:rFonts w:ascii="仿宋_GB2312" w:eastAsia="仿宋_GB2312" w:hint="eastAsia"/>
                <w:b/>
                <w:kern w:val="0"/>
              </w:rPr>
              <w:t>固定资产确认</w:t>
            </w:r>
          </w:p>
        </w:tc>
      </w:tr>
      <w:tr w:rsidR="00AB4E60" w14:paraId="27B97D3B" w14:textId="77777777">
        <w:trPr>
          <w:cantSplit/>
          <w:trHeight w:val="20"/>
        </w:trPr>
        <w:tc>
          <w:tcPr>
            <w:tcW w:w="0" w:type="auto"/>
            <w:vAlign w:val="center"/>
          </w:tcPr>
          <w:p w14:paraId="4E89F064"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GD0</w:t>
            </w:r>
            <w:r>
              <w:rPr>
                <w:rFonts w:ascii="仿宋_GB2312" w:eastAsia="仿宋_GB2312" w:hAnsi="宋体" w:hint="eastAsia"/>
              </w:rPr>
              <w:t>6</w:t>
            </w:r>
            <w:r>
              <w:rPr>
                <w:rFonts w:ascii="仿宋_GB2312" w:eastAsia="仿宋_GB2312" w:hAnsi="宋体"/>
              </w:rPr>
              <w:t>.03.01</w:t>
            </w:r>
          </w:p>
        </w:tc>
        <w:tc>
          <w:tcPr>
            <w:tcW w:w="0" w:type="auto"/>
            <w:vAlign w:val="center"/>
          </w:tcPr>
          <w:p w14:paraId="1CD81AED" w14:textId="77777777" w:rsidR="00AB4E60" w:rsidRDefault="00000000">
            <w:pPr>
              <w:spacing w:line="340" w:lineRule="exact"/>
              <w:rPr>
                <w:rFonts w:ascii="仿宋_GB2312" w:eastAsia="仿宋_GB2312" w:hAnsi="宋体"/>
              </w:rPr>
            </w:pPr>
            <w:r>
              <w:rPr>
                <w:rFonts w:ascii="仿宋_GB2312" w:eastAsia="仿宋_GB2312" w:hAnsi="宋体" w:hint="eastAsia"/>
              </w:rPr>
              <w:t>各资产使用部门负责人应在盘点表格上签字确认。</w:t>
            </w:r>
          </w:p>
        </w:tc>
        <w:tc>
          <w:tcPr>
            <w:tcW w:w="0" w:type="auto"/>
            <w:vAlign w:val="center"/>
          </w:tcPr>
          <w:p w14:paraId="298DAD79" w14:textId="77777777" w:rsidR="00AB4E60" w:rsidRDefault="00000000">
            <w:pPr>
              <w:spacing w:line="340" w:lineRule="exact"/>
              <w:rPr>
                <w:rFonts w:ascii="仿宋_GB2312" w:eastAsia="仿宋_GB2312" w:hAnsi="宋体"/>
              </w:rPr>
            </w:pPr>
            <w:r>
              <w:rPr>
                <w:rFonts w:ascii="仿宋_GB2312" w:eastAsia="仿宋_GB2312" w:hAnsi="宋体" w:hint="eastAsia"/>
              </w:rPr>
              <w:t>资产使用部门</w:t>
            </w:r>
          </w:p>
        </w:tc>
        <w:tc>
          <w:tcPr>
            <w:tcW w:w="0" w:type="auto"/>
            <w:vAlign w:val="center"/>
          </w:tcPr>
          <w:p w14:paraId="3B44B75A" w14:textId="77777777" w:rsidR="00AB4E60" w:rsidRDefault="00000000">
            <w:pPr>
              <w:spacing w:line="340" w:lineRule="exact"/>
              <w:rPr>
                <w:rFonts w:ascii="仿宋_GB2312" w:eastAsia="仿宋_GB2312" w:hAnsi="宋体"/>
              </w:rPr>
            </w:pPr>
            <w:r>
              <w:rPr>
                <w:rFonts w:ascii="仿宋_GB2312" w:eastAsia="仿宋_GB2312" w:hAnsi="宋体" w:hint="eastAsia"/>
              </w:rPr>
              <w:t>盘点缺失导致账实不符或资产损失。</w:t>
            </w:r>
          </w:p>
        </w:tc>
        <w:tc>
          <w:tcPr>
            <w:tcW w:w="0" w:type="auto"/>
            <w:vAlign w:val="center"/>
          </w:tcPr>
          <w:p w14:paraId="563ABA9B" w14:textId="77777777" w:rsidR="00AB4E60" w:rsidRDefault="00000000">
            <w:pPr>
              <w:spacing w:line="340" w:lineRule="exact"/>
              <w:rPr>
                <w:rFonts w:ascii="仿宋_GB2312" w:eastAsia="仿宋_GB2312" w:hAnsi="宋体"/>
              </w:rPr>
            </w:pPr>
            <w:r>
              <w:rPr>
                <w:rFonts w:ascii="仿宋_GB2312" w:eastAsia="仿宋_GB2312" w:hAnsi="宋体" w:hint="eastAsia"/>
              </w:rPr>
              <w:t>固定资产盘点表和盘点报告</w:t>
            </w:r>
          </w:p>
        </w:tc>
        <w:tc>
          <w:tcPr>
            <w:tcW w:w="0" w:type="auto"/>
            <w:vAlign w:val="center"/>
          </w:tcPr>
          <w:p w14:paraId="2615AE04" w14:textId="77777777" w:rsidR="00AB4E60" w:rsidRDefault="00000000">
            <w:pPr>
              <w:spacing w:line="340" w:lineRule="exact"/>
              <w:rPr>
                <w:rFonts w:ascii="仿宋_GB2312" w:eastAsia="仿宋_GB2312" w:hAnsi="宋体"/>
              </w:rPr>
            </w:pPr>
            <w:r>
              <w:rPr>
                <w:rFonts w:ascii="仿宋_GB2312" w:eastAsia="仿宋_GB2312" w:hAnsi="宋体" w:hint="eastAsia"/>
              </w:rPr>
              <w:t>检查资产使用部门负责人的签字。</w:t>
            </w:r>
          </w:p>
        </w:tc>
        <w:tc>
          <w:tcPr>
            <w:tcW w:w="0" w:type="auto"/>
            <w:vAlign w:val="center"/>
          </w:tcPr>
          <w:p w14:paraId="28C1A3E6"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4B301F5C" w14:textId="77777777">
        <w:trPr>
          <w:cantSplit/>
          <w:trHeight w:val="20"/>
        </w:trPr>
        <w:tc>
          <w:tcPr>
            <w:tcW w:w="0" w:type="auto"/>
            <w:vAlign w:val="center"/>
          </w:tcPr>
          <w:p w14:paraId="12060FA3" w14:textId="77777777" w:rsidR="00AB4E60" w:rsidRDefault="00000000">
            <w:pPr>
              <w:spacing w:line="320" w:lineRule="atLeast"/>
              <w:jc w:val="center"/>
              <w:rPr>
                <w:rFonts w:ascii="仿宋_GB2312" w:eastAsia="仿宋_GB2312"/>
                <w:b/>
                <w:kern w:val="0"/>
              </w:rPr>
            </w:pPr>
            <w:r>
              <w:rPr>
                <w:rFonts w:ascii="仿宋_GB2312" w:eastAsia="仿宋_GB2312"/>
                <w:b/>
                <w:kern w:val="0"/>
              </w:rPr>
              <w:t>4</w:t>
            </w:r>
          </w:p>
        </w:tc>
        <w:tc>
          <w:tcPr>
            <w:tcW w:w="0" w:type="auto"/>
            <w:gridSpan w:val="6"/>
            <w:vAlign w:val="center"/>
          </w:tcPr>
          <w:p w14:paraId="0D929378"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汇总盘点报告，形成差异处理意见</w:t>
            </w:r>
          </w:p>
        </w:tc>
      </w:tr>
      <w:tr w:rsidR="00AB4E60" w14:paraId="1065F2B4" w14:textId="77777777">
        <w:trPr>
          <w:cantSplit/>
          <w:trHeight w:val="20"/>
        </w:trPr>
        <w:tc>
          <w:tcPr>
            <w:tcW w:w="0" w:type="auto"/>
            <w:vAlign w:val="center"/>
          </w:tcPr>
          <w:p w14:paraId="102FF22E"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6</w:t>
            </w:r>
            <w:r>
              <w:rPr>
                <w:rFonts w:ascii="仿宋_GB2312" w:eastAsia="仿宋_GB2312" w:hAnsi="宋体"/>
              </w:rPr>
              <w:t>.04.01</w:t>
            </w:r>
          </w:p>
        </w:tc>
        <w:tc>
          <w:tcPr>
            <w:tcW w:w="0" w:type="auto"/>
            <w:vAlign w:val="center"/>
          </w:tcPr>
          <w:p w14:paraId="1A6A7574"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固定资产管理部门审核、汇总相关材料形成差异处理意见。</w:t>
            </w:r>
          </w:p>
        </w:tc>
        <w:tc>
          <w:tcPr>
            <w:tcW w:w="0" w:type="auto"/>
            <w:vAlign w:val="center"/>
          </w:tcPr>
          <w:p w14:paraId="01289319"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0C9FE327" w14:textId="77777777" w:rsidR="00AB4E60" w:rsidRDefault="00000000">
            <w:pPr>
              <w:spacing w:line="340" w:lineRule="exact"/>
              <w:rPr>
                <w:rFonts w:ascii="仿宋_GB2312" w:eastAsia="仿宋_GB2312" w:hAnsi="宋体"/>
              </w:rPr>
            </w:pPr>
            <w:r>
              <w:rPr>
                <w:rFonts w:ascii="仿宋_GB2312" w:eastAsia="仿宋_GB2312" w:hAnsi="宋体" w:hint="eastAsia"/>
              </w:rPr>
              <w:t>核对缺失导致管理缺位</w:t>
            </w:r>
          </w:p>
        </w:tc>
        <w:tc>
          <w:tcPr>
            <w:tcW w:w="0" w:type="auto"/>
            <w:vAlign w:val="center"/>
          </w:tcPr>
          <w:p w14:paraId="6CDA0411" w14:textId="77777777" w:rsidR="00AB4E60" w:rsidRDefault="00000000">
            <w:pPr>
              <w:spacing w:line="340" w:lineRule="exact"/>
              <w:rPr>
                <w:rFonts w:ascii="仿宋_GB2312" w:eastAsia="仿宋_GB2312" w:hAnsi="宋体"/>
              </w:rPr>
            </w:pPr>
            <w:r>
              <w:rPr>
                <w:rFonts w:ascii="仿宋_GB2312" w:eastAsia="仿宋_GB2312" w:hAnsi="宋体" w:hint="eastAsia"/>
              </w:rPr>
              <w:t>差异处理意见</w:t>
            </w:r>
          </w:p>
        </w:tc>
        <w:tc>
          <w:tcPr>
            <w:tcW w:w="0" w:type="auto"/>
            <w:vAlign w:val="center"/>
          </w:tcPr>
          <w:p w14:paraId="02DAEEA9" w14:textId="77777777" w:rsidR="00AB4E60" w:rsidRDefault="00000000">
            <w:pPr>
              <w:spacing w:line="340" w:lineRule="exact"/>
              <w:rPr>
                <w:rFonts w:ascii="仿宋_GB2312" w:eastAsia="仿宋_GB2312" w:hAnsi="宋体"/>
              </w:rPr>
            </w:pPr>
            <w:r>
              <w:rPr>
                <w:rFonts w:ascii="仿宋_GB2312" w:eastAsia="仿宋_GB2312" w:hAnsi="宋体" w:hint="eastAsia"/>
              </w:rPr>
              <w:t>检查差异处理意见。</w:t>
            </w:r>
          </w:p>
        </w:tc>
        <w:tc>
          <w:tcPr>
            <w:tcW w:w="0" w:type="auto"/>
            <w:vAlign w:val="center"/>
          </w:tcPr>
          <w:p w14:paraId="2402899C"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1F39FAEC" w14:textId="77777777">
        <w:trPr>
          <w:cantSplit/>
          <w:trHeight w:val="20"/>
        </w:trPr>
        <w:tc>
          <w:tcPr>
            <w:tcW w:w="0" w:type="auto"/>
            <w:vAlign w:val="center"/>
          </w:tcPr>
          <w:p w14:paraId="321CA361" w14:textId="77777777" w:rsidR="00AB4E60" w:rsidRDefault="00000000">
            <w:pPr>
              <w:spacing w:line="320" w:lineRule="atLeast"/>
              <w:jc w:val="center"/>
              <w:rPr>
                <w:rFonts w:ascii="仿宋_GB2312" w:eastAsia="仿宋_GB2312"/>
                <w:b/>
                <w:kern w:val="0"/>
              </w:rPr>
            </w:pPr>
            <w:r>
              <w:rPr>
                <w:rFonts w:ascii="仿宋_GB2312" w:eastAsia="仿宋_GB2312"/>
                <w:b/>
                <w:kern w:val="0"/>
              </w:rPr>
              <w:t>5</w:t>
            </w:r>
          </w:p>
        </w:tc>
        <w:tc>
          <w:tcPr>
            <w:tcW w:w="0" w:type="auto"/>
            <w:gridSpan w:val="6"/>
            <w:vAlign w:val="center"/>
          </w:tcPr>
          <w:p w14:paraId="0FB49EBA"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初审会签</w:t>
            </w:r>
          </w:p>
        </w:tc>
      </w:tr>
      <w:tr w:rsidR="00AB4E60" w14:paraId="6C81CD49" w14:textId="77777777">
        <w:trPr>
          <w:cantSplit/>
          <w:trHeight w:val="20"/>
        </w:trPr>
        <w:tc>
          <w:tcPr>
            <w:tcW w:w="0" w:type="auto"/>
            <w:vAlign w:val="center"/>
          </w:tcPr>
          <w:p w14:paraId="0E5BEFCD"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6</w:t>
            </w:r>
            <w:r>
              <w:rPr>
                <w:rFonts w:ascii="仿宋_GB2312" w:eastAsia="仿宋_GB2312" w:hAnsi="宋体"/>
              </w:rPr>
              <w:t>.05.01</w:t>
            </w:r>
          </w:p>
        </w:tc>
        <w:tc>
          <w:tcPr>
            <w:tcW w:w="0" w:type="auto"/>
            <w:vAlign w:val="center"/>
          </w:tcPr>
          <w:p w14:paraId="780B4A8F" w14:textId="77777777" w:rsidR="00AB4E60" w:rsidRDefault="00000000">
            <w:pPr>
              <w:spacing w:line="340" w:lineRule="exact"/>
              <w:rPr>
                <w:rFonts w:ascii="仿宋_GB2312" w:eastAsia="仿宋_GB2312" w:hAnsi="宋体"/>
              </w:rPr>
            </w:pPr>
            <w:r>
              <w:rPr>
                <w:rFonts w:ascii="仿宋_GB2312" w:eastAsia="仿宋_GB2312" w:hAnsi="宋体" w:hint="eastAsia"/>
              </w:rPr>
              <w:t>差异处理意见交由财务部门初核会签。</w:t>
            </w:r>
          </w:p>
        </w:tc>
        <w:tc>
          <w:tcPr>
            <w:tcW w:w="0" w:type="auto"/>
            <w:vAlign w:val="center"/>
          </w:tcPr>
          <w:p w14:paraId="64384DE7"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5F117DCB" w14:textId="77777777" w:rsidR="00AB4E60" w:rsidRDefault="00000000">
            <w:pPr>
              <w:spacing w:line="340" w:lineRule="exact"/>
              <w:rPr>
                <w:rFonts w:ascii="仿宋_GB2312" w:eastAsia="仿宋_GB2312" w:hAnsi="宋体"/>
              </w:rPr>
            </w:pPr>
            <w:r>
              <w:rPr>
                <w:rFonts w:ascii="仿宋_GB2312" w:eastAsia="仿宋_GB2312" w:hAnsi="宋体" w:hint="eastAsia"/>
              </w:rPr>
              <w:t>核对缺失导致管理缺位</w:t>
            </w:r>
          </w:p>
        </w:tc>
        <w:tc>
          <w:tcPr>
            <w:tcW w:w="0" w:type="auto"/>
            <w:vAlign w:val="center"/>
          </w:tcPr>
          <w:p w14:paraId="3D13BDA5" w14:textId="77777777" w:rsidR="00AB4E60" w:rsidRDefault="00000000">
            <w:pPr>
              <w:spacing w:line="340" w:lineRule="exact"/>
              <w:rPr>
                <w:rFonts w:ascii="仿宋_GB2312" w:eastAsia="仿宋_GB2312" w:hAnsi="宋体"/>
              </w:rPr>
            </w:pPr>
            <w:r>
              <w:rPr>
                <w:rFonts w:ascii="仿宋_GB2312" w:eastAsia="仿宋_GB2312" w:hAnsi="宋体" w:hint="eastAsia"/>
              </w:rPr>
              <w:t>差异处理意见</w:t>
            </w:r>
          </w:p>
        </w:tc>
        <w:tc>
          <w:tcPr>
            <w:tcW w:w="0" w:type="auto"/>
            <w:vAlign w:val="center"/>
          </w:tcPr>
          <w:p w14:paraId="395F482C" w14:textId="77777777" w:rsidR="00AB4E60" w:rsidRDefault="00000000">
            <w:pPr>
              <w:spacing w:line="340" w:lineRule="exact"/>
              <w:rPr>
                <w:rFonts w:ascii="仿宋_GB2312" w:eastAsia="仿宋_GB2312" w:hAnsi="宋体"/>
              </w:rPr>
            </w:pPr>
            <w:r>
              <w:rPr>
                <w:rFonts w:ascii="仿宋_GB2312" w:eastAsia="仿宋_GB2312" w:hAnsi="宋体" w:hint="eastAsia"/>
              </w:rPr>
              <w:t>检查财务部门签字。</w:t>
            </w:r>
          </w:p>
        </w:tc>
        <w:tc>
          <w:tcPr>
            <w:tcW w:w="0" w:type="auto"/>
            <w:vAlign w:val="center"/>
          </w:tcPr>
          <w:p w14:paraId="176082AC"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7FD1D3F0" w14:textId="77777777">
        <w:trPr>
          <w:cantSplit/>
          <w:trHeight w:val="20"/>
        </w:trPr>
        <w:tc>
          <w:tcPr>
            <w:tcW w:w="0" w:type="auto"/>
            <w:vAlign w:val="center"/>
          </w:tcPr>
          <w:p w14:paraId="4AAD4A54" w14:textId="77777777" w:rsidR="00AB4E60" w:rsidRDefault="00000000">
            <w:pPr>
              <w:spacing w:line="320" w:lineRule="atLeast"/>
              <w:jc w:val="center"/>
              <w:rPr>
                <w:rFonts w:ascii="仿宋_GB2312" w:eastAsia="仿宋_GB2312"/>
                <w:b/>
                <w:kern w:val="0"/>
              </w:rPr>
            </w:pPr>
            <w:r>
              <w:rPr>
                <w:rFonts w:ascii="仿宋_GB2312" w:eastAsia="仿宋_GB2312"/>
                <w:b/>
                <w:kern w:val="0"/>
              </w:rPr>
              <w:t>6</w:t>
            </w:r>
          </w:p>
        </w:tc>
        <w:tc>
          <w:tcPr>
            <w:tcW w:w="0" w:type="auto"/>
            <w:gridSpan w:val="6"/>
            <w:vAlign w:val="center"/>
          </w:tcPr>
          <w:p w14:paraId="75094610"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w:t>
            </w:r>
          </w:p>
        </w:tc>
      </w:tr>
      <w:tr w:rsidR="00AB4E60" w14:paraId="13615DE2" w14:textId="77777777">
        <w:trPr>
          <w:cantSplit/>
          <w:trHeight w:val="20"/>
        </w:trPr>
        <w:tc>
          <w:tcPr>
            <w:tcW w:w="0" w:type="auto"/>
            <w:vAlign w:val="center"/>
          </w:tcPr>
          <w:p w14:paraId="2FBC8F68"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6</w:t>
            </w:r>
            <w:r>
              <w:rPr>
                <w:rFonts w:ascii="仿宋_GB2312" w:eastAsia="仿宋_GB2312" w:hAnsi="宋体"/>
              </w:rPr>
              <w:t>.06.01</w:t>
            </w:r>
          </w:p>
        </w:tc>
        <w:tc>
          <w:tcPr>
            <w:tcW w:w="0" w:type="auto"/>
            <w:vAlign w:val="center"/>
          </w:tcPr>
          <w:p w14:paraId="6FD64DF0" w14:textId="77777777" w:rsidR="00AB4E60" w:rsidRDefault="00000000">
            <w:pPr>
              <w:spacing w:line="340" w:lineRule="exact"/>
              <w:rPr>
                <w:rFonts w:ascii="仿宋_GB2312" w:eastAsia="仿宋_GB2312" w:hAnsi="宋体"/>
              </w:rPr>
            </w:pPr>
            <w:r>
              <w:rPr>
                <w:rFonts w:ascii="仿宋_GB2312" w:eastAsia="仿宋_GB2312" w:hAnsi="宋体" w:hint="eastAsia"/>
              </w:rPr>
              <w:t>公司分管领导应审批固定资产管理部门、固定资产使用部门和财务部门会签的闲置或待报废资产汇总表、盘点报告、差异报告、抽查报告、资产盘盈盘亏处理报告。</w:t>
            </w:r>
          </w:p>
        </w:tc>
        <w:tc>
          <w:tcPr>
            <w:tcW w:w="0" w:type="auto"/>
            <w:vAlign w:val="center"/>
          </w:tcPr>
          <w:p w14:paraId="0B78E322" w14:textId="77777777" w:rsidR="00AB4E60" w:rsidRDefault="00000000">
            <w:pPr>
              <w:spacing w:line="340" w:lineRule="exact"/>
              <w:rPr>
                <w:rFonts w:ascii="仿宋_GB2312" w:eastAsia="仿宋_GB2312" w:hAnsi="宋体"/>
              </w:rPr>
            </w:pPr>
            <w:r>
              <w:rPr>
                <w:rFonts w:ascii="仿宋_GB2312" w:eastAsia="仿宋_GB2312" w:hAnsi="宋体" w:hint="eastAsia"/>
              </w:rPr>
              <w:t>公司分管领导</w:t>
            </w:r>
          </w:p>
        </w:tc>
        <w:tc>
          <w:tcPr>
            <w:tcW w:w="0" w:type="auto"/>
            <w:vAlign w:val="center"/>
          </w:tcPr>
          <w:p w14:paraId="37AE350B"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3135A87C" w14:textId="77777777" w:rsidR="00AB4E60" w:rsidRDefault="00000000">
            <w:pPr>
              <w:spacing w:line="340" w:lineRule="exact"/>
              <w:rPr>
                <w:rFonts w:ascii="仿宋_GB2312" w:eastAsia="仿宋_GB2312" w:hAnsi="宋体"/>
              </w:rPr>
            </w:pPr>
            <w:r>
              <w:rPr>
                <w:rFonts w:ascii="仿宋_GB2312" w:eastAsia="仿宋_GB2312" w:hAnsi="宋体" w:hint="eastAsia"/>
              </w:rPr>
              <w:t>闲置或待报废资产汇总表、盘点报告、差异报告和抽查报告、资产盘盈盘亏处理报告</w:t>
            </w:r>
          </w:p>
        </w:tc>
        <w:tc>
          <w:tcPr>
            <w:tcW w:w="0" w:type="auto"/>
            <w:vAlign w:val="center"/>
          </w:tcPr>
          <w:p w14:paraId="728D6D71" w14:textId="77777777" w:rsidR="00AB4E60" w:rsidRDefault="00000000">
            <w:pPr>
              <w:spacing w:line="340" w:lineRule="exact"/>
              <w:rPr>
                <w:rFonts w:ascii="仿宋_GB2312" w:eastAsia="仿宋_GB2312" w:hAnsi="宋体"/>
              </w:rPr>
            </w:pPr>
            <w:r>
              <w:rPr>
                <w:rFonts w:ascii="仿宋_GB2312" w:eastAsia="仿宋_GB2312" w:hAnsi="宋体" w:hint="eastAsia"/>
              </w:rPr>
              <w:t>检查各相关部门的会签意见和签字及公司领导的审批意见和签字。</w:t>
            </w:r>
          </w:p>
        </w:tc>
        <w:tc>
          <w:tcPr>
            <w:tcW w:w="0" w:type="auto"/>
            <w:vAlign w:val="center"/>
          </w:tcPr>
          <w:p w14:paraId="36AC846F"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C96CAF3" w14:textId="77777777">
        <w:trPr>
          <w:cantSplit/>
          <w:trHeight w:val="20"/>
        </w:trPr>
        <w:tc>
          <w:tcPr>
            <w:tcW w:w="0" w:type="auto"/>
            <w:vAlign w:val="center"/>
          </w:tcPr>
          <w:p w14:paraId="195B6C7D" w14:textId="77777777" w:rsidR="00AB4E60" w:rsidRDefault="00000000">
            <w:pPr>
              <w:spacing w:line="320" w:lineRule="atLeast"/>
              <w:jc w:val="center"/>
              <w:rPr>
                <w:rFonts w:ascii="仿宋_GB2312" w:eastAsia="仿宋_GB2312"/>
                <w:b/>
                <w:kern w:val="0"/>
              </w:rPr>
            </w:pPr>
            <w:r>
              <w:rPr>
                <w:rFonts w:ascii="仿宋_GB2312" w:eastAsia="仿宋_GB2312" w:hAnsi="宋体"/>
                <w:b/>
              </w:rPr>
              <w:t>7</w:t>
            </w:r>
          </w:p>
        </w:tc>
        <w:tc>
          <w:tcPr>
            <w:tcW w:w="0" w:type="auto"/>
            <w:gridSpan w:val="6"/>
            <w:vAlign w:val="center"/>
          </w:tcPr>
          <w:p w14:paraId="635DB287"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根据审批意见相应处理</w:t>
            </w:r>
          </w:p>
        </w:tc>
      </w:tr>
      <w:tr w:rsidR="00AB4E60" w14:paraId="26E60602" w14:textId="77777777">
        <w:trPr>
          <w:cantSplit/>
          <w:trHeight w:val="20"/>
        </w:trPr>
        <w:tc>
          <w:tcPr>
            <w:tcW w:w="0" w:type="auto"/>
            <w:vAlign w:val="center"/>
          </w:tcPr>
          <w:p w14:paraId="5FF480F3"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GD0</w:t>
            </w:r>
            <w:r>
              <w:rPr>
                <w:rFonts w:ascii="仿宋_GB2312" w:eastAsia="仿宋_GB2312" w:hAnsi="宋体" w:hint="eastAsia"/>
              </w:rPr>
              <w:t>6</w:t>
            </w:r>
            <w:r>
              <w:rPr>
                <w:rFonts w:ascii="仿宋_GB2312" w:eastAsia="仿宋_GB2312" w:hAnsi="宋体"/>
              </w:rPr>
              <w:t>.07.01</w:t>
            </w:r>
          </w:p>
        </w:tc>
        <w:tc>
          <w:tcPr>
            <w:tcW w:w="0" w:type="auto"/>
            <w:vAlign w:val="center"/>
          </w:tcPr>
          <w:p w14:paraId="4203DEB7" w14:textId="77777777" w:rsidR="00AB4E60" w:rsidRDefault="00000000">
            <w:pPr>
              <w:spacing w:line="340" w:lineRule="exact"/>
              <w:rPr>
                <w:rFonts w:ascii="仿宋_GB2312" w:eastAsia="仿宋_GB2312" w:hAnsi="宋体"/>
              </w:rPr>
            </w:pPr>
            <w:r>
              <w:rPr>
                <w:rFonts w:ascii="仿宋_GB2312" w:eastAsia="仿宋_GB2312" w:hAnsi="宋体" w:hint="eastAsia"/>
              </w:rPr>
              <w:t>若有盘盈、盘亏、毁损、报废、调拨、出租等情况，视权限经分管领导或上级公司审核后，由财务部门、综合管理部门、固定资产管理部门做相应处理。</w:t>
            </w:r>
          </w:p>
        </w:tc>
        <w:tc>
          <w:tcPr>
            <w:tcW w:w="0" w:type="auto"/>
            <w:vAlign w:val="center"/>
          </w:tcPr>
          <w:p w14:paraId="2983F6A9" w14:textId="77777777" w:rsidR="00AB4E60" w:rsidRDefault="00000000">
            <w:pPr>
              <w:spacing w:line="340" w:lineRule="exact"/>
              <w:rPr>
                <w:rFonts w:ascii="仿宋_GB2312" w:eastAsia="仿宋_GB2312" w:hAnsi="宋体"/>
              </w:rPr>
            </w:pPr>
            <w:r>
              <w:rPr>
                <w:rFonts w:ascii="仿宋_GB2312" w:eastAsia="仿宋_GB2312" w:hAnsi="宋体" w:hint="eastAsia"/>
              </w:rPr>
              <w:t>公司分管领导</w:t>
            </w:r>
          </w:p>
        </w:tc>
        <w:tc>
          <w:tcPr>
            <w:tcW w:w="0" w:type="auto"/>
            <w:vAlign w:val="center"/>
          </w:tcPr>
          <w:p w14:paraId="469A859D"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3104B82B" w14:textId="77777777" w:rsidR="00AB4E60" w:rsidRDefault="00000000">
            <w:pPr>
              <w:spacing w:line="340" w:lineRule="exact"/>
              <w:rPr>
                <w:rFonts w:ascii="仿宋_GB2312" w:eastAsia="仿宋_GB2312" w:hAnsi="宋体"/>
              </w:rPr>
            </w:pPr>
            <w:r>
              <w:rPr>
                <w:rFonts w:ascii="仿宋_GB2312" w:eastAsia="仿宋_GB2312" w:hAnsi="宋体" w:hint="eastAsia"/>
              </w:rPr>
              <w:t>闲置或待报废资产汇总表、盘点报告、差异报告和抽查报告、资产盘盈盘亏处理报告</w:t>
            </w:r>
          </w:p>
        </w:tc>
        <w:tc>
          <w:tcPr>
            <w:tcW w:w="0" w:type="auto"/>
            <w:vAlign w:val="center"/>
          </w:tcPr>
          <w:p w14:paraId="1D1A2530" w14:textId="77777777" w:rsidR="00AB4E60" w:rsidRDefault="00000000">
            <w:pPr>
              <w:spacing w:line="340" w:lineRule="exact"/>
              <w:rPr>
                <w:rFonts w:ascii="仿宋_GB2312" w:eastAsia="仿宋_GB2312" w:hAnsi="宋体"/>
              </w:rPr>
            </w:pPr>
            <w:r>
              <w:rPr>
                <w:rFonts w:ascii="仿宋_GB2312" w:eastAsia="仿宋_GB2312" w:hAnsi="宋体" w:hint="eastAsia"/>
              </w:rPr>
              <w:t>检查各相关部门的会签意见和签字及公司领导的审批意见和签字。</w:t>
            </w:r>
          </w:p>
        </w:tc>
        <w:tc>
          <w:tcPr>
            <w:tcW w:w="0" w:type="auto"/>
            <w:vAlign w:val="center"/>
          </w:tcPr>
          <w:p w14:paraId="0F115491"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1FD7419" w14:textId="77777777">
        <w:trPr>
          <w:cantSplit/>
          <w:trHeight w:val="20"/>
        </w:trPr>
        <w:tc>
          <w:tcPr>
            <w:tcW w:w="1267" w:type="dxa"/>
            <w:vAlign w:val="center"/>
          </w:tcPr>
          <w:p w14:paraId="61815191" w14:textId="77777777" w:rsidR="00AB4E60" w:rsidRDefault="00000000">
            <w:pPr>
              <w:spacing w:line="320" w:lineRule="atLeast"/>
              <w:jc w:val="center"/>
              <w:rPr>
                <w:rFonts w:ascii="仿宋_GB2312" w:eastAsia="仿宋_GB2312" w:hAnsi="宋体"/>
              </w:rPr>
            </w:pPr>
            <w:r>
              <w:rPr>
                <w:rFonts w:ascii="仿宋_GB2312" w:eastAsia="仿宋_GB2312" w:hint="eastAsia"/>
                <w:b/>
                <w:kern w:val="0"/>
              </w:rPr>
              <w:t>（七）</w:t>
            </w:r>
          </w:p>
        </w:tc>
        <w:tc>
          <w:tcPr>
            <w:tcW w:w="7679" w:type="dxa"/>
            <w:gridSpan w:val="6"/>
            <w:vAlign w:val="center"/>
          </w:tcPr>
          <w:p w14:paraId="39231585" w14:textId="77777777" w:rsidR="00AB4E60" w:rsidRDefault="00000000">
            <w:pPr>
              <w:spacing w:line="320" w:lineRule="atLeast"/>
              <w:rPr>
                <w:rFonts w:ascii="仿宋_GB2312" w:eastAsia="仿宋_GB2312" w:hAnsi="宋体"/>
              </w:rPr>
            </w:pPr>
            <w:r>
              <w:rPr>
                <w:rFonts w:ascii="仿宋_GB2312" w:eastAsia="仿宋_GB2312" w:hint="eastAsia"/>
                <w:b/>
                <w:kern w:val="0"/>
              </w:rPr>
              <w:t>固定资产保管</w:t>
            </w:r>
          </w:p>
        </w:tc>
      </w:tr>
      <w:tr w:rsidR="00AB4E60" w14:paraId="5B06B510" w14:textId="77777777">
        <w:trPr>
          <w:cantSplit/>
          <w:trHeight w:val="20"/>
        </w:trPr>
        <w:tc>
          <w:tcPr>
            <w:tcW w:w="0" w:type="auto"/>
            <w:vAlign w:val="center"/>
          </w:tcPr>
          <w:p w14:paraId="435BA252" w14:textId="77777777" w:rsidR="00AB4E60" w:rsidRDefault="00000000">
            <w:pPr>
              <w:spacing w:line="320" w:lineRule="atLeast"/>
              <w:jc w:val="center"/>
              <w:rPr>
                <w:rFonts w:ascii="仿宋_GB2312" w:eastAsia="仿宋_GB2312" w:hAnsi="宋体"/>
              </w:rPr>
            </w:pPr>
            <w:r>
              <w:rPr>
                <w:rFonts w:ascii="仿宋_GB2312" w:eastAsia="仿宋_GB2312" w:hAnsi="宋体"/>
              </w:rPr>
              <w:t>GD0</w:t>
            </w:r>
            <w:r>
              <w:rPr>
                <w:rFonts w:ascii="仿宋_GB2312" w:eastAsia="仿宋_GB2312" w:hAnsi="宋体" w:hint="eastAsia"/>
              </w:rPr>
              <w:t>7</w:t>
            </w:r>
            <w:r>
              <w:rPr>
                <w:rFonts w:ascii="仿宋_GB2312" w:eastAsia="仿宋_GB2312" w:hAnsi="宋体"/>
              </w:rPr>
              <w:t>.01.01</w:t>
            </w:r>
          </w:p>
        </w:tc>
        <w:tc>
          <w:tcPr>
            <w:tcW w:w="0" w:type="auto"/>
            <w:vAlign w:val="center"/>
          </w:tcPr>
          <w:p w14:paraId="2D6F0951" w14:textId="77777777" w:rsidR="00AB4E60" w:rsidRDefault="00000000">
            <w:pPr>
              <w:spacing w:line="340" w:lineRule="exact"/>
              <w:rPr>
                <w:rFonts w:ascii="仿宋_GB2312" w:eastAsia="仿宋_GB2312" w:hAnsi="宋体"/>
              </w:rPr>
            </w:pPr>
            <w:r>
              <w:rPr>
                <w:rFonts w:ascii="仿宋_GB2312" w:eastAsia="仿宋_GB2312" w:hAnsi="宋体" w:hint="eastAsia"/>
              </w:rPr>
              <w:t>固定资产使用人按照安全规范制度进行管理，部门负责人定期进行巡视检查，并处理安全隐患，并填列实际检查表</w:t>
            </w:r>
          </w:p>
        </w:tc>
        <w:tc>
          <w:tcPr>
            <w:tcW w:w="0" w:type="auto"/>
            <w:vAlign w:val="center"/>
          </w:tcPr>
          <w:p w14:paraId="17C546FD" w14:textId="77777777" w:rsidR="00AB4E60" w:rsidRDefault="00000000">
            <w:pPr>
              <w:spacing w:line="340" w:lineRule="exact"/>
              <w:rPr>
                <w:rFonts w:ascii="仿宋_GB2312" w:eastAsia="仿宋_GB2312" w:hAnsi="宋体"/>
              </w:rPr>
            </w:pPr>
            <w:r>
              <w:rPr>
                <w:rFonts w:ascii="仿宋_GB2312" w:eastAsia="仿宋_GB2312" w:hAnsi="宋体" w:hint="eastAsia"/>
              </w:rPr>
              <w:t>固定资产使用部门、固定资产管理部门</w:t>
            </w:r>
          </w:p>
        </w:tc>
        <w:tc>
          <w:tcPr>
            <w:tcW w:w="0" w:type="auto"/>
            <w:vAlign w:val="center"/>
          </w:tcPr>
          <w:p w14:paraId="0641143B" w14:textId="77777777" w:rsidR="00AB4E60" w:rsidRDefault="00000000">
            <w:pPr>
              <w:spacing w:line="340" w:lineRule="exact"/>
              <w:rPr>
                <w:rFonts w:ascii="仿宋_GB2312" w:eastAsia="仿宋_GB2312" w:hAnsi="宋体"/>
              </w:rPr>
            </w:pPr>
            <w:r>
              <w:rPr>
                <w:rFonts w:ascii="仿宋_GB2312" w:eastAsia="仿宋_GB2312" w:hAnsi="宋体" w:hint="eastAsia"/>
              </w:rPr>
              <w:t>固定资产存在安全隐患。</w:t>
            </w:r>
          </w:p>
        </w:tc>
        <w:tc>
          <w:tcPr>
            <w:tcW w:w="0" w:type="auto"/>
            <w:vAlign w:val="center"/>
          </w:tcPr>
          <w:p w14:paraId="09B1D761" w14:textId="77777777" w:rsidR="00AB4E60" w:rsidRDefault="00000000">
            <w:pPr>
              <w:spacing w:line="340" w:lineRule="exact"/>
              <w:rPr>
                <w:rFonts w:ascii="仿宋_GB2312" w:eastAsia="仿宋_GB2312" w:hAnsi="宋体"/>
              </w:rPr>
            </w:pPr>
            <w:r>
              <w:rPr>
                <w:rFonts w:ascii="仿宋_GB2312" w:eastAsia="仿宋_GB2312" w:hAnsi="宋体" w:hint="eastAsia"/>
              </w:rPr>
              <w:t>实地检查表</w:t>
            </w:r>
          </w:p>
        </w:tc>
        <w:tc>
          <w:tcPr>
            <w:tcW w:w="0" w:type="auto"/>
            <w:vAlign w:val="center"/>
          </w:tcPr>
          <w:p w14:paraId="06A063B5" w14:textId="77777777" w:rsidR="00AB4E60" w:rsidRDefault="00000000">
            <w:pPr>
              <w:spacing w:line="340" w:lineRule="exact"/>
              <w:rPr>
                <w:rFonts w:ascii="仿宋_GB2312" w:eastAsia="仿宋_GB2312" w:hAnsi="宋体"/>
              </w:rPr>
            </w:pPr>
            <w:r>
              <w:rPr>
                <w:rFonts w:ascii="仿宋_GB2312" w:eastAsia="仿宋_GB2312" w:hAnsi="宋体" w:hint="eastAsia"/>
              </w:rPr>
              <w:t>检查各相关部门固定资产实地检查表。</w:t>
            </w:r>
          </w:p>
        </w:tc>
        <w:tc>
          <w:tcPr>
            <w:tcW w:w="0" w:type="auto"/>
            <w:vAlign w:val="center"/>
          </w:tcPr>
          <w:p w14:paraId="521DC476"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B</w:t>
            </w:r>
          </w:p>
        </w:tc>
      </w:tr>
      <w:tr w:rsidR="00AB4E60" w14:paraId="15835E75" w14:textId="77777777">
        <w:trPr>
          <w:cantSplit/>
          <w:trHeight w:val="20"/>
        </w:trPr>
        <w:tc>
          <w:tcPr>
            <w:tcW w:w="1267" w:type="dxa"/>
            <w:vAlign w:val="center"/>
          </w:tcPr>
          <w:p w14:paraId="2B5D0A9E" w14:textId="77777777" w:rsidR="00AB4E60" w:rsidRDefault="00000000">
            <w:pPr>
              <w:spacing w:line="320" w:lineRule="atLeast"/>
              <w:jc w:val="center"/>
              <w:rPr>
                <w:rFonts w:ascii="仿宋_GB2312" w:eastAsia="仿宋_GB2312" w:hAnsi="宋体"/>
              </w:rPr>
            </w:pPr>
            <w:r>
              <w:rPr>
                <w:rFonts w:ascii="仿宋_GB2312" w:eastAsia="仿宋_GB2312" w:hint="eastAsia"/>
                <w:b/>
                <w:kern w:val="0"/>
              </w:rPr>
              <w:t>（八）</w:t>
            </w:r>
          </w:p>
        </w:tc>
        <w:tc>
          <w:tcPr>
            <w:tcW w:w="7679" w:type="dxa"/>
            <w:gridSpan w:val="6"/>
            <w:vAlign w:val="center"/>
          </w:tcPr>
          <w:p w14:paraId="2B6D2724" w14:textId="77777777" w:rsidR="00AB4E60" w:rsidRDefault="00000000">
            <w:pPr>
              <w:spacing w:line="320" w:lineRule="atLeast"/>
              <w:rPr>
                <w:rFonts w:ascii="仿宋_GB2312" w:eastAsia="仿宋_GB2312" w:hAnsi="宋体"/>
              </w:rPr>
            </w:pPr>
            <w:r>
              <w:rPr>
                <w:rFonts w:ascii="仿宋_GB2312" w:eastAsia="仿宋_GB2312" w:hint="eastAsia"/>
                <w:b/>
                <w:kern w:val="0"/>
              </w:rPr>
              <w:t>固定资产财产保险</w:t>
            </w:r>
          </w:p>
        </w:tc>
      </w:tr>
      <w:tr w:rsidR="00AB4E60" w14:paraId="15DD2985" w14:textId="77777777">
        <w:trPr>
          <w:cantSplit/>
          <w:trHeight w:val="20"/>
        </w:trPr>
        <w:tc>
          <w:tcPr>
            <w:tcW w:w="1267" w:type="dxa"/>
            <w:vAlign w:val="center"/>
          </w:tcPr>
          <w:p w14:paraId="6BCB61D4" w14:textId="77777777" w:rsidR="00AB4E60" w:rsidRDefault="00000000">
            <w:pPr>
              <w:spacing w:line="320" w:lineRule="atLeast"/>
              <w:jc w:val="center"/>
              <w:rPr>
                <w:rFonts w:ascii="仿宋_GB2312" w:eastAsia="仿宋_GB2312" w:hAnsi="宋体"/>
              </w:rPr>
            </w:pPr>
            <w:r>
              <w:rPr>
                <w:rFonts w:ascii="仿宋_GB2312" w:eastAsia="仿宋_GB2312" w:hAnsi="宋体"/>
              </w:rPr>
              <w:t>GD0</w:t>
            </w:r>
            <w:r>
              <w:rPr>
                <w:rFonts w:ascii="仿宋_GB2312" w:eastAsia="仿宋_GB2312" w:hAnsi="宋体" w:hint="eastAsia"/>
              </w:rPr>
              <w:t>8</w:t>
            </w:r>
            <w:r>
              <w:rPr>
                <w:rFonts w:ascii="仿宋_GB2312" w:eastAsia="仿宋_GB2312" w:hAnsi="宋体"/>
              </w:rPr>
              <w:t>.01.01</w:t>
            </w:r>
          </w:p>
        </w:tc>
        <w:tc>
          <w:tcPr>
            <w:tcW w:w="2687" w:type="dxa"/>
            <w:vAlign w:val="center"/>
          </w:tcPr>
          <w:p w14:paraId="7474EC1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固定资产管理部门和财务部门对价值较大或风险较高的固定资产提出的财产保险办法应报公司总经理和省公司领导审批。</w:t>
            </w:r>
          </w:p>
        </w:tc>
        <w:tc>
          <w:tcPr>
            <w:tcW w:w="1051" w:type="dxa"/>
            <w:vAlign w:val="center"/>
          </w:tcPr>
          <w:p w14:paraId="4492F62B"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固定资产管理部门、财务部门</w:t>
            </w:r>
          </w:p>
        </w:tc>
        <w:tc>
          <w:tcPr>
            <w:tcW w:w="838" w:type="dxa"/>
            <w:vAlign w:val="center"/>
          </w:tcPr>
          <w:p w14:paraId="54FA9D2C" w14:textId="77777777" w:rsidR="00AB4E60" w:rsidRDefault="00000000">
            <w:pPr>
              <w:spacing w:line="340" w:lineRule="exact"/>
              <w:rPr>
                <w:rFonts w:ascii="仿宋_GB2312" w:eastAsia="仿宋_GB2312" w:hAnsi="宋体"/>
              </w:rPr>
            </w:pPr>
            <w:r>
              <w:rPr>
                <w:rFonts w:ascii="仿宋_GB2312" w:eastAsia="仿宋_GB2312" w:hAnsi="宋体" w:hint="eastAsia"/>
              </w:rPr>
              <w:t>决策不当造成资产损失。</w:t>
            </w:r>
          </w:p>
        </w:tc>
        <w:tc>
          <w:tcPr>
            <w:tcW w:w="1107" w:type="dxa"/>
            <w:vAlign w:val="center"/>
          </w:tcPr>
          <w:p w14:paraId="2D6C7AC0" w14:textId="77777777" w:rsidR="00AB4E60" w:rsidRDefault="00000000">
            <w:pPr>
              <w:spacing w:line="340" w:lineRule="exact"/>
              <w:rPr>
                <w:rFonts w:ascii="仿宋_GB2312" w:eastAsia="仿宋_GB2312" w:hAnsi="宋体"/>
              </w:rPr>
            </w:pPr>
            <w:r>
              <w:rPr>
                <w:rFonts w:ascii="仿宋_GB2312" w:eastAsia="仿宋_GB2312" w:hAnsi="宋体" w:hint="eastAsia"/>
              </w:rPr>
              <w:t>投保具体办法</w:t>
            </w:r>
          </w:p>
        </w:tc>
        <w:tc>
          <w:tcPr>
            <w:tcW w:w="1569" w:type="dxa"/>
            <w:vAlign w:val="center"/>
          </w:tcPr>
          <w:p w14:paraId="35ADE274" w14:textId="77777777" w:rsidR="00AB4E60" w:rsidRDefault="00000000">
            <w:pPr>
              <w:spacing w:line="340" w:lineRule="exact"/>
              <w:rPr>
                <w:rFonts w:ascii="仿宋_GB2312" w:eastAsia="仿宋_GB2312" w:hAnsi="宋体"/>
              </w:rPr>
            </w:pPr>
            <w:r>
              <w:rPr>
                <w:rFonts w:ascii="仿宋_GB2312" w:eastAsia="仿宋_GB2312" w:hAnsi="宋体" w:hint="eastAsia"/>
              </w:rPr>
              <w:t>检查所属公司总经理和省公司领导对财产保险办法的批复及签字。</w:t>
            </w:r>
          </w:p>
        </w:tc>
        <w:tc>
          <w:tcPr>
            <w:tcW w:w="427" w:type="dxa"/>
            <w:vAlign w:val="center"/>
          </w:tcPr>
          <w:p w14:paraId="6AD559A6"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6072097" w14:textId="77777777">
        <w:trPr>
          <w:cantSplit/>
          <w:trHeight w:val="454"/>
        </w:trPr>
        <w:tc>
          <w:tcPr>
            <w:tcW w:w="0" w:type="auto"/>
            <w:vAlign w:val="center"/>
          </w:tcPr>
          <w:p w14:paraId="608EA2AA"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（九）</w:t>
            </w:r>
          </w:p>
        </w:tc>
        <w:tc>
          <w:tcPr>
            <w:tcW w:w="0" w:type="auto"/>
            <w:gridSpan w:val="6"/>
            <w:vAlign w:val="center"/>
          </w:tcPr>
          <w:p w14:paraId="5B033B4F" w14:textId="77777777" w:rsidR="00AB4E60" w:rsidRDefault="00000000">
            <w:pPr>
              <w:spacing w:line="320" w:lineRule="atLeast"/>
              <w:rPr>
                <w:rFonts w:ascii="仿宋_GB2312" w:eastAsia="仿宋_GB2312" w:hAnsi="宋体"/>
              </w:rPr>
            </w:pPr>
            <w:r>
              <w:rPr>
                <w:rFonts w:ascii="仿宋_GB2312" w:eastAsia="仿宋_GB2312" w:hint="eastAsia"/>
                <w:b/>
                <w:kern w:val="0"/>
              </w:rPr>
              <w:t>计提固定资产减值准备</w:t>
            </w:r>
          </w:p>
        </w:tc>
      </w:tr>
      <w:tr w:rsidR="00AB4E60" w14:paraId="49DF0C35" w14:textId="77777777">
        <w:trPr>
          <w:cantSplit/>
          <w:trHeight w:val="454"/>
        </w:trPr>
        <w:tc>
          <w:tcPr>
            <w:tcW w:w="0" w:type="auto"/>
            <w:vAlign w:val="center"/>
          </w:tcPr>
          <w:p w14:paraId="7A7A00FE" w14:textId="77777777" w:rsidR="00AB4E60" w:rsidRDefault="00000000">
            <w:pPr>
              <w:spacing w:line="320" w:lineRule="atLeast"/>
              <w:jc w:val="center"/>
              <w:rPr>
                <w:rFonts w:ascii="仿宋_GB2312" w:eastAsia="仿宋_GB2312"/>
                <w:b/>
                <w:kern w:val="0"/>
              </w:rPr>
            </w:pPr>
            <w:r>
              <w:rPr>
                <w:rFonts w:ascii="仿宋_GB2312" w:eastAsia="仿宋_GB2312"/>
                <w:b/>
                <w:kern w:val="0"/>
              </w:rPr>
              <w:t>1</w:t>
            </w:r>
          </w:p>
        </w:tc>
        <w:tc>
          <w:tcPr>
            <w:tcW w:w="0" w:type="auto"/>
            <w:gridSpan w:val="6"/>
            <w:vAlign w:val="center"/>
          </w:tcPr>
          <w:p w14:paraId="3584FCB2" w14:textId="77777777" w:rsidR="00AB4E60" w:rsidRDefault="00000000">
            <w:pPr>
              <w:autoSpaceDE w:val="0"/>
              <w:autoSpaceDN w:val="0"/>
              <w:adjustRightInd w:val="0"/>
              <w:spacing w:line="287" w:lineRule="auto"/>
              <w:rPr>
                <w:rFonts w:ascii="仿宋_GB2312" w:eastAsia="仿宋_GB2312"/>
                <w:b/>
                <w:kern w:val="0"/>
              </w:rPr>
            </w:pPr>
            <w:r>
              <w:rPr>
                <w:rFonts w:ascii="仿宋_GB2312" w:eastAsia="仿宋_GB2312" w:hint="eastAsia"/>
                <w:b/>
                <w:kern w:val="0"/>
              </w:rPr>
              <w:t>编制减值资产汇总清单</w:t>
            </w:r>
          </w:p>
        </w:tc>
      </w:tr>
      <w:tr w:rsidR="00AB4E60" w14:paraId="45460F16" w14:textId="77777777">
        <w:trPr>
          <w:cantSplit/>
          <w:trHeight w:val="454"/>
        </w:trPr>
        <w:tc>
          <w:tcPr>
            <w:tcW w:w="0" w:type="auto"/>
            <w:vAlign w:val="center"/>
          </w:tcPr>
          <w:p w14:paraId="0CE43B67" w14:textId="77777777" w:rsidR="00AB4E60" w:rsidRDefault="00000000">
            <w:pPr>
              <w:spacing w:line="320" w:lineRule="atLeast"/>
              <w:jc w:val="center"/>
              <w:rPr>
                <w:rFonts w:ascii="仿宋_GB2312" w:eastAsia="仿宋_GB2312"/>
                <w:b/>
                <w:kern w:val="0"/>
              </w:rPr>
            </w:pPr>
            <w:r>
              <w:rPr>
                <w:rFonts w:ascii="仿宋_GB2312" w:eastAsia="仿宋_GB2312"/>
                <w:b/>
                <w:kern w:val="0"/>
              </w:rPr>
              <w:t>2</w:t>
            </w:r>
          </w:p>
        </w:tc>
        <w:tc>
          <w:tcPr>
            <w:tcW w:w="0" w:type="auto"/>
            <w:gridSpan w:val="6"/>
            <w:vAlign w:val="center"/>
          </w:tcPr>
          <w:p w14:paraId="2AC79258" w14:textId="77777777" w:rsidR="00AB4E60" w:rsidRDefault="00000000">
            <w:pPr>
              <w:autoSpaceDE w:val="0"/>
              <w:autoSpaceDN w:val="0"/>
              <w:adjustRightInd w:val="0"/>
              <w:spacing w:line="287" w:lineRule="auto"/>
              <w:rPr>
                <w:rFonts w:ascii="仿宋_GB2312" w:eastAsia="仿宋_GB2312"/>
                <w:b/>
                <w:kern w:val="0"/>
              </w:rPr>
            </w:pPr>
            <w:r>
              <w:rPr>
                <w:rFonts w:ascii="仿宋_GB2312" w:eastAsia="仿宋_GB2312" w:hint="eastAsia"/>
                <w:b/>
                <w:kern w:val="0"/>
              </w:rPr>
              <w:t>计算减值金额</w:t>
            </w:r>
          </w:p>
        </w:tc>
      </w:tr>
      <w:tr w:rsidR="00AB4E60" w14:paraId="14EE5459" w14:textId="77777777">
        <w:trPr>
          <w:cantSplit/>
          <w:trHeight w:val="20"/>
        </w:trPr>
        <w:tc>
          <w:tcPr>
            <w:tcW w:w="0" w:type="auto"/>
            <w:vAlign w:val="center"/>
          </w:tcPr>
          <w:p w14:paraId="2BBDA605"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GD0</w:t>
            </w:r>
            <w:r>
              <w:rPr>
                <w:rFonts w:ascii="仿宋_GB2312" w:eastAsia="仿宋_GB2312" w:hAnsi="宋体" w:hint="eastAsia"/>
              </w:rPr>
              <w:t>9</w:t>
            </w:r>
            <w:r>
              <w:rPr>
                <w:rFonts w:ascii="仿宋_GB2312" w:eastAsia="仿宋_GB2312" w:hAnsi="宋体"/>
              </w:rPr>
              <w:t>.02.01</w:t>
            </w:r>
          </w:p>
        </w:tc>
        <w:tc>
          <w:tcPr>
            <w:tcW w:w="0" w:type="auto"/>
            <w:vAlign w:val="center"/>
          </w:tcPr>
          <w:p w14:paraId="2596DE4B" w14:textId="77777777" w:rsidR="00AB4E60" w:rsidRDefault="00000000">
            <w:pPr>
              <w:spacing w:line="340" w:lineRule="exact"/>
              <w:rPr>
                <w:rFonts w:ascii="仿宋_GB2312" w:eastAsia="仿宋_GB2312" w:hAnsi="宋体"/>
              </w:rPr>
            </w:pPr>
            <w:r>
              <w:rPr>
                <w:rFonts w:ascii="仿宋_GB2312" w:eastAsia="仿宋_GB2312" w:hAnsi="宋体" w:hint="eastAsia"/>
              </w:rPr>
              <w:t>财务部门会同固定资产管理部门、采购部门计算减值金额，财务部门编制资产减值准备审批表。</w:t>
            </w:r>
          </w:p>
        </w:tc>
        <w:tc>
          <w:tcPr>
            <w:tcW w:w="0" w:type="auto"/>
            <w:vAlign w:val="center"/>
          </w:tcPr>
          <w:p w14:paraId="27DA99DF"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财务部门、固定资产管理部门、采购部门</w:t>
            </w:r>
          </w:p>
        </w:tc>
        <w:tc>
          <w:tcPr>
            <w:tcW w:w="0" w:type="auto"/>
            <w:vAlign w:val="center"/>
          </w:tcPr>
          <w:p w14:paraId="084DC373" w14:textId="77777777" w:rsidR="00AB4E60" w:rsidRDefault="00000000">
            <w:pPr>
              <w:spacing w:line="340" w:lineRule="exact"/>
              <w:rPr>
                <w:rFonts w:ascii="仿宋_GB2312" w:eastAsia="仿宋_GB2312" w:hAnsi="宋体"/>
              </w:rPr>
            </w:pPr>
            <w:r>
              <w:rPr>
                <w:rFonts w:ascii="仿宋_GB2312" w:eastAsia="仿宋_GB2312" w:hAnsi="宋体" w:hint="eastAsia"/>
              </w:rPr>
              <w:t>资产价值没有</w:t>
            </w:r>
            <w:proofErr w:type="gramStart"/>
            <w:r>
              <w:rPr>
                <w:rFonts w:ascii="仿宋_GB2312" w:eastAsia="仿宋_GB2312" w:hAnsi="宋体" w:hint="eastAsia"/>
              </w:rPr>
              <w:t>被真实</w:t>
            </w:r>
            <w:proofErr w:type="gramEnd"/>
            <w:r>
              <w:rPr>
                <w:rFonts w:ascii="仿宋_GB2312" w:eastAsia="仿宋_GB2312" w:hAnsi="宋体" w:hint="eastAsia"/>
              </w:rPr>
              <w:t>体现。</w:t>
            </w:r>
          </w:p>
        </w:tc>
        <w:tc>
          <w:tcPr>
            <w:tcW w:w="0" w:type="auto"/>
            <w:vAlign w:val="center"/>
          </w:tcPr>
          <w:p w14:paraId="2A4FD88A" w14:textId="77777777" w:rsidR="00AB4E60" w:rsidRDefault="00000000">
            <w:pPr>
              <w:spacing w:line="340" w:lineRule="exact"/>
              <w:rPr>
                <w:rFonts w:ascii="仿宋_GB2312" w:eastAsia="仿宋_GB2312" w:hAnsi="宋体"/>
              </w:rPr>
            </w:pPr>
            <w:r>
              <w:rPr>
                <w:rFonts w:ascii="仿宋_GB2312" w:eastAsia="仿宋_GB2312" w:hAnsi="宋体" w:hint="eastAsia"/>
              </w:rPr>
              <w:t>资产减值准备审批表</w:t>
            </w:r>
          </w:p>
        </w:tc>
        <w:tc>
          <w:tcPr>
            <w:tcW w:w="0" w:type="auto"/>
            <w:vAlign w:val="center"/>
          </w:tcPr>
          <w:p w14:paraId="5432DDBB" w14:textId="77777777" w:rsidR="00AB4E60" w:rsidRDefault="00000000">
            <w:pPr>
              <w:spacing w:line="340" w:lineRule="exact"/>
              <w:rPr>
                <w:rFonts w:ascii="仿宋_GB2312" w:eastAsia="仿宋_GB2312" w:hAnsi="宋体"/>
              </w:rPr>
            </w:pPr>
            <w:r>
              <w:rPr>
                <w:rFonts w:ascii="仿宋_GB2312" w:eastAsia="仿宋_GB2312" w:hAnsi="宋体" w:hint="eastAsia"/>
              </w:rPr>
              <w:t>检查资产减值审批表是否有相关部门负责人审批签字。</w:t>
            </w:r>
          </w:p>
        </w:tc>
        <w:tc>
          <w:tcPr>
            <w:tcW w:w="0" w:type="auto"/>
            <w:vAlign w:val="center"/>
          </w:tcPr>
          <w:p w14:paraId="3E71203B"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A3E5A48" w14:textId="77777777">
        <w:trPr>
          <w:cantSplit/>
          <w:trHeight w:val="20"/>
        </w:trPr>
        <w:tc>
          <w:tcPr>
            <w:tcW w:w="0" w:type="auto"/>
            <w:vAlign w:val="center"/>
          </w:tcPr>
          <w:p w14:paraId="162696CD" w14:textId="77777777" w:rsidR="00AB4E60" w:rsidRDefault="00000000">
            <w:pPr>
              <w:spacing w:line="320" w:lineRule="atLeast"/>
              <w:jc w:val="center"/>
              <w:rPr>
                <w:rFonts w:ascii="仿宋_GB2312" w:eastAsia="仿宋_GB2312"/>
                <w:b/>
                <w:kern w:val="0"/>
              </w:rPr>
            </w:pPr>
            <w:r>
              <w:rPr>
                <w:rFonts w:ascii="仿宋_GB2312" w:eastAsia="仿宋_GB2312"/>
                <w:b/>
                <w:kern w:val="0"/>
              </w:rPr>
              <w:t>3</w:t>
            </w:r>
          </w:p>
        </w:tc>
        <w:tc>
          <w:tcPr>
            <w:tcW w:w="0" w:type="auto"/>
            <w:gridSpan w:val="6"/>
            <w:vAlign w:val="center"/>
          </w:tcPr>
          <w:p w14:paraId="6174005A" w14:textId="77777777" w:rsidR="00AB4E60" w:rsidRDefault="00000000">
            <w:pPr>
              <w:spacing w:line="320" w:lineRule="atLeast"/>
              <w:jc w:val="left"/>
              <w:rPr>
                <w:rFonts w:ascii="仿宋_GB2312" w:eastAsia="仿宋_GB2312" w:hAnsi="宋体"/>
              </w:rPr>
            </w:pPr>
            <w:r>
              <w:rPr>
                <w:rFonts w:ascii="仿宋_GB2312" w:eastAsia="仿宋_GB2312" w:hint="eastAsia"/>
                <w:b/>
                <w:kern w:val="0"/>
              </w:rPr>
              <w:t>减值测试</w:t>
            </w:r>
          </w:p>
        </w:tc>
      </w:tr>
      <w:tr w:rsidR="00AB4E60" w14:paraId="1708AA7B" w14:textId="77777777">
        <w:trPr>
          <w:cantSplit/>
          <w:trHeight w:val="20"/>
        </w:trPr>
        <w:tc>
          <w:tcPr>
            <w:tcW w:w="0" w:type="auto"/>
            <w:vAlign w:val="center"/>
          </w:tcPr>
          <w:p w14:paraId="051A50FB"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9</w:t>
            </w:r>
            <w:r>
              <w:rPr>
                <w:rFonts w:ascii="仿宋_GB2312" w:eastAsia="仿宋_GB2312" w:hAnsi="宋体"/>
              </w:rPr>
              <w:t>.03.01</w:t>
            </w:r>
          </w:p>
        </w:tc>
        <w:tc>
          <w:tcPr>
            <w:tcW w:w="0" w:type="auto"/>
            <w:vAlign w:val="center"/>
          </w:tcPr>
          <w:p w14:paraId="5DA151F9" w14:textId="77777777" w:rsidR="00AB4E60" w:rsidRDefault="00000000">
            <w:pPr>
              <w:spacing w:line="340" w:lineRule="exact"/>
              <w:rPr>
                <w:rFonts w:ascii="仿宋_GB2312" w:eastAsia="仿宋_GB2312" w:hAnsi="宋体"/>
              </w:rPr>
            </w:pPr>
            <w:r>
              <w:rPr>
                <w:rFonts w:ascii="仿宋_GB2312" w:eastAsia="仿宋_GB2312" w:hint="eastAsia"/>
                <w:kern w:val="0"/>
              </w:rPr>
              <w:t>财务部门进行减值测试，形成固定资产减值准备审批表。</w:t>
            </w:r>
          </w:p>
        </w:tc>
        <w:tc>
          <w:tcPr>
            <w:tcW w:w="0" w:type="auto"/>
            <w:vAlign w:val="center"/>
          </w:tcPr>
          <w:p w14:paraId="10D29E6B" w14:textId="77777777" w:rsidR="00AB4E60" w:rsidRDefault="00000000">
            <w:pPr>
              <w:jc w:val="center"/>
              <w:rPr>
                <w:rFonts w:ascii="仿宋_GB2312" w:eastAsia="仿宋_GB2312"/>
              </w:rPr>
            </w:pPr>
            <w:r>
              <w:rPr>
                <w:rFonts w:ascii="仿宋_GB2312" w:eastAsia="仿宋_GB2312" w:hint="eastAsia"/>
              </w:rPr>
              <w:t>财务部门</w:t>
            </w:r>
          </w:p>
        </w:tc>
        <w:tc>
          <w:tcPr>
            <w:tcW w:w="0" w:type="auto"/>
            <w:vAlign w:val="center"/>
          </w:tcPr>
          <w:p w14:paraId="7B1423FE" w14:textId="77777777" w:rsidR="00AB4E60" w:rsidRDefault="00000000">
            <w:pPr>
              <w:rPr>
                <w:rFonts w:ascii="仿宋_GB2312" w:eastAsia="仿宋_GB2312"/>
              </w:rPr>
            </w:pPr>
            <w:r>
              <w:rPr>
                <w:rFonts w:ascii="仿宋_GB2312" w:eastAsia="仿宋_GB2312" w:hint="eastAsia"/>
              </w:rPr>
              <w:t>资产减值没有</w:t>
            </w:r>
            <w:proofErr w:type="gramStart"/>
            <w:r>
              <w:rPr>
                <w:rFonts w:ascii="仿宋_GB2312" w:eastAsia="仿宋_GB2312" w:hint="eastAsia"/>
              </w:rPr>
              <w:t>被真实</w:t>
            </w:r>
            <w:proofErr w:type="gramEnd"/>
            <w:r>
              <w:rPr>
                <w:rFonts w:ascii="仿宋_GB2312" w:eastAsia="仿宋_GB2312" w:hint="eastAsia"/>
              </w:rPr>
              <w:t>反映。</w:t>
            </w:r>
          </w:p>
        </w:tc>
        <w:tc>
          <w:tcPr>
            <w:tcW w:w="0" w:type="auto"/>
            <w:vAlign w:val="center"/>
          </w:tcPr>
          <w:p w14:paraId="4EB5BF28" w14:textId="77777777" w:rsidR="00AB4E60" w:rsidRDefault="00000000">
            <w:pPr>
              <w:jc w:val="center"/>
              <w:rPr>
                <w:rFonts w:ascii="仿宋_GB2312" w:eastAsia="仿宋_GB2312"/>
                <w:kern w:val="0"/>
              </w:rPr>
            </w:pPr>
            <w:r>
              <w:rPr>
                <w:rFonts w:ascii="仿宋_GB2312" w:eastAsia="仿宋_GB2312" w:hint="eastAsia"/>
                <w:kern w:val="0"/>
              </w:rPr>
              <w:t>固定资产减值准备审批表</w:t>
            </w:r>
          </w:p>
        </w:tc>
        <w:tc>
          <w:tcPr>
            <w:tcW w:w="0" w:type="auto"/>
            <w:vAlign w:val="center"/>
          </w:tcPr>
          <w:p w14:paraId="2D735359" w14:textId="77777777" w:rsidR="00AB4E60" w:rsidRDefault="00000000">
            <w:pPr>
              <w:jc w:val="left"/>
              <w:rPr>
                <w:rFonts w:ascii="仿宋_GB2312" w:eastAsia="仿宋_GB2312"/>
              </w:rPr>
            </w:pPr>
            <w:r>
              <w:rPr>
                <w:rFonts w:ascii="仿宋_GB2312" w:eastAsia="仿宋_GB2312" w:hint="eastAsia"/>
              </w:rPr>
              <w:t>检查</w:t>
            </w:r>
            <w:r>
              <w:rPr>
                <w:rFonts w:ascii="仿宋_GB2312" w:eastAsia="仿宋_GB2312" w:hint="eastAsia"/>
                <w:kern w:val="0"/>
              </w:rPr>
              <w:t>固定资产减值准备审批表是否有财务部门领导人</w:t>
            </w:r>
            <w:r>
              <w:rPr>
                <w:rFonts w:ascii="仿宋_GB2312" w:eastAsia="仿宋_GB2312" w:hint="eastAsia"/>
              </w:rPr>
              <w:t>签字。</w:t>
            </w:r>
          </w:p>
        </w:tc>
        <w:tc>
          <w:tcPr>
            <w:tcW w:w="0" w:type="auto"/>
            <w:vAlign w:val="center"/>
          </w:tcPr>
          <w:p w14:paraId="3C5153CD" w14:textId="77777777" w:rsidR="00AB4E60" w:rsidRDefault="00000000">
            <w:pPr>
              <w:jc w:val="center"/>
              <w:rPr>
                <w:rFonts w:ascii="仿宋_GB2312" w:eastAsia="仿宋_GB2312"/>
              </w:rPr>
            </w:pPr>
            <w:r>
              <w:rPr>
                <w:rFonts w:ascii="仿宋_GB2312" w:eastAsia="仿宋_GB2312"/>
              </w:rPr>
              <w:t>A</w:t>
            </w:r>
          </w:p>
        </w:tc>
      </w:tr>
      <w:tr w:rsidR="00AB4E60" w14:paraId="0A095205" w14:textId="77777777">
        <w:trPr>
          <w:cantSplit/>
          <w:trHeight w:val="20"/>
        </w:trPr>
        <w:tc>
          <w:tcPr>
            <w:tcW w:w="0" w:type="auto"/>
            <w:vAlign w:val="center"/>
          </w:tcPr>
          <w:p w14:paraId="4280DD57" w14:textId="77777777" w:rsidR="00AB4E60" w:rsidRDefault="00000000">
            <w:pPr>
              <w:spacing w:line="320" w:lineRule="atLeast"/>
              <w:jc w:val="center"/>
              <w:rPr>
                <w:rFonts w:ascii="仿宋_GB2312" w:eastAsia="仿宋_GB2312"/>
                <w:b/>
                <w:kern w:val="0"/>
              </w:rPr>
            </w:pPr>
            <w:r>
              <w:rPr>
                <w:rFonts w:ascii="仿宋_GB2312" w:eastAsia="仿宋_GB2312"/>
                <w:b/>
                <w:kern w:val="0"/>
              </w:rPr>
              <w:t>4</w:t>
            </w:r>
          </w:p>
        </w:tc>
        <w:tc>
          <w:tcPr>
            <w:tcW w:w="0" w:type="auto"/>
            <w:gridSpan w:val="6"/>
            <w:vAlign w:val="center"/>
          </w:tcPr>
          <w:p w14:paraId="64B83655" w14:textId="77777777" w:rsidR="00AB4E60" w:rsidRDefault="00000000">
            <w:pPr>
              <w:spacing w:line="320" w:lineRule="atLeast"/>
              <w:jc w:val="left"/>
              <w:rPr>
                <w:rFonts w:ascii="仿宋_GB2312" w:eastAsia="仿宋_GB2312"/>
                <w:b/>
                <w:kern w:val="0"/>
              </w:rPr>
            </w:pPr>
            <w:r>
              <w:rPr>
                <w:rFonts w:ascii="仿宋_GB2312" w:eastAsia="仿宋_GB2312" w:hint="eastAsia"/>
                <w:b/>
                <w:kern w:val="0"/>
              </w:rPr>
              <w:t>会签</w:t>
            </w:r>
          </w:p>
        </w:tc>
      </w:tr>
      <w:tr w:rsidR="00AB4E60" w14:paraId="542B2718" w14:textId="77777777">
        <w:trPr>
          <w:cantSplit/>
          <w:trHeight w:val="20"/>
        </w:trPr>
        <w:tc>
          <w:tcPr>
            <w:tcW w:w="0" w:type="auto"/>
            <w:vAlign w:val="center"/>
          </w:tcPr>
          <w:p w14:paraId="229C35F4"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9</w:t>
            </w:r>
            <w:r>
              <w:rPr>
                <w:rFonts w:ascii="仿宋_GB2312" w:eastAsia="仿宋_GB2312" w:hAnsi="宋体"/>
              </w:rPr>
              <w:t>.04.01</w:t>
            </w:r>
          </w:p>
        </w:tc>
        <w:tc>
          <w:tcPr>
            <w:tcW w:w="0" w:type="auto"/>
            <w:vAlign w:val="center"/>
          </w:tcPr>
          <w:p w14:paraId="5DCE8497" w14:textId="77777777" w:rsidR="00AB4E60" w:rsidRDefault="00000000">
            <w:pPr>
              <w:spacing w:line="340" w:lineRule="exact"/>
              <w:rPr>
                <w:rFonts w:ascii="仿宋_GB2312" w:eastAsia="仿宋_GB2312" w:hAnsi="宋体"/>
              </w:rPr>
            </w:pPr>
            <w:r>
              <w:rPr>
                <w:rFonts w:ascii="仿宋_GB2312" w:eastAsia="仿宋_GB2312" w:hAnsi="宋体" w:hint="eastAsia"/>
              </w:rPr>
              <w:t>资产减值准备审批表经财务部门、固定资产管理部门、采购部门负责人会签。</w:t>
            </w:r>
          </w:p>
        </w:tc>
        <w:tc>
          <w:tcPr>
            <w:tcW w:w="0" w:type="auto"/>
            <w:vAlign w:val="center"/>
          </w:tcPr>
          <w:p w14:paraId="56C18279"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财务部门、固定资产管理部门、采购部门</w:t>
            </w:r>
          </w:p>
        </w:tc>
        <w:tc>
          <w:tcPr>
            <w:tcW w:w="0" w:type="auto"/>
            <w:vAlign w:val="center"/>
          </w:tcPr>
          <w:p w14:paraId="58B75231" w14:textId="77777777" w:rsidR="00AB4E60" w:rsidRDefault="00000000">
            <w:pPr>
              <w:spacing w:line="340" w:lineRule="exact"/>
              <w:rPr>
                <w:rFonts w:ascii="仿宋_GB2312" w:eastAsia="仿宋_GB2312" w:hAnsi="宋体"/>
              </w:rPr>
            </w:pPr>
            <w:r>
              <w:rPr>
                <w:rFonts w:ascii="仿宋_GB2312" w:eastAsia="仿宋_GB2312" w:hAnsi="宋体" w:hint="eastAsia"/>
              </w:rPr>
              <w:t>资产价值没有</w:t>
            </w:r>
            <w:proofErr w:type="gramStart"/>
            <w:r>
              <w:rPr>
                <w:rFonts w:ascii="仿宋_GB2312" w:eastAsia="仿宋_GB2312" w:hAnsi="宋体" w:hint="eastAsia"/>
              </w:rPr>
              <w:t>被真实</w:t>
            </w:r>
            <w:proofErr w:type="gramEnd"/>
            <w:r>
              <w:rPr>
                <w:rFonts w:ascii="仿宋_GB2312" w:eastAsia="仿宋_GB2312" w:hAnsi="宋体" w:hint="eastAsia"/>
              </w:rPr>
              <w:t>体现。</w:t>
            </w:r>
          </w:p>
        </w:tc>
        <w:tc>
          <w:tcPr>
            <w:tcW w:w="0" w:type="auto"/>
            <w:vAlign w:val="center"/>
          </w:tcPr>
          <w:p w14:paraId="0BD913C5" w14:textId="77777777" w:rsidR="00AB4E60" w:rsidRDefault="00000000">
            <w:pPr>
              <w:spacing w:line="340" w:lineRule="exact"/>
              <w:rPr>
                <w:rFonts w:ascii="仿宋_GB2312" w:eastAsia="仿宋_GB2312" w:hAnsi="宋体"/>
              </w:rPr>
            </w:pPr>
            <w:r>
              <w:rPr>
                <w:rFonts w:ascii="仿宋_GB2312" w:eastAsia="仿宋_GB2312" w:hAnsi="宋体" w:hint="eastAsia"/>
              </w:rPr>
              <w:t>资产减值准备审批表</w:t>
            </w:r>
          </w:p>
        </w:tc>
        <w:tc>
          <w:tcPr>
            <w:tcW w:w="0" w:type="auto"/>
            <w:vAlign w:val="center"/>
          </w:tcPr>
          <w:p w14:paraId="21D82A9C" w14:textId="77777777" w:rsidR="00AB4E60" w:rsidRDefault="00000000">
            <w:pPr>
              <w:spacing w:line="340" w:lineRule="exact"/>
              <w:rPr>
                <w:rFonts w:ascii="仿宋_GB2312" w:eastAsia="仿宋_GB2312" w:hAnsi="宋体"/>
              </w:rPr>
            </w:pPr>
            <w:r>
              <w:rPr>
                <w:rFonts w:ascii="仿宋_GB2312" w:eastAsia="仿宋_GB2312" w:hAnsi="宋体" w:hint="eastAsia"/>
              </w:rPr>
              <w:t>检查资产减值审批表是否有相关部门负责人的签字。</w:t>
            </w:r>
          </w:p>
        </w:tc>
        <w:tc>
          <w:tcPr>
            <w:tcW w:w="0" w:type="auto"/>
            <w:vAlign w:val="center"/>
          </w:tcPr>
          <w:p w14:paraId="7CE7656E"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95360C7" w14:textId="77777777">
        <w:trPr>
          <w:cantSplit/>
          <w:trHeight w:val="20"/>
        </w:trPr>
        <w:tc>
          <w:tcPr>
            <w:tcW w:w="0" w:type="auto"/>
            <w:vAlign w:val="center"/>
          </w:tcPr>
          <w:p w14:paraId="1687A08F" w14:textId="77777777" w:rsidR="00AB4E60" w:rsidRDefault="00000000">
            <w:pPr>
              <w:spacing w:line="320" w:lineRule="atLeast"/>
              <w:jc w:val="center"/>
              <w:rPr>
                <w:rFonts w:ascii="仿宋_GB2312" w:eastAsia="仿宋_GB2312"/>
                <w:b/>
                <w:kern w:val="0"/>
              </w:rPr>
            </w:pPr>
            <w:r>
              <w:rPr>
                <w:rFonts w:ascii="仿宋_GB2312" w:eastAsia="仿宋_GB2312"/>
                <w:b/>
                <w:kern w:val="0"/>
              </w:rPr>
              <w:t>5</w:t>
            </w:r>
          </w:p>
        </w:tc>
        <w:tc>
          <w:tcPr>
            <w:tcW w:w="0" w:type="auto"/>
            <w:gridSpan w:val="6"/>
            <w:vAlign w:val="center"/>
          </w:tcPr>
          <w:p w14:paraId="6C274372" w14:textId="77777777" w:rsidR="00AB4E60" w:rsidRDefault="00000000">
            <w:pPr>
              <w:spacing w:line="320" w:lineRule="atLeast"/>
              <w:jc w:val="left"/>
              <w:rPr>
                <w:rFonts w:ascii="仿宋_GB2312" w:eastAsia="仿宋_GB2312"/>
                <w:b/>
                <w:kern w:val="0"/>
              </w:rPr>
            </w:pPr>
            <w:r>
              <w:rPr>
                <w:rFonts w:ascii="仿宋_GB2312" w:eastAsia="仿宋_GB2312" w:hint="eastAsia"/>
                <w:b/>
                <w:kern w:val="0"/>
              </w:rPr>
              <w:t>审批</w:t>
            </w:r>
          </w:p>
        </w:tc>
      </w:tr>
      <w:tr w:rsidR="00AB4E60" w14:paraId="0FC223F9" w14:textId="77777777">
        <w:trPr>
          <w:cantSplit/>
          <w:trHeight w:val="20"/>
        </w:trPr>
        <w:tc>
          <w:tcPr>
            <w:tcW w:w="0" w:type="auto"/>
            <w:vAlign w:val="center"/>
          </w:tcPr>
          <w:p w14:paraId="4EB48F94"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9</w:t>
            </w:r>
            <w:r>
              <w:rPr>
                <w:rFonts w:ascii="仿宋_GB2312" w:eastAsia="仿宋_GB2312" w:hAnsi="宋体"/>
              </w:rPr>
              <w:t>.05.01</w:t>
            </w:r>
          </w:p>
        </w:tc>
        <w:tc>
          <w:tcPr>
            <w:tcW w:w="0" w:type="auto"/>
            <w:vAlign w:val="center"/>
          </w:tcPr>
          <w:p w14:paraId="7FF50012" w14:textId="77777777" w:rsidR="00AB4E60" w:rsidRDefault="00000000">
            <w:pPr>
              <w:spacing w:line="340" w:lineRule="exact"/>
              <w:rPr>
                <w:rFonts w:ascii="仿宋_GB2312" w:eastAsia="仿宋_GB2312" w:hAnsi="宋体"/>
              </w:rPr>
            </w:pPr>
            <w:r>
              <w:rPr>
                <w:rFonts w:ascii="仿宋_GB2312" w:eastAsia="仿宋_GB2312" w:hAnsi="宋体" w:hint="eastAsia"/>
              </w:rPr>
              <w:t>资产减值准备审批表经会签后根据决策事项清单、权限列表等进行相应上会审批。</w:t>
            </w:r>
          </w:p>
        </w:tc>
        <w:tc>
          <w:tcPr>
            <w:tcW w:w="0" w:type="auto"/>
            <w:vAlign w:val="center"/>
          </w:tcPr>
          <w:p w14:paraId="7510B489" w14:textId="77777777" w:rsidR="00AB4E60" w:rsidRDefault="00000000">
            <w:pPr>
              <w:spacing w:line="340" w:lineRule="exact"/>
              <w:rPr>
                <w:rFonts w:ascii="仿宋_GB2312" w:eastAsia="仿宋_GB2312" w:hAnsi="宋体"/>
              </w:rPr>
            </w:pPr>
            <w:r>
              <w:rPr>
                <w:rFonts w:ascii="仿宋_GB2312" w:eastAsia="仿宋_GB2312" w:hAnsi="宋体" w:hint="eastAsia"/>
              </w:rPr>
              <w:t>相关会议</w:t>
            </w:r>
          </w:p>
        </w:tc>
        <w:tc>
          <w:tcPr>
            <w:tcW w:w="0" w:type="auto"/>
            <w:vAlign w:val="center"/>
          </w:tcPr>
          <w:p w14:paraId="1CEAF1AB" w14:textId="77777777" w:rsidR="00AB4E60" w:rsidRDefault="00000000">
            <w:pPr>
              <w:spacing w:line="340" w:lineRule="exact"/>
              <w:rPr>
                <w:rFonts w:ascii="仿宋_GB2312" w:eastAsia="仿宋_GB2312" w:hAnsi="宋体"/>
              </w:rPr>
            </w:pPr>
            <w:r>
              <w:rPr>
                <w:rFonts w:ascii="仿宋_GB2312" w:eastAsia="仿宋_GB2312" w:hAnsi="宋体" w:hint="eastAsia"/>
              </w:rPr>
              <w:t>资产价值没有</w:t>
            </w:r>
            <w:proofErr w:type="gramStart"/>
            <w:r>
              <w:rPr>
                <w:rFonts w:ascii="仿宋_GB2312" w:eastAsia="仿宋_GB2312" w:hAnsi="宋体" w:hint="eastAsia"/>
              </w:rPr>
              <w:t>被真实</w:t>
            </w:r>
            <w:proofErr w:type="gramEnd"/>
            <w:r>
              <w:rPr>
                <w:rFonts w:ascii="仿宋_GB2312" w:eastAsia="仿宋_GB2312" w:hAnsi="宋体" w:hint="eastAsia"/>
              </w:rPr>
              <w:t>体现。</w:t>
            </w:r>
          </w:p>
        </w:tc>
        <w:tc>
          <w:tcPr>
            <w:tcW w:w="0" w:type="auto"/>
            <w:vAlign w:val="center"/>
          </w:tcPr>
          <w:p w14:paraId="7C45F75F" w14:textId="77777777" w:rsidR="00AB4E60" w:rsidRDefault="00000000">
            <w:pPr>
              <w:spacing w:line="340" w:lineRule="exact"/>
              <w:rPr>
                <w:rFonts w:ascii="仿宋_GB2312" w:eastAsia="仿宋_GB2312" w:hAnsi="宋体"/>
              </w:rPr>
            </w:pPr>
            <w:r>
              <w:rPr>
                <w:rFonts w:ascii="仿宋_GB2312" w:eastAsia="仿宋_GB2312" w:hAnsi="宋体" w:hint="eastAsia"/>
              </w:rPr>
              <w:t>资产减值准备审批表</w:t>
            </w:r>
          </w:p>
        </w:tc>
        <w:tc>
          <w:tcPr>
            <w:tcW w:w="0" w:type="auto"/>
            <w:vAlign w:val="center"/>
          </w:tcPr>
          <w:p w14:paraId="232FF7F1" w14:textId="77777777" w:rsidR="00AB4E60" w:rsidRDefault="00000000">
            <w:pPr>
              <w:spacing w:line="340" w:lineRule="exact"/>
              <w:rPr>
                <w:rFonts w:ascii="仿宋_GB2312" w:eastAsia="仿宋_GB2312" w:hAnsi="宋体"/>
              </w:rPr>
            </w:pPr>
            <w:r>
              <w:rPr>
                <w:rFonts w:ascii="仿宋_GB2312" w:eastAsia="仿宋_GB2312" w:hAnsi="宋体" w:hint="eastAsia"/>
              </w:rPr>
              <w:t>检查资产减值审批表是否有相关会议审批文件。</w:t>
            </w:r>
          </w:p>
        </w:tc>
        <w:tc>
          <w:tcPr>
            <w:tcW w:w="0" w:type="auto"/>
            <w:vAlign w:val="center"/>
          </w:tcPr>
          <w:p w14:paraId="024798EB"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04EB8CA" w14:textId="77777777">
        <w:trPr>
          <w:cantSplit/>
          <w:trHeight w:val="20"/>
        </w:trPr>
        <w:tc>
          <w:tcPr>
            <w:tcW w:w="0" w:type="auto"/>
            <w:vAlign w:val="center"/>
          </w:tcPr>
          <w:p w14:paraId="25EACE91"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9</w:t>
            </w:r>
            <w:r>
              <w:rPr>
                <w:rFonts w:ascii="仿宋_GB2312" w:eastAsia="仿宋_GB2312" w:hAnsi="宋体"/>
              </w:rPr>
              <w:t>.05.02</w:t>
            </w:r>
          </w:p>
        </w:tc>
        <w:tc>
          <w:tcPr>
            <w:tcW w:w="0" w:type="auto"/>
            <w:vAlign w:val="center"/>
          </w:tcPr>
          <w:p w14:paraId="3C03699E" w14:textId="77777777" w:rsidR="00AB4E60" w:rsidRDefault="00000000">
            <w:pPr>
              <w:spacing w:line="340" w:lineRule="exact"/>
              <w:rPr>
                <w:rFonts w:ascii="仿宋_GB2312" w:eastAsia="仿宋_GB2312" w:hAnsi="宋体"/>
              </w:rPr>
            </w:pPr>
            <w:r>
              <w:rPr>
                <w:rFonts w:ascii="仿宋_GB2312" w:eastAsia="仿宋_GB2312" w:hAnsi="宋体" w:hint="eastAsia"/>
              </w:rPr>
              <w:t>根据审批权限，省公司或公司总部对减值准备表进行审批。公司总部立项管理的固定资产减值准备经省公司审批后报总部财务部门审批。</w:t>
            </w:r>
          </w:p>
        </w:tc>
        <w:tc>
          <w:tcPr>
            <w:tcW w:w="0" w:type="auto"/>
            <w:vAlign w:val="center"/>
          </w:tcPr>
          <w:p w14:paraId="69F79D2D" w14:textId="77777777" w:rsidR="00AB4E60" w:rsidRDefault="00000000">
            <w:pPr>
              <w:spacing w:line="340" w:lineRule="exact"/>
              <w:rPr>
                <w:rFonts w:ascii="仿宋_GB2312" w:eastAsia="仿宋_GB2312" w:hAnsi="宋体"/>
              </w:rPr>
            </w:pPr>
            <w:r>
              <w:rPr>
                <w:rFonts w:ascii="仿宋_GB2312" w:eastAsia="仿宋_GB2312" w:hAnsi="宋体" w:hint="eastAsia"/>
              </w:rPr>
              <w:t>省公司或公司总部</w:t>
            </w:r>
          </w:p>
        </w:tc>
        <w:tc>
          <w:tcPr>
            <w:tcW w:w="0" w:type="auto"/>
            <w:vAlign w:val="center"/>
          </w:tcPr>
          <w:p w14:paraId="5B55ABD3"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审批缺失导致监督缺位。</w:t>
            </w:r>
          </w:p>
        </w:tc>
        <w:tc>
          <w:tcPr>
            <w:tcW w:w="0" w:type="auto"/>
            <w:vAlign w:val="center"/>
          </w:tcPr>
          <w:p w14:paraId="00ADADC0" w14:textId="77777777" w:rsidR="00AB4E60" w:rsidRDefault="00000000">
            <w:pPr>
              <w:spacing w:line="340" w:lineRule="exact"/>
              <w:rPr>
                <w:rFonts w:ascii="仿宋_GB2312" w:eastAsia="仿宋_GB2312" w:hAnsi="宋体"/>
              </w:rPr>
            </w:pPr>
            <w:r>
              <w:rPr>
                <w:rFonts w:ascii="仿宋_GB2312" w:eastAsia="仿宋_GB2312" w:hAnsi="宋体" w:hint="eastAsia"/>
              </w:rPr>
              <w:t>资产减值准备审批表</w:t>
            </w:r>
          </w:p>
        </w:tc>
        <w:tc>
          <w:tcPr>
            <w:tcW w:w="0" w:type="auto"/>
            <w:vAlign w:val="center"/>
          </w:tcPr>
          <w:p w14:paraId="21EF480A" w14:textId="77777777" w:rsidR="00AB4E60" w:rsidRDefault="00000000">
            <w:pPr>
              <w:spacing w:line="340" w:lineRule="exact"/>
              <w:rPr>
                <w:rFonts w:ascii="仿宋_GB2312" w:eastAsia="仿宋_GB2312" w:hAnsi="宋体"/>
              </w:rPr>
            </w:pPr>
            <w:r>
              <w:rPr>
                <w:rFonts w:ascii="仿宋_GB2312" w:eastAsia="仿宋_GB2312" w:hAnsi="宋体" w:hint="eastAsia"/>
              </w:rPr>
              <w:t>检查省公司或公司总部审批签字。</w:t>
            </w:r>
          </w:p>
        </w:tc>
        <w:tc>
          <w:tcPr>
            <w:tcW w:w="0" w:type="auto"/>
            <w:vAlign w:val="center"/>
          </w:tcPr>
          <w:p w14:paraId="73AB5E5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F11D763" w14:textId="77777777">
        <w:trPr>
          <w:cantSplit/>
          <w:trHeight w:val="20"/>
        </w:trPr>
        <w:tc>
          <w:tcPr>
            <w:tcW w:w="0" w:type="auto"/>
            <w:vAlign w:val="center"/>
          </w:tcPr>
          <w:p w14:paraId="3713C76B" w14:textId="77777777" w:rsidR="00AB4E60" w:rsidRDefault="00000000">
            <w:pPr>
              <w:spacing w:line="320" w:lineRule="atLeast"/>
              <w:jc w:val="center"/>
              <w:rPr>
                <w:rFonts w:ascii="仿宋_GB2312" w:eastAsia="仿宋_GB2312"/>
                <w:b/>
                <w:kern w:val="0"/>
              </w:rPr>
            </w:pPr>
            <w:r>
              <w:rPr>
                <w:rFonts w:ascii="仿宋_GB2312" w:eastAsia="仿宋_GB2312"/>
                <w:b/>
                <w:kern w:val="0"/>
              </w:rPr>
              <w:t>6</w:t>
            </w:r>
          </w:p>
        </w:tc>
        <w:tc>
          <w:tcPr>
            <w:tcW w:w="0" w:type="auto"/>
            <w:gridSpan w:val="6"/>
            <w:vAlign w:val="center"/>
          </w:tcPr>
          <w:p w14:paraId="0CD629E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复核</w:t>
            </w:r>
          </w:p>
        </w:tc>
      </w:tr>
      <w:tr w:rsidR="00AB4E60" w14:paraId="1748F278" w14:textId="77777777">
        <w:trPr>
          <w:cantSplit/>
          <w:trHeight w:val="20"/>
        </w:trPr>
        <w:tc>
          <w:tcPr>
            <w:tcW w:w="0" w:type="auto"/>
            <w:vAlign w:val="center"/>
          </w:tcPr>
          <w:p w14:paraId="3A80B659" w14:textId="77777777" w:rsidR="00AB4E60" w:rsidRDefault="00000000">
            <w:pPr>
              <w:spacing w:line="320" w:lineRule="atLeast"/>
              <w:jc w:val="center"/>
              <w:rPr>
                <w:rFonts w:ascii="仿宋_GB2312" w:eastAsia="仿宋_GB2312"/>
                <w:b/>
                <w:kern w:val="0"/>
              </w:rPr>
            </w:pPr>
            <w:r>
              <w:rPr>
                <w:rFonts w:ascii="仿宋_GB2312" w:eastAsia="仿宋_GB2312"/>
                <w:b/>
                <w:kern w:val="0"/>
              </w:rPr>
              <w:lastRenderedPageBreak/>
              <w:t>7</w:t>
            </w:r>
          </w:p>
        </w:tc>
        <w:tc>
          <w:tcPr>
            <w:tcW w:w="0" w:type="auto"/>
            <w:gridSpan w:val="6"/>
            <w:vAlign w:val="center"/>
          </w:tcPr>
          <w:p w14:paraId="76E055D0"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更新固定资产卡与</w:t>
            </w:r>
            <w:proofErr w:type="gramStart"/>
            <w:r>
              <w:rPr>
                <w:rFonts w:ascii="仿宋_GB2312" w:eastAsia="仿宋_GB2312" w:hAnsi="宋体" w:hint="eastAsia"/>
                <w:b/>
              </w:rPr>
              <w:t>实物台</w:t>
            </w:r>
            <w:proofErr w:type="gramEnd"/>
            <w:r>
              <w:rPr>
                <w:rFonts w:ascii="仿宋_GB2312" w:eastAsia="仿宋_GB2312" w:hAnsi="宋体" w:hint="eastAsia"/>
                <w:b/>
              </w:rPr>
              <w:t>帐</w:t>
            </w:r>
          </w:p>
        </w:tc>
      </w:tr>
      <w:tr w:rsidR="00AB4E60" w14:paraId="7A8618A6" w14:textId="77777777">
        <w:trPr>
          <w:cantSplit/>
          <w:trHeight w:val="20"/>
        </w:trPr>
        <w:tc>
          <w:tcPr>
            <w:tcW w:w="0" w:type="auto"/>
            <w:vAlign w:val="center"/>
          </w:tcPr>
          <w:p w14:paraId="648A9A44" w14:textId="77777777" w:rsidR="00AB4E60" w:rsidRDefault="00000000">
            <w:pPr>
              <w:spacing w:line="320" w:lineRule="atLeast"/>
              <w:jc w:val="center"/>
              <w:rPr>
                <w:rFonts w:ascii="仿宋_GB2312" w:eastAsia="仿宋_GB2312"/>
                <w:kern w:val="0"/>
              </w:rPr>
            </w:pPr>
            <w:r>
              <w:rPr>
                <w:rFonts w:ascii="仿宋_GB2312" w:eastAsia="仿宋_GB2312" w:hAnsi="宋体"/>
              </w:rPr>
              <w:t>GD0</w:t>
            </w:r>
            <w:r>
              <w:rPr>
                <w:rFonts w:ascii="仿宋_GB2312" w:eastAsia="仿宋_GB2312" w:hAnsi="宋体" w:hint="eastAsia"/>
              </w:rPr>
              <w:t>9</w:t>
            </w:r>
            <w:r>
              <w:rPr>
                <w:rFonts w:ascii="仿宋_GB2312" w:eastAsia="仿宋_GB2312" w:hAnsi="宋体"/>
              </w:rPr>
              <w:t>.07.01</w:t>
            </w:r>
          </w:p>
        </w:tc>
        <w:tc>
          <w:tcPr>
            <w:tcW w:w="0" w:type="auto"/>
            <w:vAlign w:val="center"/>
          </w:tcPr>
          <w:p w14:paraId="344D1725" w14:textId="77777777" w:rsidR="00AB4E60" w:rsidRDefault="00000000">
            <w:pPr>
              <w:spacing w:line="340" w:lineRule="exact"/>
              <w:rPr>
                <w:rFonts w:ascii="仿宋_GB2312" w:eastAsia="仿宋_GB2312" w:hAnsi="宋体"/>
              </w:rPr>
            </w:pPr>
            <w:r>
              <w:rPr>
                <w:rFonts w:ascii="仿宋_GB2312" w:eastAsia="仿宋_GB2312" w:hAnsi="宋体" w:hint="eastAsia"/>
              </w:rPr>
              <w:t>财务部门根据审批结果进行减值准备账务处理并更新固定资产卡片及</w:t>
            </w:r>
            <w:proofErr w:type="gramStart"/>
            <w:r>
              <w:rPr>
                <w:rFonts w:ascii="仿宋_GB2312" w:eastAsia="仿宋_GB2312" w:hAnsi="宋体" w:hint="eastAsia"/>
              </w:rPr>
              <w:t>实物台</w:t>
            </w:r>
            <w:proofErr w:type="gramEnd"/>
            <w:r>
              <w:rPr>
                <w:rFonts w:ascii="仿宋_GB2312" w:eastAsia="仿宋_GB2312" w:hAnsi="宋体" w:hint="eastAsia"/>
              </w:rPr>
              <w:t>账。</w:t>
            </w:r>
          </w:p>
        </w:tc>
        <w:tc>
          <w:tcPr>
            <w:tcW w:w="0" w:type="auto"/>
            <w:vAlign w:val="center"/>
          </w:tcPr>
          <w:p w14:paraId="0C7DA443"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4B134C32" w14:textId="77777777" w:rsidR="00AB4E60" w:rsidRDefault="00000000">
            <w:pPr>
              <w:spacing w:line="340" w:lineRule="exact"/>
              <w:rPr>
                <w:rFonts w:ascii="仿宋_GB2312" w:eastAsia="仿宋_GB2312" w:hAnsi="宋体"/>
              </w:rPr>
            </w:pPr>
            <w:r>
              <w:rPr>
                <w:rFonts w:ascii="仿宋_GB2312" w:eastAsia="仿宋_GB2312" w:hAnsi="宋体" w:hint="eastAsia"/>
              </w:rPr>
              <w:t>资产价值没有</w:t>
            </w:r>
            <w:proofErr w:type="gramStart"/>
            <w:r>
              <w:rPr>
                <w:rFonts w:ascii="仿宋_GB2312" w:eastAsia="仿宋_GB2312" w:hAnsi="宋体" w:hint="eastAsia"/>
              </w:rPr>
              <w:t>被真实</w:t>
            </w:r>
            <w:proofErr w:type="gramEnd"/>
            <w:r>
              <w:rPr>
                <w:rFonts w:ascii="仿宋_GB2312" w:eastAsia="仿宋_GB2312" w:hAnsi="宋体" w:hint="eastAsia"/>
              </w:rPr>
              <w:t>体现。</w:t>
            </w:r>
          </w:p>
        </w:tc>
        <w:tc>
          <w:tcPr>
            <w:tcW w:w="0" w:type="auto"/>
            <w:vAlign w:val="center"/>
          </w:tcPr>
          <w:p w14:paraId="3E5EFA4C" w14:textId="77777777" w:rsidR="00AB4E60" w:rsidRDefault="00000000">
            <w:pPr>
              <w:spacing w:line="340" w:lineRule="exact"/>
              <w:rPr>
                <w:rFonts w:ascii="仿宋_GB2312" w:eastAsia="仿宋_GB2312" w:hAnsi="宋体"/>
              </w:rPr>
            </w:pPr>
            <w:r>
              <w:rPr>
                <w:rFonts w:ascii="仿宋_GB2312" w:eastAsia="仿宋_GB2312" w:hAnsi="宋体" w:hint="eastAsia"/>
              </w:rPr>
              <w:t>固定资产卡片和</w:t>
            </w:r>
            <w:proofErr w:type="gramStart"/>
            <w:r>
              <w:rPr>
                <w:rFonts w:ascii="仿宋_GB2312" w:eastAsia="仿宋_GB2312" w:hAnsi="宋体" w:hint="eastAsia"/>
              </w:rPr>
              <w:t>实物台</w:t>
            </w:r>
            <w:proofErr w:type="gramEnd"/>
            <w:r>
              <w:rPr>
                <w:rFonts w:ascii="仿宋_GB2312" w:eastAsia="仿宋_GB2312" w:hAnsi="宋体" w:hint="eastAsia"/>
              </w:rPr>
              <w:t>账</w:t>
            </w:r>
          </w:p>
        </w:tc>
        <w:tc>
          <w:tcPr>
            <w:tcW w:w="0" w:type="auto"/>
            <w:vAlign w:val="center"/>
          </w:tcPr>
          <w:p w14:paraId="5CB5112C" w14:textId="77777777" w:rsidR="00AB4E60" w:rsidRDefault="00000000">
            <w:pPr>
              <w:spacing w:line="340" w:lineRule="exact"/>
              <w:rPr>
                <w:rFonts w:ascii="仿宋_GB2312" w:eastAsia="仿宋_GB2312" w:hAnsi="宋体"/>
              </w:rPr>
            </w:pPr>
            <w:r>
              <w:rPr>
                <w:rFonts w:ascii="仿宋_GB2312" w:eastAsia="仿宋_GB2312" w:hAnsi="宋体" w:hint="eastAsia"/>
              </w:rPr>
              <w:t>检查对减值准备的审批文件；检查相关账务处理与经审批的处理意见的相符性。</w:t>
            </w:r>
          </w:p>
        </w:tc>
        <w:tc>
          <w:tcPr>
            <w:tcW w:w="0" w:type="auto"/>
            <w:vAlign w:val="center"/>
          </w:tcPr>
          <w:p w14:paraId="29609D7A"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5CB09930" w14:textId="77777777">
        <w:trPr>
          <w:cantSplit/>
          <w:trHeight w:val="428"/>
        </w:trPr>
        <w:tc>
          <w:tcPr>
            <w:tcW w:w="0" w:type="auto"/>
            <w:vAlign w:val="center"/>
          </w:tcPr>
          <w:p w14:paraId="056C9584"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lang w:val="en-GB"/>
              </w:rPr>
              <w:t>（</w:t>
            </w:r>
            <w:r>
              <w:rPr>
                <w:rFonts w:ascii="仿宋_GB2312" w:eastAsia="仿宋_GB2312" w:hAnsi="宋体" w:hint="eastAsia"/>
                <w:b/>
              </w:rPr>
              <w:t>十</w:t>
            </w:r>
            <w:r>
              <w:rPr>
                <w:rFonts w:ascii="仿宋_GB2312" w:eastAsia="仿宋_GB2312" w:hAnsi="宋体" w:hint="eastAsia"/>
                <w:b/>
                <w:lang w:val="en-GB"/>
              </w:rPr>
              <w:t>）</w:t>
            </w:r>
          </w:p>
        </w:tc>
        <w:tc>
          <w:tcPr>
            <w:tcW w:w="0" w:type="auto"/>
            <w:gridSpan w:val="6"/>
            <w:vAlign w:val="center"/>
          </w:tcPr>
          <w:p w14:paraId="31B08A26" w14:textId="77777777" w:rsidR="00AB4E60" w:rsidRDefault="00000000">
            <w:pPr>
              <w:spacing w:line="320" w:lineRule="atLeast"/>
              <w:rPr>
                <w:rFonts w:ascii="仿宋_GB2312" w:eastAsia="仿宋_GB2312"/>
                <w:b/>
                <w:kern w:val="0"/>
              </w:rPr>
            </w:pPr>
            <w:r>
              <w:rPr>
                <w:rFonts w:ascii="仿宋_GB2312" w:eastAsia="仿宋_GB2312" w:hint="eastAsia"/>
                <w:b/>
                <w:kern w:val="0"/>
              </w:rPr>
              <w:t>固定资产处置与转移</w:t>
            </w:r>
          </w:p>
        </w:tc>
      </w:tr>
      <w:tr w:rsidR="00AB4E60" w14:paraId="29F72263" w14:textId="77777777">
        <w:trPr>
          <w:cantSplit/>
          <w:trHeight w:val="20"/>
        </w:trPr>
        <w:tc>
          <w:tcPr>
            <w:tcW w:w="0" w:type="auto"/>
            <w:vAlign w:val="center"/>
          </w:tcPr>
          <w:p w14:paraId="7DF1A7EA"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10</w:t>
            </w:r>
            <w:r>
              <w:rPr>
                <w:rFonts w:ascii="仿宋_GB2312" w:eastAsia="仿宋_GB2312" w:hAnsi="宋体"/>
              </w:rPr>
              <w:t>.01.01</w:t>
            </w:r>
          </w:p>
        </w:tc>
        <w:tc>
          <w:tcPr>
            <w:tcW w:w="0" w:type="auto"/>
            <w:vAlign w:val="center"/>
          </w:tcPr>
          <w:p w14:paraId="3AC3C846" w14:textId="77777777" w:rsidR="00AB4E60" w:rsidRDefault="00000000">
            <w:pPr>
              <w:spacing w:line="340" w:lineRule="exact"/>
              <w:rPr>
                <w:rFonts w:ascii="仿宋_GB2312" w:eastAsia="仿宋_GB2312" w:hAnsi="宋体"/>
              </w:rPr>
            </w:pPr>
            <w:r>
              <w:rPr>
                <w:rFonts w:ascii="仿宋_GB2312" w:eastAsia="仿宋_GB2312" w:hAnsi="宋体" w:hint="eastAsia"/>
              </w:rPr>
              <w:t>资产使用部门定期向固定资产管理部门上报资产闲置情况，固定资产管理部门对资产使用部门的资产使用情况提出处理建议并报本部门负责人审批，并视权限报公司和上级公司审批确定处理方法。</w:t>
            </w:r>
          </w:p>
        </w:tc>
        <w:tc>
          <w:tcPr>
            <w:tcW w:w="0" w:type="auto"/>
            <w:vAlign w:val="center"/>
          </w:tcPr>
          <w:p w14:paraId="03E70079" w14:textId="77777777" w:rsidR="00AB4E60" w:rsidRDefault="00000000">
            <w:pPr>
              <w:spacing w:line="340" w:lineRule="exact"/>
              <w:rPr>
                <w:rFonts w:ascii="仿宋_GB2312" w:eastAsia="仿宋_GB2312" w:hAnsi="宋体"/>
              </w:rPr>
            </w:pPr>
            <w:r>
              <w:rPr>
                <w:rFonts w:ascii="仿宋_GB2312" w:eastAsia="仿宋_GB2312" w:hAnsi="宋体" w:hint="eastAsia"/>
              </w:rPr>
              <w:t>资产使用部门、固定资产管理部门</w:t>
            </w:r>
          </w:p>
        </w:tc>
        <w:tc>
          <w:tcPr>
            <w:tcW w:w="0" w:type="auto"/>
            <w:vAlign w:val="center"/>
          </w:tcPr>
          <w:p w14:paraId="5009C9AB"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228A894D" w14:textId="77777777" w:rsidR="00AB4E60" w:rsidRDefault="00000000">
            <w:pPr>
              <w:spacing w:line="340" w:lineRule="exact"/>
              <w:rPr>
                <w:rFonts w:ascii="仿宋_GB2312" w:eastAsia="仿宋_GB2312" w:hAnsi="宋体"/>
              </w:rPr>
            </w:pPr>
            <w:r>
              <w:rPr>
                <w:rFonts w:ascii="仿宋_GB2312" w:eastAsia="仿宋_GB2312" w:hAnsi="宋体" w:hint="eastAsia"/>
              </w:rPr>
              <w:t>资产闲置报告</w:t>
            </w:r>
          </w:p>
        </w:tc>
        <w:tc>
          <w:tcPr>
            <w:tcW w:w="0" w:type="auto"/>
            <w:vAlign w:val="center"/>
          </w:tcPr>
          <w:p w14:paraId="37C22331" w14:textId="77777777" w:rsidR="00AB4E60" w:rsidRDefault="00000000">
            <w:pPr>
              <w:spacing w:line="340" w:lineRule="exact"/>
              <w:rPr>
                <w:rFonts w:ascii="仿宋_GB2312" w:eastAsia="仿宋_GB2312" w:hAnsi="宋体"/>
              </w:rPr>
            </w:pPr>
            <w:r>
              <w:rPr>
                <w:rFonts w:ascii="仿宋_GB2312" w:eastAsia="仿宋_GB2312" w:hAnsi="宋体" w:hint="eastAsia"/>
              </w:rPr>
              <w:t>核对各级固定资产管理部门对固定资产闲置报告的审批权限及签字意见。</w:t>
            </w:r>
          </w:p>
        </w:tc>
        <w:tc>
          <w:tcPr>
            <w:tcW w:w="0" w:type="auto"/>
            <w:vAlign w:val="center"/>
          </w:tcPr>
          <w:p w14:paraId="2DCCEEEF"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77864AF" w14:textId="77777777">
        <w:trPr>
          <w:cantSplit/>
          <w:trHeight w:val="20"/>
        </w:trPr>
        <w:tc>
          <w:tcPr>
            <w:tcW w:w="0" w:type="auto"/>
            <w:vAlign w:val="center"/>
          </w:tcPr>
          <w:p w14:paraId="08EF0875"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10</w:t>
            </w:r>
            <w:r>
              <w:rPr>
                <w:rFonts w:ascii="仿宋_GB2312" w:eastAsia="仿宋_GB2312" w:hAnsi="宋体"/>
              </w:rPr>
              <w:t>.01.02</w:t>
            </w:r>
          </w:p>
        </w:tc>
        <w:tc>
          <w:tcPr>
            <w:tcW w:w="0" w:type="auto"/>
            <w:vAlign w:val="center"/>
          </w:tcPr>
          <w:p w14:paraId="552437D6"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固定资产管理部门定期公布闲置资产信息并编制固定资产闲置状况一览表。</w:t>
            </w:r>
          </w:p>
        </w:tc>
        <w:tc>
          <w:tcPr>
            <w:tcW w:w="0" w:type="auto"/>
            <w:vAlign w:val="center"/>
          </w:tcPr>
          <w:p w14:paraId="697EE395"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43EDB8F9"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11DE0D3D" w14:textId="77777777" w:rsidR="00AB4E60" w:rsidRDefault="00000000">
            <w:pPr>
              <w:spacing w:line="340" w:lineRule="exact"/>
              <w:rPr>
                <w:rFonts w:ascii="仿宋_GB2312" w:eastAsia="仿宋_GB2312" w:hAnsi="宋体"/>
              </w:rPr>
            </w:pPr>
            <w:r>
              <w:rPr>
                <w:rFonts w:ascii="仿宋_GB2312" w:eastAsia="仿宋_GB2312" w:hAnsi="宋体" w:hint="eastAsia"/>
              </w:rPr>
              <w:t>资产闲置状况一览表</w:t>
            </w:r>
          </w:p>
        </w:tc>
        <w:tc>
          <w:tcPr>
            <w:tcW w:w="0" w:type="auto"/>
            <w:vAlign w:val="center"/>
          </w:tcPr>
          <w:p w14:paraId="0EAE9C67"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检查固定资产闲置状况一览表。</w:t>
            </w:r>
          </w:p>
        </w:tc>
        <w:tc>
          <w:tcPr>
            <w:tcW w:w="0" w:type="auto"/>
            <w:vAlign w:val="center"/>
          </w:tcPr>
          <w:p w14:paraId="5BB2DA95"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3FB37817" w14:textId="77777777">
        <w:trPr>
          <w:cantSplit/>
          <w:trHeight w:val="476"/>
        </w:trPr>
        <w:tc>
          <w:tcPr>
            <w:tcW w:w="0" w:type="auto"/>
            <w:vAlign w:val="center"/>
          </w:tcPr>
          <w:p w14:paraId="60BB969E"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（十一）</w:t>
            </w:r>
          </w:p>
        </w:tc>
        <w:tc>
          <w:tcPr>
            <w:tcW w:w="0" w:type="auto"/>
            <w:gridSpan w:val="6"/>
            <w:vAlign w:val="center"/>
          </w:tcPr>
          <w:p w14:paraId="178E0DC8" w14:textId="77777777" w:rsidR="00AB4E60" w:rsidRDefault="00000000">
            <w:pPr>
              <w:spacing w:line="320" w:lineRule="atLeast"/>
              <w:rPr>
                <w:rFonts w:ascii="仿宋_GB2312" w:eastAsia="仿宋_GB2312" w:hAnsi="宋体"/>
                <w:b/>
              </w:rPr>
            </w:pPr>
            <w:r>
              <w:rPr>
                <w:rFonts w:ascii="仿宋_GB2312" w:eastAsia="仿宋_GB2312" w:hint="eastAsia"/>
                <w:b/>
                <w:kern w:val="0"/>
              </w:rPr>
              <w:t>固定资产报废</w:t>
            </w:r>
          </w:p>
        </w:tc>
      </w:tr>
      <w:tr w:rsidR="00AB4E60" w14:paraId="71220890" w14:textId="77777777">
        <w:trPr>
          <w:cantSplit/>
          <w:trHeight w:val="476"/>
        </w:trPr>
        <w:tc>
          <w:tcPr>
            <w:tcW w:w="0" w:type="auto"/>
            <w:vAlign w:val="center"/>
          </w:tcPr>
          <w:p w14:paraId="6312DA4D"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654DB4E8" w14:textId="77777777" w:rsidR="00AB4E60" w:rsidRDefault="00000000">
            <w:pPr>
              <w:spacing w:line="320" w:lineRule="atLeast"/>
              <w:rPr>
                <w:rFonts w:ascii="仿宋_GB2312" w:eastAsia="仿宋_GB2312"/>
                <w:b/>
                <w:kern w:val="0"/>
              </w:rPr>
            </w:pPr>
            <w:r>
              <w:rPr>
                <w:rFonts w:ascii="仿宋_GB2312" w:eastAsia="仿宋_GB2312" w:hint="eastAsia"/>
                <w:b/>
                <w:kern w:val="0"/>
              </w:rPr>
              <w:t>提交报废申请</w:t>
            </w:r>
          </w:p>
        </w:tc>
      </w:tr>
      <w:tr w:rsidR="00AB4E60" w14:paraId="726903F6" w14:textId="77777777">
        <w:trPr>
          <w:cantSplit/>
          <w:trHeight w:val="20"/>
        </w:trPr>
        <w:tc>
          <w:tcPr>
            <w:tcW w:w="0" w:type="auto"/>
            <w:vAlign w:val="center"/>
          </w:tcPr>
          <w:p w14:paraId="41AF65D0" w14:textId="77777777" w:rsidR="00AB4E60" w:rsidRDefault="00000000">
            <w:pPr>
              <w:spacing w:line="320" w:lineRule="atLeast"/>
              <w:jc w:val="center"/>
              <w:rPr>
                <w:rFonts w:ascii="仿宋_GB2312" w:eastAsia="仿宋_GB2312"/>
                <w:kern w:val="0"/>
              </w:rPr>
            </w:pPr>
            <w:r>
              <w:rPr>
                <w:rFonts w:ascii="仿宋_GB2312" w:eastAsia="仿宋_GB2312" w:hAnsi="宋体"/>
              </w:rPr>
              <w:t>GD1</w:t>
            </w:r>
            <w:r>
              <w:rPr>
                <w:rFonts w:ascii="仿宋_GB2312" w:eastAsia="仿宋_GB2312" w:hAnsi="宋体" w:hint="eastAsia"/>
              </w:rPr>
              <w:t>1</w:t>
            </w:r>
            <w:r>
              <w:rPr>
                <w:rFonts w:ascii="仿宋_GB2312" w:eastAsia="仿宋_GB2312" w:hAnsi="宋体"/>
              </w:rPr>
              <w:t>.01.01</w:t>
            </w:r>
          </w:p>
        </w:tc>
        <w:tc>
          <w:tcPr>
            <w:tcW w:w="0" w:type="auto"/>
            <w:vAlign w:val="center"/>
          </w:tcPr>
          <w:p w14:paraId="00E1ACD1" w14:textId="77777777" w:rsidR="00AB4E60" w:rsidRDefault="00000000">
            <w:pPr>
              <w:rPr>
                <w:rFonts w:ascii="仿宋_GB2312" w:eastAsia="仿宋_GB2312" w:hAnsi="宋体"/>
              </w:rPr>
            </w:pPr>
            <w:r>
              <w:rPr>
                <w:rFonts w:ascii="仿宋_GB2312" w:eastAsia="仿宋_GB2312" w:hAnsi="宋体" w:hint="eastAsia"/>
              </w:rPr>
              <w:t>固定资产使用部门根据资产使用情况向固定资产管理部门提交报废申请。固定资产的报废，必须符合国家有关规定和报废条件。</w:t>
            </w:r>
          </w:p>
        </w:tc>
        <w:tc>
          <w:tcPr>
            <w:tcW w:w="0" w:type="auto"/>
            <w:vAlign w:val="center"/>
          </w:tcPr>
          <w:p w14:paraId="6CAF6FA4" w14:textId="77777777" w:rsidR="00AB4E60" w:rsidRDefault="00000000">
            <w:pPr>
              <w:jc w:val="center"/>
              <w:rPr>
                <w:rFonts w:ascii="仿宋_GB2312" w:eastAsia="仿宋_GB2312" w:hAnsi="宋体"/>
              </w:rPr>
            </w:pPr>
            <w:r>
              <w:rPr>
                <w:rFonts w:ascii="仿宋_GB2312" w:eastAsia="仿宋_GB2312" w:hAnsi="宋体" w:hint="eastAsia"/>
              </w:rPr>
              <w:t>固定资产使用部门</w:t>
            </w:r>
          </w:p>
        </w:tc>
        <w:tc>
          <w:tcPr>
            <w:tcW w:w="0" w:type="auto"/>
            <w:vAlign w:val="center"/>
          </w:tcPr>
          <w:p w14:paraId="215ADCBE" w14:textId="77777777" w:rsidR="00AB4E60" w:rsidRDefault="00000000">
            <w:pPr>
              <w:rPr>
                <w:rFonts w:ascii="仿宋_GB2312" w:eastAsia="仿宋_GB2312" w:hAnsi="宋体"/>
              </w:rPr>
            </w:pPr>
            <w:r>
              <w:rPr>
                <w:rFonts w:ascii="仿宋_GB2312" w:eastAsia="仿宋_GB2312" w:hAnsi="宋体" w:hint="eastAsia"/>
              </w:rPr>
              <w:t>固定资产报废无据可依</w:t>
            </w:r>
          </w:p>
        </w:tc>
        <w:tc>
          <w:tcPr>
            <w:tcW w:w="0" w:type="auto"/>
            <w:vAlign w:val="center"/>
          </w:tcPr>
          <w:p w14:paraId="35D33546" w14:textId="77777777" w:rsidR="00AB4E60" w:rsidRDefault="00000000">
            <w:pPr>
              <w:jc w:val="center"/>
              <w:rPr>
                <w:rFonts w:ascii="仿宋_GB2312" w:eastAsia="仿宋_GB2312" w:hAnsi="宋体"/>
              </w:rPr>
            </w:pPr>
            <w:r>
              <w:rPr>
                <w:rFonts w:ascii="仿宋_GB2312" w:eastAsia="仿宋_GB2312" w:hAnsi="宋体" w:hint="eastAsia"/>
              </w:rPr>
              <w:t>固定资产报废申请</w:t>
            </w:r>
          </w:p>
        </w:tc>
        <w:tc>
          <w:tcPr>
            <w:tcW w:w="0" w:type="auto"/>
            <w:vAlign w:val="center"/>
          </w:tcPr>
          <w:p w14:paraId="02AF8684" w14:textId="77777777" w:rsidR="00AB4E60" w:rsidRDefault="00000000">
            <w:pPr>
              <w:jc w:val="center"/>
              <w:rPr>
                <w:rFonts w:ascii="仿宋_GB2312" w:eastAsia="仿宋_GB2312" w:hAnsi="宋体"/>
              </w:rPr>
            </w:pPr>
            <w:r>
              <w:rPr>
                <w:rFonts w:ascii="仿宋_GB2312" w:eastAsia="仿宋_GB2312" w:hAnsi="宋体" w:hint="eastAsia"/>
              </w:rPr>
              <w:t>检查报废申请是否有固定资产使用部门负责人签字</w:t>
            </w:r>
          </w:p>
        </w:tc>
        <w:tc>
          <w:tcPr>
            <w:tcW w:w="0" w:type="auto"/>
            <w:vAlign w:val="center"/>
          </w:tcPr>
          <w:p w14:paraId="22C81F64"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096F643C" w14:textId="77777777">
        <w:trPr>
          <w:cantSplit/>
          <w:trHeight w:val="476"/>
        </w:trPr>
        <w:tc>
          <w:tcPr>
            <w:tcW w:w="0" w:type="auto"/>
            <w:vAlign w:val="center"/>
          </w:tcPr>
          <w:p w14:paraId="41C9F3E5"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7B9E7805" w14:textId="77777777" w:rsidR="00AB4E60" w:rsidRDefault="00000000">
            <w:pPr>
              <w:spacing w:line="320" w:lineRule="atLeast"/>
              <w:rPr>
                <w:rFonts w:ascii="仿宋_GB2312" w:eastAsia="仿宋_GB2312" w:hAnsi="宋体"/>
                <w:b/>
              </w:rPr>
            </w:pPr>
            <w:r>
              <w:rPr>
                <w:rFonts w:ascii="仿宋_GB2312" w:eastAsia="仿宋_GB2312" w:hAnsi="宋体" w:hint="eastAsia"/>
                <w:b/>
              </w:rPr>
              <w:t>审核</w:t>
            </w:r>
          </w:p>
        </w:tc>
      </w:tr>
      <w:tr w:rsidR="00AB4E60" w14:paraId="23F8D9D5" w14:textId="77777777">
        <w:trPr>
          <w:cantSplit/>
          <w:trHeight w:val="20"/>
        </w:trPr>
        <w:tc>
          <w:tcPr>
            <w:tcW w:w="0" w:type="auto"/>
            <w:vAlign w:val="center"/>
          </w:tcPr>
          <w:p w14:paraId="11651490" w14:textId="77777777" w:rsidR="00AB4E60" w:rsidRDefault="00000000">
            <w:pPr>
              <w:spacing w:line="320" w:lineRule="atLeast"/>
              <w:jc w:val="center"/>
              <w:rPr>
                <w:rFonts w:ascii="仿宋_GB2312" w:eastAsia="仿宋_GB2312"/>
                <w:kern w:val="0"/>
              </w:rPr>
            </w:pPr>
            <w:r>
              <w:rPr>
                <w:rFonts w:ascii="仿宋_GB2312" w:eastAsia="仿宋_GB2312" w:hAnsi="宋体"/>
              </w:rPr>
              <w:t>GD1</w:t>
            </w:r>
            <w:r>
              <w:rPr>
                <w:rFonts w:ascii="仿宋_GB2312" w:eastAsia="仿宋_GB2312" w:hAnsi="宋体" w:hint="eastAsia"/>
              </w:rPr>
              <w:t>1</w:t>
            </w:r>
            <w:r>
              <w:rPr>
                <w:rFonts w:ascii="仿宋_GB2312" w:eastAsia="仿宋_GB2312" w:hAnsi="宋体"/>
              </w:rPr>
              <w:t>.02.01</w:t>
            </w:r>
          </w:p>
        </w:tc>
        <w:tc>
          <w:tcPr>
            <w:tcW w:w="0" w:type="auto"/>
            <w:vAlign w:val="center"/>
          </w:tcPr>
          <w:p w14:paraId="6DD285B7" w14:textId="77777777" w:rsidR="00AB4E60" w:rsidRDefault="00000000">
            <w:pPr>
              <w:rPr>
                <w:rFonts w:ascii="仿宋_GB2312" w:eastAsia="仿宋_GB2312"/>
              </w:rPr>
            </w:pPr>
            <w:r>
              <w:rPr>
                <w:rFonts w:ascii="仿宋_GB2312" w:eastAsia="仿宋_GB2312" w:hint="eastAsia"/>
              </w:rPr>
              <w:t>固定资产管理部门组织技术鉴定，对报废申请进行审核。</w:t>
            </w:r>
          </w:p>
        </w:tc>
        <w:tc>
          <w:tcPr>
            <w:tcW w:w="0" w:type="auto"/>
            <w:vAlign w:val="center"/>
          </w:tcPr>
          <w:p w14:paraId="4060C088" w14:textId="77777777" w:rsidR="00AB4E60" w:rsidRDefault="00000000">
            <w:pPr>
              <w:jc w:val="center"/>
              <w:rPr>
                <w:rFonts w:ascii="仿宋_GB2312" w:eastAsia="仿宋_GB2312" w:hAnsi="宋体"/>
              </w:rPr>
            </w:pPr>
            <w:r>
              <w:rPr>
                <w:rFonts w:ascii="仿宋_GB2312" w:eastAsia="仿宋_GB2312" w:hint="eastAsia"/>
              </w:rPr>
              <w:t>固定资产管理部门</w:t>
            </w:r>
          </w:p>
        </w:tc>
        <w:tc>
          <w:tcPr>
            <w:tcW w:w="0" w:type="auto"/>
            <w:vAlign w:val="center"/>
          </w:tcPr>
          <w:p w14:paraId="5AC6EF68" w14:textId="77777777" w:rsidR="00AB4E60" w:rsidRDefault="00000000">
            <w:pPr>
              <w:rPr>
                <w:rFonts w:ascii="仿宋_GB2312" w:eastAsia="仿宋_GB2312"/>
              </w:rPr>
            </w:pPr>
            <w:r>
              <w:rPr>
                <w:rFonts w:ascii="仿宋_GB2312" w:eastAsia="仿宋_GB2312" w:hint="eastAsia"/>
              </w:rPr>
              <w:t>审核缺失导致监督缺位</w:t>
            </w:r>
          </w:p>
        </w:tc>
        <w:tc>
          <w:tcPr>
            <w:tcW w:w="0" w:type="auto"/>
            <w:vAlign w:val="center"/>
          </w:tcPr>
          <w:p w14:paraId="1CDB45FF" w14:textId="77777777" w:rsidR="00AB4E60" w:rsidRDefault="00000000">
            <w:pPr>
              <w:jc w:val="center"/>
              <w:rPr>
                <w:rFonts w:ascii="仿宋_GB2312" w:eastAsia="仿宋_GB2312"/>
                <w:kern w:val="0"/>
              </w:rPr>
            </w:pPr>
            <w:r>
              <w:rPr>
                <w:rFonts w:ascii="仿宋_GB2312" w:eastAsia="仿宋_GB2312" w:hint="eastAsia"/>
                <w:kern w:val="0"/>
              </w:rPr>
              <w:t>固定资产报废申请</w:t>
            </w:r>
          </w:p>
        </w:tc>
        <w:tc>
          <w:tcPr>
            <w:tcW w:w="0" w:type="auto"/>
            <w:vAlign w:val="center"/>
          </w:tcPr>
          <w:p w14:paraId="2318F99E" w14:textId="77777777" w:rsidR="00AB4E60" w:rsidRDefault="00000000">
            <w:pPr>
              <w:jc w:val="center"/>
              <w:rPr>
                <w:rFonts w:ascii="仿宋_GB2312" w:eastAsia="仿宋_GB2312" w:hAnsi="宋体"/>
              </w:rPr>
            </w:pPr>
            <w:r>
              <w:rPr>
                <w:rFonts w:ascii="仿宋_GB2312" w:eastAsia="仿宋_GB2312" w:hAnsi="宋体" w:hint="eastAsia"/>
              </w:rPr>
              <w:t>检查报废申请是否有固定资产管理部门负责人签字</w:t>
            </w:r>
          </w:p>
        </w:tc>
        <w:tc>
          <w:tcPr>
            <w:tcW w:w="0" w:type="auto"/>
            <w:vAlign w:val="center"/>
          </w:tcPr>
          <w:p w14:paraId="102CDBCC"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49B58B59" w14:textId="77777777">
        <w:trPr>
          <w:cantSplit/>
          <w:trHeight w:val="20"/>
        </w:trPr>
        <w:tc>
          <w:tcPr>
            <w:tcW w:w="0" w:type="auto"/>
            <w:vAlign w:val="center"/>
          </w:tcPr>
          <w:p w14:paraId="1CC9871D"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GD1</w:t>
            </w:r>
            <w:r>
              <w:rPr>
                <w:rFonts w:ascii="仿宋_GB2312" w:eastAsia="仿宋_GB2312" w:hAnsi="宋体" w:hint="eastAsia"/>
              </w:rPr>
              <w:t>1</w:t>
            </w:r>
            <w:r>
              <w:rPr>
                <w:rFonts w:ascii="仿宋_GB2312" w:eastAsia="仿宋_GB2312" w:hAnsi="宋体"/>
              </w:rPr>
              <w:t>.02.02</w:t>
            </w:r>
          </w:p>
        </w:tc>
        <w:tc>
          <w:tcPr>
            <w:tcW w:w="0" w:type="auto"/>
            <w:vAlign w:val="center"/>
          </w:tcPr>
          <w:p w14:paraId="7A5128FE" w14:textId="77777777" w:rsidR="00AB4E60" w:rsidRDefault="00000000">
            <w:pPr>
              <w:spacing w:line="340" w:lineRule="exact"/>
              <w:rPr>
                <w:rFonts w:ascii="仿宋_GB2312" w:eastAsia="仿宋_GB2312" w:hAnsi="宋体"/>
              </w:rPr>
            </w:pPr>
            <w:r>
              <w:rPr>
                <w:rFonts w:ascii="仿宋_GB2312" w:eastAsia="仿宋_GB2312" w:hAnsi="宋体" w:hint="eastAsia"/>
              </w:rPr>
              <w:t>固定资产使用部门根据资产使用情况向固定资产管理部门提交固定资产报废申请表</w:t>
            </w:r>
            <w:r>
              <w:rPr>
                <w:rFonts w:ascii="仿宋_GB2312" w:eastAsia="仿宋_GB2312" w:hAnsi="宋体"/>
              </w:rPr>
              <w:t>,</w:t>
            </w:r>
            <w:r>
              <w:rPr>
                <w:rFonts w:ascii="仿宋_GB2312" w:eastAsia="仿宋_GB2312" w:hAnsi="宋体" w:hint="eastAsia"/>
              </w:rPr>
              <w:t>固定资产管理部门组织技术鉴定审核固定资产报废申请表。</w:t>
            </w:r>
          </w:p>
        </w:tc>
        <w:tc>
          <w:tcPr>
            <w:tcW w:w="0" w:type="auto"/>
            <w:vAlign w:val="center"/>
          </w:tcPr>
          <w:p w14:paraId="169E80BA"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59BD1B23"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46C6F710" w14:textId="77777777" w:rsidR="00AB4E60" w:rsidRDefault="00000000">
            <w:pPr>
              <w:spacing w:line="340" w:lineRule="exact"/>
              <w:rPr>
                <w:rFonts w:ascii="仿宋_GB2312" w:eastAsia="仿宋_GB2312" w:hAnsi="宋体"/>
              </w:rPr>
            </w:pPr>
            <w:r>
              <w:rPr>
                <w:rFonts w:ascii="仿宋_GB2312" w:eastAsia="仿宋_GB2312" w:hAnsi="宋体" w:hint="eastAsia"/>
              </w:rPr>
              <w:t>资产报废申请表、资产报废清单</w:t>
            </w:r>
          </w:p>
        </w:tc>
        <w:tc>
          <w:tcPr>
            <w:tcW w:w="0" w:type="auto"/>
            <w:vAlign w:val="center"/>
          </w:tcPr>
          <w:p w14:paraId="5A01097C"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检查固定资产管理部门对固定资产报废申请表的审批意见及签字。</w:t>
            </w:r>
          </w:p>
        </w:tc>
        <w:tc>
          <w:tcPr>
            <w:tcW w:w="0" w:type="auto"/>
            <w:vAlign w:val="center"/>
          </w:tcPr>
          <w:p w14:paraId="74D5D0BB"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C85F9D8" w14:textId="77777777">
        <w:trPr>
          <w:cantSplit/>
          <w:trHeight w:val="20"/>
        </w:trPr>
        <w:tc>
          <w:tcPr>
            <w:tcW w:w="0" w:type="auto"/>
            <w:vAlign w:val="center"/>
          </w:tcPr>
          <w:p w14:paraId="54AFA115" w14:textId="77777777" w:rsidR="00AB4E60" w:rsidRDefault="00000000">
            <w:pPr>
              <w:spacing w:line="320" w:lineRule="atLeast"/>
              <w:jc w:val="center"/>
              <w:rPr>
                <w:rFonts w:ascii="仿宋_GB2312" w:eastAsia="仿宋_GB2312"/>
                <w:kern w:val="0"/>
              </w:rPr>
            </w:pPr>
            <w:r>
              <w:rPr>
                <w:rFonts w:ascii="仿宋_GB2312" w:eastAsia="仿宋_GB2312" w:hAnsi="宋体"/>
              </w:rPr>
              <w:t>GD1</w:t>
            </w:r>
            <w:r>
              <w:rPr>
                <w:rFonts w:ascii="仿宋_GB2312" w:eastAsia="仿宋_GB2312" w:hAnsi="宋体" w:hint="eastAsia"/>
              </w:rPr>
              <w:t>1</w:t>
            </w:r>
            <w:r>
              <w:rPr>
                <w:rFonts w:ascii="仿宋_GB2312" w:eastAsia="仿宋_GB2312" w:hAnsi="宋体"/>
              </w:rPr>
              <w:t>.02.03</w:t>
            </w:r>
          </w:p>
        </w:tc>
        <w:tc>
          <w:tcPr>
            <w:tcW w:w="0" w:type="auto"/>
            <w:vAlign w:val="center"/>
          </w:tcPr>
          <w:p w14:paraId="70C394F8" w14:textId="77777777" w:rsidR="00AB4E60" w:rsidRDefault="00000000">
            <w:pPr>
              <w:spacing w:line="340" w:lineRule="exact"/>
              <w:rPr>
                <w:rFonts w:ascii="仿宋_GB2312" w:eastAsia="仿宋_GB2312" w:hAnsi="宋体"/>
              </w:rPr>
            </w:pPr>
            <w:r>
              <w:rPr>
                <w:rFonts w:ascii="仿宋_GB2312" w:eastAsia="仿宋_GB2312" w:hint="eastAsia"/>
              </w:rPr>
              <w:t>财务部门对固定资产的价值进行初步核查。</w:t>
            </w:r>
            <w:r>
              <w:rPr>
                <w:rFonts w:ascii="仿宋_GB2312" w:eastAsia="仿宋_GB2312" w:hAnsi="宋体" w:hint="eastAsia"/>
              </w:rPr>
              <w:t>对已达到使用年限的固定资产报废的，固定资产管理部门将资产报废申请表和资产报废清单送交财务部门进行审核后汇总</w:t>
            </w:r>
            <w:r>
              <w:rPr>
                <w:rFonts w:ascii="仿宋_GB2312" w:eastAsia="仿宋_GB2312" w:hint="eastAsia"/>
              </w:rPr>
              <w:t>；</w:t>
            </w:r>
            <w:r>
              <w:rPr>
                <w:rFonts w:ascii="仿宋_GB2312" w:eastAsia="仿宋_GB2312" w:hAnsi="宋体" w:hint="eastAsia"/>
              </w:rPr>
              <w:t>对未达到使用年限的固定资产的，固定资产管理部门将资产报废申请表和资产报废清单送交财务部门</w:t>
            </w:r>
            <w:r>
              <w:rPr>
                <w:rFonts w:ascii="仿宋_GB2312" w:eastAsia="仿宋_GB2312" w:hAnsi="宋体" w:hint="eastAsia"/>
                <w:szCs w:val="21"/>
              </w:rPr>
              <w:t>、审计部门审核</w:t>
            </w:r>
            <w:r>
              <w:rPr>
                <w:rFonts w:ascii="仿宋_GB2312" w:eastAsia="仿宋_GB2312" w:hAnsi="宋体" w:hint="eastAsia"/>
              </w:rPr>
              <w:t>，价值较大的固定资产还需要按估价程序进行估价。</w:t>
            </w:r>
          </w:p>
        </w:tc>
        <w:tc>
          <w:tcPr>
            <w:tcW w:w="0" w:type="auto"/>
            <w:vAlign w:val="center"/>
          </w:tcPr>
          <w:p w14:paraId="1A36CEFB"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43AF216A"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30A1BC1F" w14:textId="77777777" w:rsidR="00AB4E60" w:rsidRDefault="00000000">
            <w:pPr>
              <w:spacing w:line="340" w:lineRule="exact"/>
              <w:rPr>
                <w:rFonts w:ascii="仿宋_GB2312" w:eastAsia="仿宋_GB2312" w:hAnsi="宋体"/>
              </w:rPr>
            </w:pPr>
            <w:r>
              <w:rPr>
                <w:rFonts w:ascii="仿宋_GB2312" w:eastAsia="仿宋_GB2312" w:hAnsi="宋体" w:hint="eastAsia"/>
              </w:rPr>
              <w:t>资产报废申请表、资产报废清单</w:t>
            </w:r>
          </w:p>
        </w:tc>
        <w:tc>
          <w:tcPr>
            <w:tcW w:w="0" w:type="auto"/>
            <w:vAlign w:val="center"/>
          </w:tcPr>
          <w:p w14:paraId="47BAB838"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检查固定资产管理部门对固定资产报废申请表的审批意见及签字。</w:t>
            </w:r>
          </w:p>
        </w:tc>
        <w:tc>
          <w:tcPr>
            <w:tcW w:w="0" w:type="auto"/>
            <w:vAlign w:val="center"/>
          </w:tcPr>
          <w:p w14:paraId="613A16B5"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37337A7" w14:textId="77777777">
        <w:trPr>
          <w:cantSplit/>
          <w:trHeight w:val="20"/>
        </w:trPr>
        <w:tc>
          <w:tcPr>
            <w:tcW w:w="0" w:type="auto"/>
            <w:vAlign w:val="center"/>
          </w:tcPr>
          <w:p w14:paraId="0ACE9004"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317793F0"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w:t>
            </w:r>
          </w:p>
        </w:tc>
      </w:tr>
      <w:tr w:rsidR="00AB4E60" w14:paraId="00FE0C3F" w14:textId="77777777">
        <w:trPr>
          <w:cantSplit/>
          <w:trHeight w:val="20"/>
        </w:trPr>
        <w:tc>
          <w:tcPr>
            <w:tcW w:w="0" w:type="auto"/>
            <w:vAlign w:val="center"/>
          </w:tcPr>
          <w:p w14:paraId="062AD6DE" w14:textId="77777777" w:rsidR="00AB4E60" w:rsidRDefault="00000000">
            <w:pPr>
              <w:spacing w:line="320" w:lineRule="atLeast"/>
              <w:jc w:val="center"/>
              <w:rPr>
                <w:rFonts w:ascii="仿宋_GB2312" w:eastAsia="仿宋_GB2312"/>
                <w:kern w:val="0"/>
              </w:rPr>
            </w:pPr>
            <w:r>
              <w:rPr>
                <w:rFonts w:ascii="仿宋_GB2312" w:eastAsia="仿宋_GB2312" w:hAnsi="宋体"/>
              </w:rPr>
              <w:t>GD1</w:t>
            </w:r>
            <w:r>
              <w:rPr>
                <w:rFonts w:ascii="仿宋_GB2312" w:eastAsia="仿宋_GB2312" w:hAnsi="宋体" w:hint="eastAsia"/>
              </w:rPr>
              <w:t>1</w:t>
            </w:r>
            <w:r>
              <w:rPr>
                <w:rFonts w:ascii="仿宋_GB2312" w:eastAsia="仿宋_GB2312" w:hAnsi="宋体"/>
              </w:rPr>
              <w:t>.03.01</w:t>
            </w:r>
          </w:p>
        </w:tc>
        <w:tc>
          <w:tcPr>
            <w:tcW w:w="0" w:type="auto"/>
            <w:vAlign w:val="center"/>
          </w:tcPr>
          <w:p w14:paraId="3481A3EB" w14:textId="77777777" w:rsidR="00AB4E60" w:rsidRDefault="00000000">
            <w:pPr>
              <w:spacing w:line="340" w:lineRule="exact"/>
              <w:rPr>
                <w:rFonts w:ascii="仿宋_GB2312" w:eastAsia="仿宋_GB2312" w:hAnsi="宋体"/>
              </w:rPr>
            </w:pPr>
            <w:r>
              <w:rPr>
                <w:rFonts w:ascii="仿宋_GB2312" w:eastAsia="仿宋_GB2312" w:hAnsi="宋体" w:hint="eastAsia"/>
              </w:rPr>
              <w:t>资产报废申请表、资产报废清单经审核后报公司分管领导审批。超过审批权限的应由上级部门审批。</w:t>
            </w:r>
          </w:p>
        </w:tc>
        <w:tc>
          <w:tcPr>
            <w:tcW w:w="0" w:type="auto"/>
            <w:vAlign w:val="center"/>
          </w:tcPr>
          <w:p w14:paraId="6C7A3AB8"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282BA892"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2DEEA91B" w14:textId="77777777" w:rsidR="00AB4E60" w:rsidRDefault="00000000">
            <w:pPr>
              <w:spacing w:line="340" w:lineRule="exact"/>
              <w:rPr>
                <w:rFonts w:ascii="仿宋_GB2312" w:eastAsia="仿宋_GB2312" w:hAnsi="宋体"/>
              </w:rPr>
            </w:pPr>
            <w:r>
              <w:rPr>
                <w:rFonts w:ascii="仿宋_GB2312" w:eastAsia="仿宋_GB2312" w:hAnsi="宋体" w:hint="eastAsia"/>
              </w:rPr>
              <w:t>资产报废申请表、资产报废清单</w:t>
            </w:r>
          </w:p>
        </w:tc>
        <w:tc>
          <w:tcPr>
            <w:tcW w:w="0" w:type="auto"/>
            <w:vAlign w:val="center"/>
          </w:tcPr>
          <w:p w14:paraId="37DA2FE6" w14:textId="77777777" w:rsidR="00AB4E60" w:rsidRDefault="00000000">
            <w:pPr>
              <w:spacing w:line="340" w:lineRule="exact"/>
              <w:rPr>
                <w:rFonts w:ascii="仿宋_GB2312" w:eastAsia="仿宋_GB2312" w:hAnsi="宋体"/>
              </w:rPr>
            </w:pPr>
            <w:r>
              <w:rPr>
                <w:rFonts w:ascii="仿宋_GB2312" w:eastAsia="仿宋_GB2312" w:hAnsi="宋体" w:hint="eastAsia"/>
              </w:rPr>
              <w:t>检查报废申请表的审批意见、签字和管理层的审批意见；核对审批人与权限列表，上级审批的，检查上级审批意见。</w:t>
            </w:r>
          </w:p>
        </w:tc>
        <w:tc>
          <w:tcPr>
            <w:tcW w:w="0" w:type="auto"/>
            <w:vAlign w:val="center"/>
          </w:tcPr>
          <w:p w14:paraId="486C6225"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D7DB696" w14:textId="77777777">
        <w:trPr>
          <w:cantSplit/>
          <w:trHeight w:val="20"/>
        </w:trPr>
        <w:tc>
          <w:tcPr>
            <w:tcW w:w="0" w:type="auto"/>
            <w:vAlign w:val="center"/>
          </w:tcPr>
          <w:p w14:paraId="2D288875"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0707B37F" w14:textId="77777777" w:rsidR="00AB4E60" w:rsidRDefault="00000000">
            <w:pPr>
              <w:spacing w:line="320" w:lineRule="atLeast"/>
              <w:jc w:val="left"/>
              <w:rPr>
                <w:rFonts w:ascii="仿宋_GB2312" w:eastAsia="仿宋_GB2312" w:hAnsi="宋体"/>
                <w:b/>
              </w:rPr>
            </w:pPr>
            <w:proofErr w:type="gramStart"/>
            <w:r>
              <w:rPr>
                <w:rFonts w:ascii="仿宋_GB2312" w:eastAsia="仿宋_GB2312" w:hAnsi="宋体" w:hint="eastAsia"/>
                <w:b/>
              </w:rPr>
              <w:t>更新台</w:t>
            </w:r>
            <w:proofErr w:type="gramEnd"/>
            <w:r>
              <w:rPr>
                <w:rFonts w:ascii="仿宋_GB2312" w:eastAsia="仿宋_GB2312" w:hAnsi="宋体" w:hint="eastAsia"/>
                <w:b/>
              </w:rPr>
              <w:t>账卡片</w:t>
            </w:r>
          </w:p>
        </w:tc>
      </w:tr>
      <w:tr w:rsidR="00AB4E60" w14:paraId="5C6C785E" w14:textId="77777777">
        <w:trPr>
          <w:cantSplit/>
          <w:trHeight w:val="20"/>
        </w:trPr>
        <w:tc>
          <w:tcPr>
            <w:tcW w:w="0" w:type="auto"/>
            <w:vAlign w:val="center"/>
          </w:tcPr>
          <w:p w14:paraId="6AD27776"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GD1</w:t>
            </w:r>
            <w:r>
              <w:rPr>
                <w:rFonts w:ascii="仿宋_GB2312" w:eastAsia="仿宋_GB2312" w:hAnsi="宋体" w:hint="eastAsia"/>
              </w:rPr>
              <w:t>1</w:t>
            </w:r>
            <w:r>
              <w:rPr>
                <w:rFonts w:ascii="仿宋_GB2312" w:eastAsia="仿宋_GB2312" w:hAnsi="宋体"/>
              </w:rPr>
              <w:t>.04.01</w:t>
            </w:r>
          </w:p>
        </w:tc>
        <w:tc>
          <w:tcPr>
            <w:tcW w:w="0" w:type="auto"/>
            <w:vAlign w:val="center"/>
          </w:tcPr>
          <w:p w14:paraId="273DDFA8"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固定资产管理部门组织资产的清理，出具清理报告并更改卡片，财务部门及时将回收资金入账。</w:t>
            </w:r>
          </w:p>
        </w:tc>
        <w:tc>
          <w:tcPr>
            <w:tcW w:w="0" w:type="auto"/>
            <w:vAlign w:val="center"/>
          </w:tcPr>
          <w:p w14:paraId="0BB9F831"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固定资产管理部门、财务部门</w:t>
            </w:r>
          </w:p>
        </w:tc>
        <w:tc>
          <w:tcPr>
            <w:tcW w:w="0" w:type="auto"/>
            <w:vAlign w:val="center"/>
          </w:tcPr>
          <w:p w14:paraId="78732034"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73A751C4" w14:textId="77777777" w:rsidR="00AB4E60" w:rsidRDefault="00000000">
            <w:pPr>
              <w:spacing w:line="340" w:lineRule="exact"/>
              <w:rPr>
                <w:rFonts w:ascii="仿宋_GB2312" w:eastAsia="仿宋_GB2312" w:hAnsi="宋体"/>
              </w:rPr>
            </w:pPr>
            <w:r>
              <w:rPr>
                <w:rFonts w:ascii="仿宋_GB2312" w:eastAsia="仿宋_GB2312" w:hAnsi="宋体" w:hint="eastAsia"/>
              </w:rPr>
              <w:t>清理报告、固定资产卡片</w:t>
            </w:r>
          </w:p>
        </w:tc>
        <w:tc>
          <w:tcPr>
            <w:tcW w:w="0" w:type="auto"/>
            <w:vAlign w:val="center"/>
          </w:tcPr>
          <w:p w14:paraId="74F8B52D"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检查固定资产管理部门和财务部门负责人对资产清理报告的审阅意见及签字。</w:t>
            </w:r>
          </w:p>
        </w:tc>
        <w:tc>
          <w:tcPr>
            <w:tcW w:w="0" w:type="auto"/>
            <w:vAlign w:val="center"/>
          </w:tcPr>
          <w:p w14:paraId="044B6B9F"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A83A3BB" w14:textId="77777777">
        <w:trPr>
          <w:cantSplit/>
          <w:trHeight w:val="20"/>
        </w:trPr>
        <w:tc>
          <w:tcPr>
            <w:tcW w:w="0" w:type="auto"/>
            <w:vAlign w:val="center"/>
          </w:tcPr>
          <w:p w14:paraId="4852A489"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1</w:t>
            </w:r>
            <w:r>
              <w:rPr>
                <w:rFonts w:ascii="仿宋_GB2312" w:eastAsia="仿宋_GB2312" w:hAnsi="宋体"/>
              </w:rPr>
              <w:t>.04.02</w:t>
            </w:r>
          </w:p>
        </w:tc>
        <w:tc>
          <w:tcPr>
            <w:tcW w:w="0" w:type="auto"/>
            <w:vAlign w:val="center"/>
          </w:tcPr>
          <w:p w14:paraId="257EF550"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固定资产管理部门须对已报废完毕而仍在使用的固定资产建立</w:t>
            </w:r>
            <w:proofErr w:type="gramStart"/>
            <w:r>
              <w:rPr>
                <w:rFonts w:ascii="仿宋_GB2312" w:eastAsia="仿宋_GB2312" w:hAnsi="宋体" w:hint="eastAsia"/>
              </w:rPr>
              <w:t>备查台</w:t>
            </w:r>
            <w:proofErr w:type="gramEnd"/>
            <w:r>
              <w:rPr>
                <w:rFonts w:ascii="仿宋_GB2312" w:eastAsia="仿宋_GB2312" w:hAnsi="宋体" w:hint="eastAsia"/>
              </w:rPr>
              <w:t>账。</w:t>
            </w:r>
          </w:p>
        </w:tc>
        <w:tc>
          <w:tcPr>
            <w:tcW w:w="0" w:type="auto"/>
            <w:vAlign w:val="center"/>
          </w:tcPr>
          <w:p w14:paraId="1295B3DD"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1421E8CC"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73ECA6D5" w14:textId="77777777" w:rsidR="00AB4E60" w:rsidRDefault="00000000">
            <w:pPr>
              <w:spacing w:line="340" w:lineRule="exact"/>
              <w:rPr>
                <w:rFonts w:ascii="仿宋_GB2312" w:eastAsia="仿宋_GB2312" w:hAnsi="宋体"/>
              </w:rPr>
            </w:pPr>
            <w:proofErr w:type="gramStart"/>
            <w:r>
              <w:rPr>
                <w:rFonts w:ascii="仿宋_GB2312" w:eastAsia="仿宋_GB2312" w:hAnsi="宋体" w:hint="eastAsia"/>
              </w:rPr>
              <w:t>备查台</w:t>
            </w:r>
            <w:proofErr w:type="gramEnd"/>
            <w:r>
              <w:rPr>
                <w:rFonts w:ascii="仿宋_GB2312" w:eastAsia="仿宋_GB2312" w:hAnsi="宋体" w:hint="eastAsia"/>
              </w:rPr>
              <w:t>账</w:t>
            </w:r>
          </w:p>
        </w:tc>
        <w:tc>
          <w:tcPr>
            <w:tcW w:w="0" w:type="auto"/>
            <w:vAlign w:val="center"/>
          </w:tcPr>
          <w:p w14:paraId="58C93994" w14:textId="77777777" w:rsidR="00AB4E60" w:rsidRDefault="00000000">
            <w:pPr>
              <w:spacing w:line="340" w:lineRule="exact"/>
              <w:rPr>
                <w:rFonts w:ascii="仿宋_GB2312" w:eastAsia="仿宋_GB2312" w:hAnsi="宋体"/>
              </w:rPr>
            </w:pPr>
            <w:r>
              <w:rPr>
                <w:rFonts w:ascii="仿宋_GB2312" w:eastAsia="仿宋_GB2312" w:hAnsi="宋体" w:hint="eastAsia"/>
              </w:rPr>
              <w:t>检查是否建立</w:t>
            </w:r>
            <w:proofErr w:type="gramStart"/>
            <w:r>
              <w:rPr>
                <w:rFonts w:ascii="仿宋_GB2312" w:eastAsia="仿宋_GB2312" w:hAnsi="宋体" w:hint="eastAsia"/>
              </w:rPr>
              <w:t>相关台账并</w:t>
            </w:r>
            <w:proofErr w:type="gramEnd"/>
            <w:r>
              <w:rPr>
                <w:rFonts w:ascii="仿宋_GB2312" w:eastAsia="仿宋_GB2312" w:hAnsi="宋体" w:hint="eastAsia"/>
              </w:rPr>
              <w:t>核实记录。</w:t>
            </w:r>
          </w:p>
        </w:tc>
        <w:tc>
          <w:tcPr>
            <w:tcW w:w="0" w:type="auto"/>
            <w:vAlign w:val="center"/>
          </w:tcPr>
          <w:p w14:paraId="3AB2DAE0"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4D9672F" w14:textId="77777777">
        <w:trPr>
          <w:cantSplit/>
          <w:trHeight w:val="476"/>
        </w:trPr>
        <w:tc>
          <w:tcPr>
            <w:tcW w:w="0" w:type="auto"/>
            <w:vAlign w:val="center"/>
          </w:tcPr>
          <w:p w14:paraId="272D2D67"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0B3394A0" w14:textId="77777777" w:rsidR="00AB4E60" w:rsidRDefault="00000000">
            <w:pPr>
              <w:spacing w:line="340" w:lineRule="exact"/>
              <w:rPr>
                <w:rFonts w:ascii="仿宋_GB2312" w:eastAsia="仿宋_GB2312" w:hAnsi="宋体"/>
                <w:b/>
              </w:rPr>
            </w:pPr>
            <w:r>
              <w:rPr>
                <w:rFonts w:ascii="仿宋_GB2312" w:eastAsia="仿宋_GB2312" w:hAnsi="宋体" w:hint="eastAsia"/>
                <w:b/>
              </w:rPr>
              <w:t>实物处理</w:t>
            </w:r>
          </w:p>
        </w:tc>
      </w:tr>
      <w:tr w:rsidR="00AB4E60" w14:paraId="6EAB376C" w14:textId="77777777">
        <w:trPr>
          <w:cantSplit/>
          <w:trHeight w:val="476"/>
        </w:trPr>
        <w:tc>
          <w:tcPr>
            <w:tcW w:w="0" w:type="auto"/>
            <w:vAlign w:val="center"/>
          </w:tcPr>
          <w:p w14:paraId="33586498"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6117F1FC" w14:textId="77777777" w:rsidR="00AB4E60" w:rsidRDefault="00000000">
            <w:pPr>
              <w:spacing w:line="340" w:lineRule="exact"/>
              <w:rPr>
                <w:rFonts w:ascii="仿宋_GB2312" w:eastAsia="仿宋_GB2312" w:hAnsi="宋体"/>
                <w:b/>
              </w:rPr>
            </w:pPr>
            <w:r>
              <w:rPr>
                <w:rFonts w:ascii="仿宋_GB2312" w:eastAsia="仿宋_GB2312" w:hAnsi="宋体" w:hint="eastAsia"/>
                <w:b/>
              </w:rPr>
              <w:t>监督</w:t>
            </w:r>
          </w:p>
        </w:tc>
      </w:tr>
      <w:tr w:rsidR="00AB4E60" w14:paraId="0A19EAD2" w14:textId="77777777">
        <w:trPr>
          <w:cantSplit/>
          <w:trHeight w:val="476"/>
        </w:trPr>
        <w:tc>
          <w:tcPr>
            <w:tcW w:w="0" w:type="auto"/>
            <w:vAlign w:val="center"/>
          </w:tcPr>
          <w:p w14:paraId="397A1322"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（十二）</w:t>
            </w:r>
          </w:p>
        </w:tc>
        <w:tc>
          <w:tcPr>
            <w:tcW w:w="0" w:type="auto"/>
            <w:gridSpan w:val="6"/>
            <w:vAlign w:val="center"/>
          </w:tcPr>
          <w:p w14:paraId="1B3CE495" w14:textId="77777777" w:rsidR="00AB4E60" w:rsidRDefault="00000000">
            <w:pPr>
              <w:spacing w:line="340" w:lineRule="exact"/>
              <w:rPr>
                <w:rFonts w:ascii="仿宋_GB2312" w:eastAsia="仿宋_GB2312" w:hAnsi="宋体"/>
                <w:b/>
              </w:rPr>
            </w:pPr>
            <w:r>
              <w:rPr>
                <w:rFonts w:ascii="仿宋_GB2312" w:eastAsia="仿宋_GB2312" w:hAnsi="宋体" w:hint="eastAsia"/>
                <w:b/>
              </w:rPr>
              <w:t>固定资产出售</w:t>
            </w:r>
          </w:p>
        </w:tc>
      </w:tr>
      <w:tr w:rsidR="00AB4E60" w14:paraId="1E8436CB" w14:textId="77777777">
        <w:trPr>
          <w:cantSplit/>
          <w:trHeight w:val="476"/>
        </w:trPr>
        <w:tc>
          <w:tcPr>
            <w:tcW w:w="0" w:type="auto"/>
            <w:vAlign w:val="center"/>
          </w:tcPr>
          <w:p w14:paraId="1F5220BB"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2CBE6061" w14:textId="77777777" w:rsidR="00AB4E60" w:rsidRDefault="00000000">
            <w:pPr>
              <w:spacing w:line="340" w:lineRule="exact"/>
              <w:rPr>
                <w:rFonts w:ascii="仿宋_GB2312" w:eastAsia="仿宋_GB2312" w:hAnsi="宋体"/>
                <w:b/>
              </w:rPr>
            </w:pPr>
            <w:r>
              <w:rPr>
                <w:rFonts w:ascii="仿宋_GB2312" w:eastAsia="仿宋_GB2312" w:hAnsi="宋体" w:hint="eastAsia"/>
                <w:b/>
              </w:rPr>
              <w:t>提出销售申请</w:t>
            </w:r>
          </w:p>
        </w:tc>
      </w:tr>
      <w:tr w:rsidR="00AB4E60" w14:paraId="5A429D28" w14:textId="77777777">
        <w:trPr>
          <w:cantSplit/>
          <w:trHeight w:val="20"/>
        </w:trPr>
        <w:tc>
          <w:tcPr>
            <w:tcW w:w="0" w:type="auto"/>
            <w:vAlign w:val="center"/>
          </w:tcPr>
          <w:p w14:paraId="5136BD25"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2</w:t>
            </w:r>
            <w:r>
              <w:rPr>
                <w:rFonts w:ascii="仿宋_GB2312" w:eastAsia="仿宋_GB2312" w:hAnsi="宋体"/>
              </w:rPr>
              <w:t>.01.01</w:t>
            </w:r>
          </w:p>
        </w:tc>
        <w:tc>
          <w:tcPr>
            <w:tcW w:w="0" w:type="auto"/>
            <w:vAlign w:val="center"/>
          </w:tcPr>
          <w:p w14:paraId="3C032582"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固定资产管理部门对闲置和报废的资产提出出售申请。</w:t>
            </w:r>
          </w:p>
        </w:tc>
        <w:tc>
          <w:tcPr>
            <w:tcW w:w="0" w:type="auto"/>
            <w:vAlign w:val="center"/>
          </w:tcPr>
          <w:p w14:paraId="5FC2C9B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4EC22583" w14:textId="77777777" w:rsidR="00AB4E60" w:rsidRDefault="00000000">
            <w:pPr>
              <w:spacing w:line="340" w:lineRule="exact"/>
              <w:rPr>
                <w:rFonts w:ascii="仿宋_GB2312" w:eastAsia="仿宋_GB2312" w:hAnsi="宋体"/>
              </w:rPr>
            </w:pPr>
            <w:r>
              <w:rPr>
                <w:rFonts w:ascii="仿宋_GB2312" w:eastAsia="仿宋_GB2312" w:hint="eastAsia"/>
              </w:rPr>
              <w:t>资产损失或浪费</w:t>
            </w:r>
            <w:r>
              <w:rPr>
                <w:rFonts w:ascii="仿宋_GB2312" w:eastAsia="仿宋_GB2312" w:hAnsi="宋体" w:hint="eastAsia"/>
              </w:rPr>
              <w:t>。</w:t>
            </w:r>
          </w:p>
        </w:tc>
        <w:tc>
          <w:tcPr>
            <w:tcW w:w="0" w:type="auto"/>
            <w:vAlign w:val="center"/>
          </w:tcPr>
          <w:p w14:paraId="0925E1DE" w14:textId="77777777" w:rsidR="00AB4E60" w:rsidRDefault="00000000">
            <w:pPr>
              <w:spacing w:line="340" w:lineRule="exact"/>
              <w:rPr>
                <w:rFonts w:ascii="仿宋_GB2312" w:eastAsia="仿宋_GB2312" w:hAnsi="宋体"/>
              </w:rPr>
            </w:pPr>
            <w:r>
              <w:rPr>
                <w:rFonts w:ascii="仿宋_GB2312" w:eastAsia="仿宋_GB2312" w:hAnsi="宋体" w:hint="eastAsia"/>
              </w:rPr>
              <w:t>资产销售申请表</w:t>
            </w:r>
          </w:p>
        </w:tc>
        <w:tc>
          <w:tcPr>
            <w:tcW w:w="0" w:type="auto"/>
            <w:vAlign w:val="center"/>
          </w:tcPr>
          <w:p w14:paraId="0D56BBDF" w14:textId="77777777" w:rsidR="00AB4E60" w:rsidRDefault="00000000">
            <w:pPr>
              <w:spacing w:line="340" w:lineRule="exact"/>
              <w:rPr>
                <w:rFonts w:ascii="仿宋_GB2312" w:eastAsia="仿宋_GB2312" w:hAnsi="宋体"/>
              </w:rPr>
            </w:pPr>
            <w:r>
              <w:rPr>
                <w:rFonts w:ascii="仿宋_GB2312" w:eastAsia="仿宋_GB2312" w:hAnsi="宋体" w:hint="eastAsia"/>
              </w:rPr>
              <w:t>检查相关人员对销售申请的审批意见及签字。</w:t>
            </w:r>
          </w:p>
        </w:tc>
        <w:tc>
          <w:tcPr>
            <w:tcW w:w="0" w:type="auto"/>
            <w:vAlign w:val="center"/>
          </w:tcPr>
          <w:p w14:paraId="537212A8"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358A936" w14:textId="77777777">
        <w:trPr>
          <w:cantSplit/>
          <w:trHeight w:val="476"/>
        </w:trPr>
        <w:tc>
          <w:tcPr>
            <w:tcW w:w="0" w:type="auto"/>
            <w:vAlign w:val="center"/>
          </w:tcPr>
          <w:p w14:paraId="4893F779"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6F89C508" w14:textId="77777777" w:rsidR="00AB4E60" w:rsidRDefault="00000000">
            <w:pPr>
              <w:spacing w:line="340" w:lineRule="exact"/>
              <w:rPr>
                <w:rFonts w:ascii="仿宋_GB2312" w:eastAsia="仿宋_GB2312" w:hAnsi="宋体"/>
                <w:b/>
              </w:rPr>
            </w:pPr>
            <w:r>
              <w:rPr>
                <w:rFonts w:ascii="仿宋_GB2312" w:eastAsia="仿宋_GB2312" w:hAnsi="宋体" w:hint="eastAsia"/>
                <w:b/>
              </w:rPr>
              <w:t>审批</w:t>
            </w:r>
          </w:p>
        </w:tc>
      </w:tr>
      <w:tr w:rsidR="00AB4E60" w14:paraId="65CB789C" w14:textId="77777777">
        <w:trPr>
          <w:cantSplit/>
          <w:trHeight w:val="20"/>
        </w:trPr>
        <w:tc>
          <w:tcPr>
            <w:tcW w:w="0" w:type="auto"/>
            <w:vAlign w:val="center"/>
          </w:tcPr>
          <w:p w14:paraId="4B604645"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2</w:t>
            </w:r>
            <w:r>
              <w:rPr>
                <w:rFonts w:ascii="仿宋_GB2312" w:eastAsia="仿宋_GB2312" w:hAnsi="宋体"/>
              </w:rPr>
              <w:t>.02.01</w:t>
            </w:r>
          </w:p>
        </w:tc>
        <w:tc>
          <w:tcPr>
            <w:tcW w:w="0" w:type="auto"/>
            <w:vAlign w:val="center"/>
          </w:tcPr>
          <w:p w14:paraId="4774B41C" w14:textId="77777777" w:rsidR="00AB4E60" w:rsidRDefault="00000000">
            <w:pPr>
              <w:spacing w:line="340" w:lineRule="exact"/>
              <w:rPr>
                <w:rFonts w:ascii="仿宋_GB2312" w:eastAsia="仿宋_GB2312" w:hAnsi="宋体"/>
              </w:rPr>
            </w:pPr>
            <w:r>
              <w:rPr>
                <w:rFonts w:ascii="仿宋_GB2312" w:eastAsia="仿宋_GB2312" w:hAnsi="宋体" w:hint="eastAsia"/>
              </w:rPr>
              <w:t>提出的资产销售申请表视权限由公司管理层或上级公司审批。</w:t>
            </w:r>
          </w:p>
        </w:tc>
        <w:tc>
          <w:tcPr>
            <w:tcW w:w="0" w:type="auto"/>
            <w:vAlign w:val="center"/>
          </w:tcPr>
          <w:p w14:paraId="632E775A" w14:textId="77777777" w:rsidR="00AB4E60" w:rsidRDefault="00000000">
            <w:pPr>
              <w:spacing w:line="340" w:lineRule="exact"/>
              <w:rPr>
                <w:rFonts w:ascii="仿宋_GB2312" w:eastAsia="仿宋_GB2312" w:hAnsi="宋体"/>
              </w:rPr>
            </w:pPr>
            <w:r>
              <w:rPr>
                <w:rFonts w:ascii="仿宋_GB2312" w:eastAsia="仿宋_GB2312" w:hAnsi="宋体" w:hint="eastAsia"/>
              </w:rPr>
              <w:t>视审批权限而定</w:t>
            </w:r>
          </w:p>
        </w:tc>
        <w:tc>
          <w:tcPr>
            <w:tcW w:w="0" w:type="auto"/>
            <w:vAlign w:val="center"/>
          </w:tcPr>
          <w:p w14:paraId="08A5A817"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562E3F83" w14:textId="77777777" w:rsidR="00AB4E60" w:rsidRDefault="00000000">
            <w:pPr>
              <w:spacing w:line="340" w:lineRule="exact"/>
              <w:rPr>
                <w:rFonts w:ascii="仿宋_GB2312" w:eastAsia="仿宋_GB2312" w:hAnsi="宋体"/>
              </w:rPr>
            </w:pPr>
            <w:r>
              <w:rPr>
                <w:rFonts w:ascii="仿宋_GB2312" w:eastAsia="仿宋_GB2312" w:hAnsi="宋体" w:hint="eastAsia"/>
              </w:rPr>
              <w:t>资产销售申请表</w:t>
            </w:r>
          </w:p>
        </w:tc>
        <w:tc>
          <w:tcPr>
            <w:tcW w:w="0" w:type="auto"/>
            <w:vAlign w:val="center"/>
          </w:tcPr>
          <w:p w14:paraId="47477788" w14:textId="77777777" w:rsidR="00AB4E60" w:rsidRDefault="00000000">
            <w:pPr>
              <w:spacing w:line="340" w:lineRule="exact"/>
              <w:rPr>
                <w:rFonts w:ascii="仿宋_GB2312" w:eastAsia="仿宋_GB2312" w:hAnsi="宋体"/>
              </w:rPr>
            </w:pPr>
            <w:r>
              <w:rPr>
                <w:rFonts w:ascii="仿宋_GB2312" w:eastAsia="仿宋_GB2312" w:hAnsi="宋体" w:hint="eastAsia"/>
              </w:rPr>
              <w:t>检查相关人员对销售申请的审批意见及签字；核对审批人与权限列表。</w:t>
            </w:r>
          </w:p>
        </w:tc>
        <w:tc>
          <w:tcPr>
            <w:tcW w:w="0" w:type="auto"/>
            <w:vAlign w:val="center"/>
          </w:tcPr>
          <w:p w14:paraId="1BC16850"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E5CB680" w14:textId="77777777">
        <w:trPr>
          <w:cantSplit/>
          <w:trHeight w:val="20"/>
        </w:trPr>
        <w:tc>
          <w:tcPr>
            <w:tcW w:w="0" w:type="auto"/>
            <w:vAlign w:val="center"/>
          </w:tcPr>
          <w:p w14:paraId="49DEF7AD"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09D07D1F"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对高价值资产评估</w:t>
            </w:r>
          </w:p>
        </w:tc>
      </w:tr>
      <w:tr w:rsidR="00AB4E60" w14:paraId="60585CC4" w14:textId="77777777">
        <w:trPr>
          <w:cantSplit/>
          <w:trHeight w:val="20"/>
        </w:trPr>
        <w:tc>
          <w:tcPr>
            <w:tcW w:w="0" w:type="auto"/>
            <w:vAlign w:val="center"/>
          </w:tcPr>
          <w:p w14:paraId="65D214BB"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2</w:t>
            </w:r>
            <w:r>
              <w:rPr>
                <w:rFonts w:ascii="仿宋_GB2312" w:eastAsia="仿宋_GB2312" w:hAnsi="宋体"/>
              </w:rPr>
              <w:t>.03.01</w:t>
            </w:r>
          </w:p>
        </w:tc>
        <w:tc>
          <w:tcPr>
            <w:tcW w:w="0" w:type="auto"/>
            <w:vAlign w:val="center"/>
          </w:tcPr>
          <w:p w14:paraId="477227AB" w14:textId="77777777" w:rsidR="00AB4E60" w:rsidRDefault="00000000">
            <w:pPr>
              <w:spacing w:line="340" w:lineRule="exact"/>
              <w:rPr>
                <w:rFonts w:ascii="仿宋_GB2312" w:eastAsia="仿宋_GB2312" w:hAnsi="宋体"/>
              </w:rPr>
            </w:pPr>
            <w:r>
              <w:rPr>
                <w:rFonts w:ascii="仿宋_GB2312" w:eastAsia="仿宋_GB2312" w:hAnsi="宋体" w:hint="eastAsia"/>
              </w:rPr>
              <w:t>对价值较高的资产，由省公司或总部财务部门委托第三方进行价值评估。</w:t>
            </w:r>
          </w:p>
        </w:tc>
        <w:tc>
          <w:tcPr>
            <w:tcW w:w="0" w:type="auto"/>
            <w:vAlign w:val="center"/>
          </w:tcPr>
          <w:p w14:paraId="0168ADE1" w14:textId="77777777" w:rsidR="00AB4E60" w:rsidRDefault="00000000">
            <w:pPr>
              <w:spacing w:line="340" w:lineRule="exact"/>
              <w:rPr>
                <w:rFonts w:ascii="仿宋_GB2312" w:eastAsia="仿宋_GB2312" w:hAnsi="宋体"/>
              </w:rPr>
            </w:pPr>
            <w:r>
              <w:rPr>
                <w:rFonts w:ascii="仿宋_GB2312" w:eastAsia="仿宋_GB2312" w:hAnsi="宋体" w:hint="eastAsia"/>
              </w:rPr>
              <w:t>省公司或公司总部财务部门</w:t>
            </w:r>
          </w:p>
        </w:tc>
        <w:tc>
          <w:tcPr>
            <w:tcW w:w="0" w:type="auto"/>
            <w:vAlign w:val="center"/>
          </w:tcPr>
          <w:p w14:paraId="27E353A7"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570CE903"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2553F80A" w14:textId="77777777" w:rsidR="00AB4E60" w:rsidRDefault="00000000">
            <w:pPr>
              <w:spacing w:line="340" w:lineRule="exact"/>
              <w:rPr>
                <w:rFonts w:ascii="仿宋_GB2312" w:eastAsia="仿宋_GB2312" w:hAnsi="宋体"/>
              </w:rPr>
            </w:pPr>
            <w:r>
              <w:rPr>
                <w:rFonts w:ascii="仿宋_GB2312" w:eastAsia="仿宋_GB2312" w:hAnsi="宋体" w:hint="eastAsia"/>
              </w:rPr>
              <w:t>检查资产评估的程序与结论。</w:t>
            </w:r>
          </w:p>
        </w:tc>
        <w:tc>
          <w:tcPr>
            <w:tcW w:w="0" w:type="auto"/>
            <w:vAlign w:val="center"/>
          </w:tcPr>
          <w:p w14:paraId="215F4EA2"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72197BE4" w14:textId="77777777">
        <w:trPr>
          <w:cantSplit/>
          <w:trHeight w:val="20"/>
        </w:trPr>
        <w:tc>
          <w:tcPr>
            <w:tcW w:w="0" w:type="auto"/>
            <w:vAlign w:val="center"/>
          </w:tcPr>
          <w:p w14:paraId="38EBA2B8"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GD1</w:t>
            </w:r>
            <w:r>
              <w:rPr>
                <w:rFonts w:ascii="仿宋_GB2312" w:eastAsia="仿宋_GB2312" w:hAnsi="宋体" w:hint="eastAsia"/>
              </w:rPr>
              <w:t>2</w:t>
            </w:r>
            <w:r>
              <w:rPr>
                <w:rFonts w:ascii="仿宋_GB2312" w:eastAsia="仿宋_GB2312" w:hAnsi="宋体"/>
              </w:rPr>
              <w:t>.03.02</w:t>
            </w:r>
          </w:p>
        </w:tc>
        <w:tc>
          <w:tcPr>
            <w:tcW w:w="0" w:type="auto"/>
            <w:vAlign w:val="center"/>
          </w:tcPr>
          <w:p w14:paraId="42CE4CAD"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固定资产管理部门、法律部门、财务部门共同确定购买单位，价值较高、存在活跃销售市场的资产遵照采购内控流程进行招标。</w:t>
            </w:r>
          </w:p>
        </w:tc>
        <w:tc>
          <w:tcPr>
            <w:tcW w:w="0" w:type="auto"/>
            <w:vAlign w:val="center"/>
          </w:tcPr>
          <w:p w14:paraId="7F606EE5"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固定资产管理部门、法律部门、财务部门</w:t>
            </w:r>
          </w:p>
        </w:tc>
        <w:tc>
          <w:tcPr>
            <w:tcW w:w="0" w:type="auto"/>
            <w:vAlign w:val="center"/>
          </w:tcPr>
          <w:p w14:paraId="318B5688"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49836550" w14:textId="77777777" w:rsidR="00AB4E60" w:rsidRDefault="00AB4E60">
            <w:pPr>
              <w:spacing w:line="340" w:lineRule="exact"/>
              <w:rPr>
                <w:rFonts w:ascii="仿宋_GB2312" w:eastAsia="仿宋_GB2312" w:hAnsi="宋体"/>
              </w:rPr>
            </w:pPr>
          </w:p>
        </w:tc>
        <w:tc>
          <w:tcPr>
            <w:tcW w:w="0" w:type="auto"/>
            <w:vAlign w:val="center"/>
          </w:tcPr>
          <w:p w14:paraId="50D299F5" w14:textId="77777777" w:rsidR="00AB4E60" w:rsidRDefault="00000000">
            <w:pPr>
              <w:spacing w:line="340" w:lineRule="exact"/>
              <w:rPr>
                <w:rFonts w:ascii="仿宋_GB2312" w:eastAsia="仿宋_GB2312" w:hAnsi="宋体"/>
              </w:rPr>
            </w:pPr>
            <w:r>
              <w:rPr>
                <w:rFonts w:ascii="仿宋_GB2312" w:eastAsia="仿宋_GB2312" w:hAnsi="宋体" w:hint="eastAsia"/>
              </w:rPr>
              <w:t>检查购买单位确定过程。</w:t>
            </w:r>
          </w:p>
        </w:tc>
        <w:tc>
          <w:tcPr>
            <w:tcW w:w="0" w:type="auto"/>
            <w:vAlign w:val="center"/>
          </w:tcPr>
          <w:p w14:paraId="3A693B6C"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1DD286C" w14:textId="77777777">
        <w:trPr>
          <w:cantSplit/>
          <w:trHeight w:val="20"/>
        </w:trPr>
        <w:tc>
          <w:tcPr>
            <w:tcW w:w="0" w:type="auto"/>
            <w:vAlign w:val="center"/>
          </w:tcPr>
          <w:p w14:paraId="56B2DBFA"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2</w:t>
            </w:r>
            <w:r>
              <w:rPr>
                <w:rFonts w:ascii="仿宋_GB2312" w:eastAsia="仿宋_GB2312" w:hAnsi="宋体"/>
              </w:rPr>
              <w:t>.03.03</w:t>
            </w:r>
          </w:p>
        </w:tc>
        <w:tc>
          <w:tcPr>
            <w:tcW w:w="0" w:type="auto"/>
            <w:vAlign w:val="center"/>
          </w:tcPr>
          <w:p w14:paraId="26ADF34B" w14:textId="77777777" w:rsidR="00AB4E60" w:rsidRDefault="00000000">
            <w:pPr>
              <w:spacing w:line="340" w:lineRule="exact"/>
              <w:rPr>
                <w:rFonts w:ascii="仿宋_GB2312" w:eastAsia="仿宋_GB2312" w:hAnsi="宋体"/>
              </w:rPr>
            </w:pPr>
            <w:r>
              <w:rPr>
                <w:rFonts w:ascii="仿宋_GB2312" w:eastAsia="仿宋_GB2312" w:hAnsi="宋体" w:hint="eastAsia"/>
              </w:rPr>
              <w:t>对于高价值资产出售价格低于估价的，根据金额和性质不同，由固定资产管理部门根据权限上报审批同意后方能出售。</w:t>
            </w:r>
          </w:p>
        </w:tc>
        <w:tc>
          <w:tcPr>
            <w:tcW w:w="0" w:type="auto"/>
            <w:vAlign w:val="center"/>
          </w:tcPr>
          <w:p w14:paraId="7A5B462E"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1AA04CEC"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12B3B71B" w14:textId="77777777" w:rsidR="00AB4E60" w:rsidRDefault="00000000">
            <w:pPr>
              <w:spacing w:line="340" w:lineRule="exact"/>
              <w:rPr>
                <w:rFonts w:ascii="仿宋_GB2312" w:eastAsia="仿宋_GB2312" w:hAnsi="宋体"/>
              </w:rPr>
            </w:pPr>
            <w:r>
              <w:rPr>
                <w:rFonts w:ascii="仿宋_GB2312" w:eastAsia="仿宋_GB2312" w:hAnsi="宋体" w:hint="eastAsia"/>
              </w:rPr>
              <w:t>资产销售申请表</w:t>
            </w:r>
          </w:p>
        </w:tc>
        <w:tc>
          <w:tcPr>
            <w:tcW w:w="0" w:type="auto"/>
            <w:vAlign w:val="center"/>
          </w:tcPr>
          <w:p w14:paraId="13843139" w14:textId="77777777" w:rsidR="00AB4E60" w:rsidRDefault="00000000">
            <w:pPr>
              <w:spacing w:line="340" w:lineRule="exact"/>
              <w:rPr>
                <w:rFonts w:ascii="仿宋_GB2312" w:eastAsia="仿宋_GB2312" w:hAnsi="宋体"/>
              </w:rPr>
            </w:pPr>
            <w:r>
              <w:rPr>
                <w:rFonts w:ascii="仿宋_GB2312" w:eastAsia="仿宋_GB2312" w:hAnsi="宋体" w:hint="eastAsia"/>
              </w:rPr>
              <w:t>检查相应权限机构的审批意见及签字；将销售资产性质、金额、审批人与权限列表进行核对。</w:t>
            </w:r>
          </w:p>
        </w:tc>
        <w:tc>
          <w:tcPr>
            <w:tcW w:w="0" w:type="auto"/>
            <w:vAlign w:val="center"/>
          </w:tcPr>
          <w:p w14:paraId="516103D7"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7DBE70E" w14:textId="77777777">
        <w:trPr>
          <w:cantSplit/>
          <w:trHeight w:val="20"/>
        </w:trPr>
        <w:tc>
          <w:tcPr>
            <w:tcW w:w="0" w:type="auto"/>
            <w:vAlign w:val="center"/>
          </w:tcPr>
          <w:p w14:paraId="6C647E7D"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665577A5"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确定购买单位及销售价格</w:t>
            </w:r>
          </w:p>
        </w:tc>
      </w:tr>
      <w:tr w:rsidR="00AB4E60" w14:paraId="6277C6F1" w14:textId="77777777">
        <w:trPr>
          <w:cantSplit/>
          <w:trHeight w:val="20"/>
        </w:trPr>
        <w:tc>
          <w:tcPr>
            <w:tcW w:w="0" w:type="auto"/>
            <w:vAlign w:val="center"/>
          </w:tcPr>
          <w:p w14:paraId="4A3BF66D"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796994A0"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大额资产签订销售合同</w:t>
            </w:r>
          </w:p>
        </w:tc>
      </w:tr>
      <w:tr w:rsidR="00AB4E60" w14:paraId="42FEEBD9" w14:textId="77777777">
        <w:trPr>
          <w:cantSplit/>
          <w:trHeight w:val="20"/>
        </w:trPr>
        <w:tc>
          <w:tcPr>
            <w:tcW w:w="0" w:type="auto"/>
            <w:vAlign w:val="center"/>
          </w:tcPr>
          <w:p w14:paraId="2817FF77"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2</w:t>
            </w:r>
            <w:r>
              <w:rPr>
                <w:rFonts w:ascii="仿宋_GB2312" w:eastAsia="仿宋_GB2312" w:hAnsi="宋体"/>
              </w:rPr>
              <w:t>.05.01</w:t>
            </w:r>
          </w:p>
        </w:tc>
        <w:tc>
          <w:tcPr>
            <w:tcW w:w="0" w:type="auto"/>
            <w:vAlign w:val="center"/>
          </w:tcPr>
          <w:p w14:paraId="3BB051FF" w14:textId="77777777" w:rsidR="00AB4E60" w:rsidRDefault="00000000">
            <w:pPr>
              <w:spacing w:line="340" w:lineRule="exact"/>
              <w:rPr>
                <w:rFonts w:ascii="仿宋_GB2312" w:eastAsia="仿宋_GB2312" w:hAnsi="宋体"/>
              </w:rPr>
            </w:pPr>
            <w:r>
              <w:rPr>
                <w:rFonts w:ascii="仿宋_GB2312" w:eastAsia="仿宋_GB2312" w:hAnsi="宋体" w:hint="eastAsia"/>
              </w:rPr>
              <w:t>大额资产出售应签订销售合同，销售合同由固定资产管理部门、财务部门、法律部门等部门会签。</w:t>
            </w:r>
          </w:p>
        </w:tc>
        <w:tc>
          <w:tcPr>
            <w:tcW w:w="0" w:type="auto"/>
            <w:vAlign w:val="center"/>
          </w:tcPr>
          <w:p w14:paraId="76466E56"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固定资产管理部门、财务部门、法律部门</w:t>
            </w:r>
          </w:p>
        </w:tc>
        <w:tc>
          <w:tcPr>
            <w:tcW w:w="0" w:type="auto"/>
            <w:vAlign w:val="center"/>
          </w:tcPr>
          <w:p w14:paraId="0703DD1F" w14:textId="77777777" w:rsidR="00AB4E60" w:rsidRDefault="00000000">
            <w:pPr>
              <w:spacing w:line="340" w:lineRule="exact"/>
              <w:rPr>
                <w:rFonts w:ascii="仿宋_GB2312" w:eastAsia="仿宋_GB2312" w:hAnsi="宋体"/>
              </w:rPr>
            </w:pPr>
            <w:r>
              <w:rPr>
                <w:rFonts w:ascii="仿宋_GB2312" w:eastAsia="仿宋_GB2312" w:hAnsi="宋体" w:hint="eastAsia"/>
              </w:rPr>
              <w:t>法律纠纷导致资产损失。</w:t>
            </w:r>
          </w:p>
        </w:tc>
        <w:tc>
          <w:tcPr>
            <w:tcW w:w="0" w:type="auto"/>
            <w:vAlign w:val="center"/>
          </w:tcPr>
          <w:p w14:paraId="3A4695C0" w14:textId="77777777" w:rsidR="00AB4E60" w:rsidRDefault="00000000">
            <w:pPr>
              <w:spacing w:line="340" w:lineRule="exact"/>
              <w:rPr>
                <w:rFonts w:ascii="仿宋_GB2312" w:eastAsia="仿宋_GB2312" w:hAnsi="宋体"/>
              </w:rPr>
            </w:pPr>
            <w:r>
              <w:rPr>
                <w:rFonts w:ascii="仿宋_GB2312" w:eastAsia="仿宋_GB2312" w:hAnsi="宋体" w:hint="eastAsia"/>
              </w:rPr>
              <w:t>销售合同会签意见</w:t>
            </w:r>
          </w:p>
        </w:tc>
        <w:tc>
          <w:tcPr>
            <w:tcW w:w="0" w:type="auto"/>
            <w:vAlign w:val="center"/>
          </w:tcPr>
          <w:p w14:paraId="40EBB606" w14:textId="77777777" w:rsidR="00AB4E60" w:rsidRDefault="00000000">
            <w:pPr>
              <w:spacing w:line="340" w:lineRule="exact"/>
              <w:rPr>
                <w:rFonts w:ascii="仿宋_GB2312" w:eastAsia="仿宋_GB2312" w:hAnsi="宋体"/>
              </w:rPr>
            </w:pPr>
            <w:r>
              <w:rPr>
                <w:rFonts w:ascii="仿宋_GB2312" w:eastAsia="仿宋_GB2312" w:hAnsi="宋体" w:hint="eastAsia"/>
              </w:rPr>
              <w:t>检查相关部门的会签意见及签字。</w:t>
            </w:r>
          </w:p>
        </w:tc>
        <w:tc>
          <w:tcPr>
            <w:tcW w:w="0" w:type="auto"/>
            <w:vAlign w:val="center"/>
          </w:tcPr>
          <w:p w14:paraId="2DB2E4C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65B4AFD" w14:textId="77777777">
        <w:trPr>
          <w:cantSplit/>
          <w:trHeight w:val="283"/>
        </w:trPr>
        <w:tc>
          <w:tcPr>
            <w:tcW w:w="0" w:type="auto"/>
            <w:vAlign w:val="center"/>
          </w:tcPr>
          <w:p w14:paraId="48AAC9F6"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5B12ABF2" w14:textId="77777777" w:rsidR="00AB4E60" w:rsidRDefault="00000000">
            <w:pPr>
              <w:spacing w:line="320" w:lineRule="atLeast"/>
              <w:rPr>
                <w:rFonts w:ascii="仿宋_GB2312" w:eastAsia="仿宋_GB2312" w:hAnsi="宋体"/>
                <w:b/>
              </w:rPr>
            </w:pPr>
            <w:r>
              <w:rPr>
                <w:rFonts w:ascii="仿宋_GB2312" w:eastAsia="仿宋_GB2312" w:hAnsi="宋体" w:hint="eastAsia"/>
                <w:b/>
              </w:rPr>
              <w:t>资产处理</w:t>
            </w:r>
          </w:p>
        </w:tc>
      </w:tr>
      <w:tr w:rsidR="00AB4E60" w14:paraId="7F22B9E4" w14:textId="77777777">
        <w:trPr>
          <w:cantSplit/>
          <w:trHeight w:val="374"/>
        </w:trPr>
        <w:tc>
          <w:tcPr>
            <w:tcW w:w="0" w:type="auto"/>
            <w:vAlign w:val="center"/>
          </w:tcPr>
          <w:p w14:paraId="2758B137"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109354A3" w14:textId="77777777" w:rsidR="00AB4E60" w:rsidRDefault="00000000">
            <w:pPr>
              <w:spacing w:line="320" w:lineRule="atLeast"/>
              <w:rPr>
                <w:rFonts w:ascii="仿宋_GB2312" w:eastAsia="仿宋_GB2312" w:hAnsi="宋体"/>
                <w:b/>
              </w:rPr>
            </w:pPr>
            <w:r>
              <w:rPr>
                <w:rFonts w:ascii="仿宋_GB2312" w:eastAsia="仿宋_GB2312" w:hAnsi="宋体" w:hint="eastAsia"/>
                <w:b/>
              </w:rPr>
              <w:t>账务处理</w:t>
            </w:r>
          </w:p>
        </w:tc>
      </w:tr>
      <w:tr w:rsidR="00AB4E60" w14:paraId="072092F6" w14:textId="77777777">
        <w:trPr>
          <w:cantSplit/>
          <w:trHeight w:val="374"/>
        </w:trPr>
        <w:tc>
          <w:tcPr>
            <w:tcW w:w="0" w:type="auto"/>
            <w:vAlign w:val="center"/>
          </w:tcPr>
          <w:p w14:paraId="7242675F" w14:textId="77777777" w:rsidR="00AB4E60" w:rsidRDefault="00000000">
            <w:pPr>
              <w:spacing w:line="320" w:lineRule="atLeast"/>
              <w:jc w:val="center"/>
              <w:rPr>
                <w:rFonts w:ascii="仿宋_GB2312" w:eastAsia="仿宋_GB2312" w:hAnsi="宋体"/>
                <w:b/>
              </w:rPr>
            </w:pPr>
            <w:r>
              <w:rPr>
                <w:rFonts w:ascii="仿宋_GB2312" w:eastAsia="仿宋_GB2312" w:hAnsi="宋体"/>
              </w:rPr>
              <w:t>GD1</w:t>
            </w:r>
            <w:r>
              <w:rPr>
                <w:rFonts w:ascii="仿宋_GB2312" w:eastAsia="仿宋_GB2312" w:hAnsi="宋体" w:hint="eastAsia"/>
              </w:rPr>
              <w:t>2</w:t>
            </w:r>
            <w:r>
              <w:rPr>
                <w:rFonts w:ascii="仿宋_GB2312" w:eastAsia="仿宋_GB2312" w:hAnsi="宋体"/>
              </w:rPr>
              <w:t>.07.01</w:t>
            </w:r>
          </w:p>
        </w:tc>
        <w:tc>
          <w:tcPr>
            <w:tcW w:w="0" w:type="auto"/>
            <w:vAlign w:val="center"/>
          </w:tcPr>
          <w:p w14:paraId="788497FA" w14:textId="77777777" w:rsidR="00AB4E60" w:rsidRDefault="00000000">
            <w:pPr>
              <w:spacing w:line="340" w:lineRule="exact"/>
              <w:rPr>
                <w:rFonts w:ascii="仿宋_GB2312" w:eastAsia="仿宋_GB2312" w:hAnsi="宋体"/>
                <w:b/>
              </w:rPr>
            </w:pPr>
            <w:r>
              <w:rPr>
                <w:rFonts w:ascii="仿宋_GB2312" w:eastAsia="仿宋_GB2312" w:hAnsi="宋体" w:hint="eastAsia"/>
              </w:rPr>
              <w:t>资产实物管理部门应按时收取款项及时提交财务入账；财务部门应加强与资产实物管理部门进行对账，防范产生账外收入。</w:t>
            </w:r>
          </w:p>
        </w:tc>
        <w:tc>
          <w:tcPr>
            <w:tcW w:w="0" w:type="auto"/>
            <w:vAlign w:val="center"/>
          </w:tcPr>
          <w:p w14:paraId="11C74464"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24975977" w14:textId="77777777" w:rsidR="00AB4E60" w:rsidRDefault="00000000">
            <w:pPr>
              <w:spacing w:line="340" w:lineRule="exact"/>
              <w:rPr>
                <w:rFonts w:ascii="仿宋_GB2312" w:eastAsia="仿宋_GB2312" w:hAnsi="宋体"/>
              </w:rPr>
            </w:pPr>
            <w:r>
              <w:rPr>
                <w:rFonts w:ascii="仿宋_GB2312" w:eastAsia="仿宋_GB2312" w:hAnsi="宋体" w:hint="eastAsia"/>
              </w:rPr>
              <w:t>账外收入</w:t>
            </w:r>
          </w:p>
        </w:tc>
        <w:tc>
          <w:tcPr>
            <w:tcW w:w="0" w:type="auto"/>
            <w:vAlign w:val="center"/>
          </w:tcPr>
          <w:p w14:paraId="5D4FF95A" w14:textId="77777777" w:rsidR="00AB4E60" w:rsidRDefault="00000000">
            <w:pPr>
              <w:spacing w:line="340" w:lineRule="exact"/>
              <w:rPr>
                <w:rFonts w:ascii="仿宋_GB2312" w:eastAsia="仿宋_GB2312" w:hAnsi="宋体"/>
              </w:rPr>
            </w:pPr>
            <w:r>
              <w:rPr>
                <w:rFonts w:ascii="仿宋_GB2312" w:eastAsia="仿宋_GB2312" w:hAnsi="宋体" w:hint="eastAsia"/>
              </w:rPr>
              <w:t>收款凭证</w:t>
            </w:r>
          </w:p>
        </w:tc>
        <w:tc>
          <w:tcPr>
            <w:tcW w:w="0" w:type="auto"/>
            <w:vAlign w:val="center"/>
          </w:tcPr>
          <w:p w14:paraId="601DEAB4" w14:textId="77777777" w:rsidR="00AB4E60" w:rsidRDefault="00000000">
            <w:pPr>
              <w:spacing w:line="340" w:lineRule="exact"/>
              <w:rPr>
                <w:rFonts w:ascii="仿宋_GB2312" w:eastAsia="仿宋_GB2312" w:hAnsi="宋体"/>
              </w:rPr>
            </w:pPr>
            <w:r>
              <w:rPr>
                <w:rFonts w:ascii="仿宋_GB2312" w:eastAsia="仿宋_GB2312" w:hAnsi="宋体" w:hint="eastAsia"/>
              </w:rPr>
              <w:t>检查账实对应表</w:t>
            </w:r>
          </w:p>
        </w:tc>
        <w:tc>
          <w:tcPr>
            <w:tcW w:w="0" w:type="auto"/>
            <w:vAlign w:val="center"/>
          </w:tcPr>
          <w:p w14:paraId="76C1E2A4" w14:textId="77777777" w:rsidR="00AB4E60" w:rsidRDefault="00000000">
            <w:pPr>
              <w:spacing w:line="340" w:lineRule="exact"/>
              <w:rPr>
                <w:rFonts w:ascii="仿宋_GB2312" w:eastAsia="仿宋_GB2312" w:hAnsi="宋体"/>
              </w:rPr>
            </w:pPr>
            <w:r>
              <w:rPr>
                <w:rFonts w:ascii="仿宋_GB2312" w:eastAsia="仿宋_GB2312" w:hAnsi="宋体"/>
              </w:rPr>
              <w:t>B</w:t>
            </w:r>
          </w:p>
        </w:tc>
      </w:tr>
      <w:tr w:rsidR="00AB4E60" w14:paraId="6EFB21CE" w14:textId="77777777">
        <w:trPr>
          <w:cantSplit/>
          <w:trHeight w:val="476"/>
        </w:trPr>
        <w:tc>
          <w:tcPr>
            <w:tcW w:w="0" w:type="auto"/>
            <w:vAlign w:val="center"/>
          </w:tcPr>
          <w:p w14:paraId="07B291B5"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（十三）</w:t>
            </w:r>
          </w:p>
        </w:tc>
        <w:tc>
          <w:tcPr>
            <w:tcW w:w="0" w:type="auto"/>
            <w:gridSpan w:val="6"/>
            <w:vAlign w:val="center"/>
          </w:tcPr>
          <w:p w14:paraId="688C71EB"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固定资产出租</w:t>
            </w:r>
          </w:p>
        </w:tc>
      </w:tr>
      <w:tr w:rsidR="00AB4E60" w14:paraId="3D85CC21" w14:textId="77777777">
        <w:trPr>
          <w:cantSplit/>
          <w:trHeight w:val="476"/>
        </w:trPr>
        <w:tc>
          <w:tcPr>
            <w:tcW w:w="0" w:type="auto"/>
            <w:vAlign w:val="center"/>
          </w:tcPr>
          <w:p w14:paraId="334CC915"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23CAFE2D"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固定资产出租申请</w:t>
            </w:r>
          </w:p>
        </w:tc>
      </w:tr>
      <w:tr w:rsidR="00AB4E60" w14:paraId="31EFAB56" w14:textId="77777777">
        <w:trPr>
          <w:cantSplit/>
          <w:trHeight w:val="20"/>
        </w:trPr>
        <w:tc>
          <w:tcPr>
            <w:tcW w:w="0" w:type="auto"/>
            <w:vAlign w:val="center"/>
          </w:tcPr>
          <w:p w14:paraId="50F4E847"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GD1</w:t>
            </w:r>
            <w:r>
              <w:rPr>
                <w:rFonts w:ascii="仿宋_GB2312" w:eastAsia="仿宋_GB2312" w:hAnsi="宋体" w:hint="eastAsia"/>
              </w:rPr>
              <w:t>3</w:t>
            </w:r>
            <w:r>
              <w:rPr>
                <w:rFonts w:ascii="仿宋_GB2312" w:eastAsia="仿宋_GB2312" w:hAnsi="宋体"/>
              </w:rPr>
              <w:t>.01.01</w:t>
            </w:r>
          </w:p>
        </w:tc>
        <w:tc>
          <w:tcPr>
            <w:tcW w:w="0" w:type="auto"/>
            <w:vAlign w:val="center"/>
          </w:tcPr>
          <w:p w14:paraId="5E7FC0E9" w14:textId="77777777" w:rsidR="00AB4E60" w:rsidRDefault="00000000">
            <w:pPr>
              <w:spacing w:line="340" w:lineRule="exact"/>
              <w:rPr>
                <w:rFonts w:ascii="仿宋_GB2312" w:eastAsia="仿宋_GB2312" w:hAnsi="宋体"/>
              </w:rPr>
            </w:pPr>
            <w:r>
              <w:rPr>
                <w:rFonts w:ascii="仿宋_GB2312" w:eastAsia="仿宋_GB2312" w:hAnsi="宋体" w:hint="eastAsia"/>
              </w:rPr>
              <w:t>由固定资产管理部门提出出租申请并按权限进行审批。</w:t>
            </w:r>
          </w:p>
        </w:tc>
        <w:tc>
          <w:tcPr>
            <w:tcW w:w="0" w:type="auto"/>
            <w:vAlign w:val="center"/>
          </w:tcPr>
          <w:p w14:paraId="661891AB" w14:textId="77777777" w:rsidR="00AB4E60" w:rsidRDefault="00000000">
            <w:pPr>
              <w:jc w:val="center"/>
              <w:rPr>
                <w:rFonts w:ascii="仿宋_GB2312" w:eastAsia="仿宋_GB2312"/>
              </w:rPr>
            </w:pPr>
            <w:r>
              <w:rPr>
                <w:rFonts w:ascii="仿宋_GB2312" w:eastAsia="仿宋_GB2312" w:hAnsi="宋体" w:hint="eastAsia"/>
              </w:rPr>
              <w:t>固定资产管理部门</w:t>
            </w:r>
          </w:p>
        </w:tc>
        <w:tc>
          <w:tcPr>
            <w:tcW w:w="0" w:type="auto"/>
            <w:vAlign w:val="center"/>
          </w:tcPr>
          <w:p w14:paraId="579943F5" w14:textId="77777777" w:rsidR="00AB4E60" w:rsidRDefault="00000000">
            <w:pPr>
              <w:rPr>
                <w:rFonts w:ascii="仿宋_GB2312" w:eastAsia="仿宋_GB2312"/>
              </w:rPr>
            </w:pPr>
            <w:r>
              <w:rPr>
                <w:rFonts w:ascii="仿宋_GB2312" w:eastAsia="仿宋_GB2312" w:hAnsi="宋体" w:hint="eastAsia"/>
              </w:rPr>
              <w:t>资产损失</w:t>
            </w:r>
          </w:p>
        </w:tc>
        <w:tc>
          <w:tcPr>
            <w:tcW w:w="0" w:type="auto"/>
            <w:vAlign w:val="center"/>
          </w:tcPr>
          <w:p w14:paraId="2DD0EAFE" w14:textId="77777777" w:rsidR="00AB4E60" w:rsidRDefault="00000000">
            <w:pPr>
              <w:jc w:val="center"/>
              <w:rPr>
                <w:rFonts w:ascii="仿宋_GB2312" w:eastAsia="仿宋_GB2312" w:hAnsi="宋体"/>
              </w:rPr>
            </w:pPr>
            <w:r>
              <w:rPr>
                <w:rFonts w:ascii="仿宋_GB2312" w:eastAsia="仿宋_GB2312" w:hAnsi="宋体" w:hint="eastAsia"/>
              </w:rPr>
              <w:t>固定资产出租申请书</w:t>
            </w:r>
          </w:p>
        </w:tc>
        <w:tc>
          <w:tcPr>
            <w:tcW w:w="0" w:type="auto"/>
            <w:vAlign w:val="center"/>
          </w:tcPr>
          <w:p w14:paraId="42D3D5B6" w14:textId="77777777" w:rsidR="00AB4E60" w:rsidRDefault="00000000">
            <w:pPr>
              <w:jc w:val="left"/>
              <w:rPr>
                <w:rFonts w:ascii="仿宋_GB2312" w:eastAsia="仿宋_GB2312"/>
              </w:rPr>
            </w:pPr>
            <w:r>
              <w:rPr>
                <w:rFonts w:ascii="仿宋_GB2312" w:eastAsia="仿宋_GB2312" w:hAnsi="宋体" w:hint="eastAsia"/>
              </w:rPr>
              <w:t>检查出租申请书是否有固定资产管理部门负责人签字。</w:t>
            </w:r>
          </w:p>
        </w:tc>
        <w:tc>
          <w:tcPr>
            <w:tcW w:w="0" w:type="auto"/>
            <w:vAlign w:val="center"/>
          </w:tcPr>
          <w:p w14:paraId="53BA6CE0"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638B2D4" w14:textId="77777777">
        <w:trPr>
          <w:cantSplit/>
          <w:trHeight w:val="20"/>
        </w:trPr>
        <w:tc>
          <w:tcPr>
            <w:tcW w:w="0" w:type="auto"/>
            <w:vAlign w:val="center"/>
          </w:tcPr>
          <w:p w14:paraId="528CD38A"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7F9C320A"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w:t>
            </w:r>
          </w:p>
        </w:tc>
      </w:tr>
      <w:tr w:rsidR="00AB4E60" w14:paraId="6141F290" w14:textId="77777777">
        <w:trPr>
          <w:cantSplit/>
          <w:trHeight w:val="20"/>
        </w:trPr>
        <w:tc>
          <w:tcPr>
            <w:tcW w:w="0" w:type="auto"/>
            <w:vAlign w:val="center"/>
          </w:tcPr>
          <w:p w14:paraId="683138F8"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3</w:t>
            </w:r>
            <w:r>
              <w:rPr>
                <w:rFonts w:ascii="仿宋_GB2312" w:eastAsia="仿宋_GB2312" w:hAnsi="宋体"/>
              </w:rPr>
              <w:t>.02.01</w:t>
            </w:r>
          </w:p>
        </w:tc>
        <w:tc>
          <w:tcPr>
            <w:tcW w:w="0" w:type="auto"/>
            <w:vAlign w:val="center"/>
          </w:tcPr>
          <w:p w14:paraId="436366A6" w14:textId="77777777" w:rsidR="00AB4E60" w:rsidRDefault="00000000">
            <w:pPr>
              <w:spacing w:line="340" w:lineRule="exact"/>
              <w:rPr>
                <w:rFonts w:ascii="仿宋_GB2312" w:eastAsia="仿宋_GB2312" w:hAnsi="宋体"/>
              </w:rPr>
            </w:pPr>
            <w:r>
              <w:rPr>
                <w:rFonts w:ascii="仿宋_GB2312" w:eastAsia="仿宋_GB2312" w:hAnsi="宋体" w:hint="eastAsia"/>
              </w:rPr>
              <w:t>对单位经营活动有重大影响、年租金或资产原值达到规定限额的固定资产，出租申请必须经过公司总经理办公会审批。</w:t>
            </w:r>
          </w:p>
        </w:tc>
        <w:tc>
          <w:tcPr>
            <w:tcW w:w="0" w:type="auto"/>
            <w:vAlign w:val="center"/>
          </w:tcPr>
          <w:p w14:paraId="5765BF00"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755D54E3"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188E8C44" w14:textId="77777777" w:rsidR="00AB4E60" w:rsidRDefault="00000000">
            <w:pPr>
              <w:spacing w:line="340" w:lineRule="exact"/>
              <w:rPr>
                <w:rFonts w:ascii="仿宋_GB2312" w:eastAsia="仿宋_GB2312" w:hAnsi="宋体"/>
              </w:rPr>
            </w:pPr>
            <w:r>
              <w:rPr>
                <w:rFonts w:ascii="仿宋_GB2312" w:eastAsia="仿宋_GB2312" w:hAnsi="宋体" w:hint="eastAsia"/>
              </w:rPr>
              <w:t>出租申请书</w:t>
            </w:r>
          </w:p>
        </w:tc>
        <w:tc>
          <w:tcPr>
            <w:tcW w:w="0" w:type="auto"/>
            <w:vAlign w:val="center"/>
          </w:tcPr>
          <w:p w14:paraId="2FA7D3A9" w14:textId="77777777" w:rsidR="00AB4E60" w:rsidRDefault="00000000">
            <w:pPr>
              <w:spacing w:line="340" w:lineRule="exact"/>
              <w:rPr>
                <w:rFonts w:ascii="仿宋_GB2312" w:eastAsia="仿宋_GB2312" w:hAnsi="宋体"/>
              </w:rPr>
            </w:pPr>
            <w:r>
              <w:rPr>
                <w:rFonts w:ascii="仿宋_GB2312" w:eastAsia="仿宋_GB2312" w:hAnsi="宋体" w:hint="eastAsia"/>
              </w:rPr>
              <w:t>检查承租方确定过程。</w:t>
            </w:r>
          </w:p>
        </w:tc>
        <w:tc>
          <w:tcPr>
            <w:tcW w:w="0" w:type="auto"/>
            <w:vAlign w:val="center"/>
          </w:tcPr>
          <w:p w14:paraId="546FD4C2"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1EA9B45" w14:textId="77777777">
        <w:trPr>
          <w:cantSplit/>
          <w:trHeight w:val="20"/>
        </w:trPr>
        <w:tc>
          <w:tcPr>
            <w:tcW w:w="0" w:type="auto"/>
            <w:vAlign w:val="center"/>
          </w:tcPr>
          <w:p w14:paraId="3A036138"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2EB57231"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高价值资产评估</w:t>
            </w:r>
          </w:p>
        </w:tc>
      </w:tr>
      <w:tr w:rsidR="00AB4E60" w14:paraId="66BEC5DA" w14:textId="77777777">
        <w:trPr>
          <w:cantSplit/>
          <w:trHeight w:val="20"/>
        </w:trPr>
        <w:tc>
          <w:tcPr>
            <w:tcW w:w="0" w:type="auto"/>
            <w:vAlign w:val="center"/>
          </w:tcPr>
          <w:p w14:paraId="205354E6"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3</w:t>
            </w:r>
            <w:r>
              <w:rPr>
                <w:rFonts w:ascii="仿宋_GB2312" w:eastAsia="仿宋_GB2312" w:hAnsi="宋体"/>
              </w:rPr>
              <w:t>.03.01</w:t>
            </w:r>
          </w:p>
        </w:tc>
        <w:tc>
          <w:tcPr>
            <w:tcW w:w="0" w:type="auto"/>
            <w:vAlign w:val="center"/>
          </w:tcPr>
          <w:p w14:paraId="37ECC330" w14:textId="77777777" w:rsidR="00AB4E60" w:rsidRDefault="00000000">
            <w:pPr>
              <w:spacing w:line="340" w:lineRule="exact"/>
              <w:rPr>
                <w:rFonts w:ascii="仿宋_GB2312" w:eastAsia="仿宋_GB2312" w:hAnsi="宋体"/>
              </w:rPr>
            </w:pPr>
            <w:r>
              <w:rPr>
                <w:rFonts w:ascii="仿宋_GB2312" w:eastAsia="仿宋_GB2312" w:hAnsi="宋体" w:hint="eastAsia"/>
              </w:rPr>
              <w:t>价值较高的资产出租时，由省公司或总部财务部门委托第三方进行价值评估。</w:t>
            </w:r>
          </w:p>
        </w:tc>
        <w:tc>
          <w:tcPr>
            <w:tcW w:w="0" w:type="auto"/>
            <w:vAlign w:val="center"/>
          </w:tcPr>
          <w:p w14:paraId="1108EBCC" w14:textId="77777777" w:rsidR="00AB4E60" w:rsidRDefault="00000000">
            <w:pPr>
              <w:spacing w:line="340" w:lineRule="exact"/>
              <w:rPr>
                <w:rFonts w:ascii="仿宋_GB2312" w:eastAsia="仿宋_GB2312" w:hAnsi="宋体"/>
              </w:rPr>
            </w:pPr>
            <w:r>
              <w:rPr>
                <w:rFonts w:ascii="仿宋_GB2312" w:eastAsia="仿宋_GB2312" w:hAnsi="宋体" w:hint="eastAsia"/>
              </w:rPr>
              <w:t>省公司或总部财务部门</w:t>
            </w:r>
          </w:p>
        </w:tc>
        <w:tc>
          <w:tcPr>
            <w:tcW w:w="0" w:type="auto"/>
            <w:vAlign w:val="center"/>
          </w:tcPr>
          <w:p w14:paraId="1E4A9F0B"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2FC429BC"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1381E8BE" w14:textId="77777777" w:rsidR="00AB4E60" w:rsidRDefault="00000000">
            <w:pPr>
              <w:spacing w:line="340" w:lineRule="exact"/>
              <w:rPr>
                <w:rFonts w:ascii="仿宋_GB2312" w:eastAsia="仿宋_GB2312" w:hAnsi="宋体"/>
              </w:rPr>
            </w:pPr>
            <w:r>
              <w:rPr>
                <w:rFonts w:ascii="仿宋_GB2312" w:eastAsia="仿宋_GB2312" w:hAnsi="宋体" w:hint="eastAsia"/>
              </w:rPr>
              <w:t>检查资产评估的程序与结论。</w:t>
            </w:r>
          </w:p>
        </w:tc>
        <w:tc>
          <w:tcPr>
            <w:tcW w:w="0" w:type="auto"/>
            <w:vAlign w:val="center"/>
          </w:tcPr>
          <w:p w14:paraId="79CA7386"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6B98654A" w14:textId="77777777">
        <w:trPr>
          <w:cantSplit/>
          <w:trHeight w:val="20"/>
        </w:trPr>
        <w:tc>
          <w:tcPr>
            <w:tcW w:w="0" w:type="auto"/>
            <w:vAlign w:val="center"/>
          </w:tcPr>
          <w:p w14:paraId="3FB924DF"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3CC84F56"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确定承租方</w:t>
            </w:r>
          </w:p>
        </w:tc>
      </w:tr>
      <w:tr w:rsidR="00AB4E60" w14:paraId="7BB0370D" w14:textId="77777777">
        <w:trPr>
          <w:cantSplit/>
          <w:trHeight w:val="20"/>
        </w:trPr>
        <w:tc>
          <w:tcPr>
            <w:tcW w:w="0" w:type="auto"/>
            <w:vAlign w:val="center"/>
          </w:tcPr>
          <w:p w14:paraId="5072B9EC"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3</w:t>
            </w:r>
            <w:r>
              <w:rPr>
                <w:rFonts w:ascii="仿宋_GB2312" w:eastAsia="仿宋_GB2312" w:hAnsi="宋体"/>
              </w:rPr>
              <w:t>.04.01</w:t>
            </w:r>
          </w:p>
        </w:tc>
        <w:tc>
          <w:tcPr>
            <w:tcW w:w="0" w:type="auto"/>
            <w:vAlign w:val="center"/>
          </w:tcPr>
          <w:p w14:paraId="5C537E41"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固定资产管理部门寻找并初步确定承租方。存在租赁活跃市场的要通过招标方式确定承租方，财务部门参与招标。</w:t>
            </w:r>
          </w:p>
        </w:tc>
        <w:tc>
          <w:tcPr>
            <w:tcW w:w="0" w:type="auto"/>
            <w:vAlign w:val="center"/>
          </w:tcPr>
          <w:p w14:paraId="0A1F768F" w14:textId="77777777" w:rsidR="00AB4E60" w:rsidRDefault="00000000">
            <w:pPr>
              <w:spacing w:line="340" w:lineRule="exact"/>
              <w:rPr>
                <w:rFonts w:ascii="仿宋_GB2312" w:eastAsia="仿宋_GB2312" w:hAnsi="宋体"/>
              </w:rPr>
            </w:pPr>
            <w:r>
              <w:rPr>
                <w:rFonts w:ascii="仿宋_GB2312" w:eastAsia="仿宋_GB2312" w:hAnsi="宋体" w:hint="eastAsia"/>
              </w:rPr>
              <w:t>视审批权限可能为分管领导、总经理办公会等</w:t>
            </w:r>
          </w:p>
        </w:tc>
        <w:tc>
          <w:tcPr>
            <w:tcW w:w="0" w:type="auto"/>
            <w:vAlign w:val="center"/>
          </w:tcPr>
          <w:p w14:paraId="7413F17C"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3C242253" w14:textId="77777777" w:rsidR="00AB4E60" w:rsidRDefault="00000000">
            <w:pPr>
              <w:spacing w:line="340" w:lineRule="exact"/>
              <w:rPr>
                <w:rFonts w:ascii="仿宋_GB2312" w:eastAsia="仿宋_GB2312" w:hAnsi="宋体"/>
              </w:rPr>
            </w:pPr>
            <w:r>
              <w:rPr>
                <w:rFonts w:ascii="仿宋_GB2312" w:eastAsia="仿宋_GB2312" w:hAnsi="宋体" w:hint="eastAsia"/>
              </w:rPr>
              <w:t>出租申请书</w:t>
            </w:r>
          </w:p>
        </w:tc>
        <w:tc>
          <w:tcPr>
            <w:tcW w:w="0" w:type="auto"/>
            <w:vAlign w:val="center"/>
          </w:tcPr>
          <w:p w14:paraId="5145A2CB" w14:textId="77777777" w:rsidR="00AB4E60" w:rsidRDefault="00000000">
            <w:pPr>
              <w:spacing w:line="340" w:lineRule="exact"/>
              <w:rPr>
                <w:rFonts w:ascii="仿宋_GB2312" w:eastAsia="仿宋_GB2312" w:hAnsi="宋体"/>
              </w:rPr>
            </w:pPr>
            <w:r>
              <w:rPr>
                <w:rFonts w:ascii="仿宋_GB2312" w:eastAsia="仿宋_GB2312" w:hAnsi="宋体" w:hint="eastAsia"/>
              </w:rPr>
              <w:t>检查资产出租申请书的审批意见及签字。</w:t>
            </w:r>
          </w:p>
        </w:tc>
        <w:tc>
          <w:tcPr>
            <w:tcW w:w="0" w:type="auto"/>
            <w:vAlign w:val="center"/>
          </w:tcPr>
          <w:p w14:paraId="77831B03"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BCC6A6A" w14:textId="77777777">
        <w:trPr>
          <w:cantSplit/>
          <w:trHeight w:val="20"/>
        </w:trPr>
        <w:tc>
          <w:tcPr>
            <w:tcW w:w="0" w:type="auto"/>
            <w:vAlign w:val="center"/>
          </w:tcPr>
          <w:p w14:paraId="323CDC65"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63DFCD1B"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签订租赁合同</w:t>
            </w:r>
          </w:p>
        </w:tc>
      </w:tr>
      <w:tr w:rsidR="00AB4E60" w14:paraId="4C1D4915" w14:textId="77777777">
        <w:trPr>
          <w:cantSplit/>
          <w:trHeight w:val="20"/>
        </w:trPr>
        <w:tc>
          <w:tcPr>
            <w:tcW w:w="0" w:type="auto"/>
            <w:vAlign w:val="center"/>
          </w:tcPr>
          <w:p w14:paraId="0C1B23AD"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3</w:t>
            </w:r>
            <w:r>
              <w:rPr>
                <w:rFonts w:ascii="仿宋_GB2312" w:eastAsia="仿宋_GB2312" w:hAnsi="宋体"/>
              </w:rPr>
              <w:t>.05.01</w:t>
            </w:r>
          </w:p>
        </w:tc>
        <w:tc>
          <w:tcPr>
            <w:tcW w:w="0" w:type="auto"/>
            <w:vAlign w:val="center"/>
          </w:tcPr>
          <w:p w14:paraId="08345C0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固定资产管理部门按照《合同管理内控流程》签订租赁合同。</w:t>
            </w:r>
          </w:p>
        </w:tc>
        <w:tc>
          <w:tcPr>
            <w:tcW w:w="0" w:type="auto"/>
            <w:vAlign w:val="center"/>
          </w:tcPr>
          <w:p w14:paraId="5BBBF4AD"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54A67327" w14:textId="77777777" w:rsidR="00AB4E60" w:rsidRDefault="00000000">
            <w:pPr>
              <w:spacing w:line="340" w:lineRule="exact"/>
              <w:rPr>
                <w:rFonts w:ascii="仿宋_GB2312" w:eastAsia="仿宋_GB2312" w:hAnsi="宋体"/>
              </w:rPr>
            </w:pPr>
            <w:r>
              <w:rPr>
                <w:rFonts w:ascii="仿宋_GB2312" w:eastAsia="仿宋_GB2312" w:hAnsi="宋体" w:hint="eastAsia"/>
              </w:rPr>
              <w:t>法律纠纷。</w:t>
            </w:r>
          </w:p>
        </w:tc>
        <w:tc>
          <w:tcPr>
            <w:tcW w:w="0" w:type="auto"/>
            <w:vAlign w:val="center"/>
          </w:tcPr>
          <w:p w14:paraId="109C8500" w14:textId="77777777" w:rsidR="00AB4E60" w:rsidRDefault="00000000">
            <w:pPr>
              <w:spacing w:line="340" w:lineRule="exact"/>
              <w:rPr>
                <w:rFonts w:ascii="仿宋_GB2312" w:eastAsia="仿宋_GB2312" w:hAnsi="宋体"/>
              </w:rPr>
            </w:pPr>
            <w:r>
              <w:rPr>
                <w:rFonts w:ascii="仿宋_GB2312" w:eastAsia="仿宋_GB2312" w:hAnsi="宋体" w:hint="eastAsia"/>
              </w:rPr>
              <w:t>租赁合同</w:t>
            </w:r>
          </w:p>
        </w:tc>
        <w:tc>
          <w:tcPr>
            <w:tcW w:w="0" w:type="auto"/>
            <w:vAlign w:val="center"/>
          </w:tcPr>
          <w:p w14:paraId="5FA6FEB4" w14:textId="77777777" w:rsidR="00AB4E60" w:rsidRDefault="00000000">
            <w:pPr>
              <w:spacing w:line="340" w:lineRule="exact"/>
              <w:rPr>
                <w:rFonts w:ascii="仿宋_GB2312" w:eastAsia="仿宋_GB2312" w:hAnsi="宋体"/>
              </w:rPr>
            </w:pPr>
            <w:r>
              <w:rPr>
                <w:rFonts w:ascii="仿宋_GB2312" w:eastAsia="仿宋_GB2312" w:hAnsi="宋体" w:hint="eastAsia"/>
              </w:rPr>
              <w:t>查看合同文本及签字。</w:t>
            </w:r>
          </w:p>
        </w:tc>
        <w:tc>
          <w:tcPr>
            <w:tcW w:w="0" w:type="auto"/>
            <w:vAlign w:val="center"/>
          </w:tcPr>
          <w:p w14:paraId="248637F4"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06E9227" w14:textId="77777777">
        <w:trPr>
          <w:cantSplit/>
          <w:trHeight w:val="20"/>
        </w:trPr>
        <w:tc>
          <w:tcPr>
            <w:tcW w:w="0" w:type="auto"/>
            <w:vAlign w:val="center"/>
          </w:tcPr>
          <w:p w14:paraId="1A89825F"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285B44E3"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与承租方资产交接</w:t>
            </w:r>
          </w:p>
        </w:tc>
      </w:tr>
      <w:tr w:rsidR="00AB4E60" w14:paraId="2763E0F3" w14:textId="77777777">
        <w:trPr>
          <w:cantSplit/>
          <w:trHeight w:val="20"/>
        </w:trPr>
        <w:tc>
          <w:tcPr>
            <w:tcW w:w="0" w:type="auto"/>
            <w:vAlign w:val="center"/>
          </w:tcPr>
          <w:p w14:paraId="3CE9CC44"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GD1</w:t>
            </w:r>
            <w:r>
              <w:rPr>
                <w:rFonts w:ascii="仿宋_GB2312" w:eastAsia="仿宋_GB2312" w:hAnsi="宋体" w:hint="eastAsia"/>
              </w:rPr>
              <w:t>3</w:t>
            </w:r>
            <w:r>
              <w:rPr>
                <w:rFonts w:ascii="仿宋_GB2312" w:eastAsia="仿宋_GB2312" w:hAnsi="宋体"/>
              </w:rPr>
              <w:t>.06.01</w:t>
            </w:r>
          </w:p>
        </w:tc>
        <w:tc>
          <w:tcPr>
            <w:tcW w:w="0" w:type="auto"/>
            <w:vAlign w:val="center"/>
          </w:tcPr>
          <w:p w14:paraId="704E2E55"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固定资产管理部门根据合同规定的条款，与承租方进行实物交接，保留承租方签字的固定资产交接清单。</w:t>
            </w:r>
          </w:p>
        </w:tc>
        <w:tc>
          <w:tcPr>
            <w:tcW w:w="0" w:type="auto"/>
            <w:vAlign w:val="center"/>
          </w:tcPr>
          <w:p w14:paraId="025466B9"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7AF573C9" w14:textId="77777777" w:rsidR="00AB4E60" w:rsidRDefault="00000000">
            <w:pPr>
              <w:spacing w:line="340" w:lineRule="exact"/>
              <w:rPr>
                <w:rFonts w:ascii="仿宋_GB2312" w:eastAsia="仿宋_GB2312" w:hAnsi="宋体"/>
              </w:rPr>
            </w:pPr>
            <w:r>
              <w:rPr>
                <w:rFonts w:ascii="仿宋_GB2312" w:eastAsia="仿宋_GB2312" w:hAnsi="宋体" w:hint="eastAsia"/>
              </w:rPr>
              <w:t>产权不清或资产所有权的丧失。</w:t>
            </w:r>
          </w:p>
        </w:tc>
        <w:tc>
          <w:tcPr>
            <w:tcW w:w="0" w:type="auto"/>
            <w:vAlign w:val="center"/>
          </w:tcPr>
          <w:p w14:paraId="3567E926" w14:textId="77777777" w:rsidR="00AB4E60" w:rsidRDefault="00000000">
            <w:pPr>
              <w:spacing w:line="340" w:lineRule="exact"/>
              <w:rPr>
                <w:rFonts w:ascii="仿宋_GB2312" w:eastAsia="仿宋_GB2312" w:hAnsi="宋体"/>
              </w:rPr>
            </w:pPr>
            <w:r>
              <w:rPr>
                <w:rFonts w:ascii="仿宋_GB2312" w:eastAsia="仿宋_GB2312" w:hAnsi="宋体" w:hint="eastAsia"/>
              </w:rPr>
              <w:t>固定资产交接清单</w:t>
            </w:r>
          </w:p>
        </w:tc>
        <w:tc>
          <w:tcPr>
            <w:tcW w:w="0" w:type="auto"/>
            <w:vAlign w:val="center"/>
          </w:tcPr>
          <w:p w14:paraId="6E681C69" w14:textId="77777777" w:rsidR="00AB4E60" w:rsidRDefault="00000000">
            <w:pPr>
              <w:spacing w:line="340" w:lineRule="exact"/>
              <w:rPr>
                <w:rFonts w:ascii="仿宋_GB2312" w:eastAsia="仿宋_GB2312" w:hAnsi="宋体"/>
              </w:rPr>
            </w:pPr>
            <w:r>
              <w:rPr>
                <w:rFonts w:ascii="仿宋_GB2312" w:eastAsia="仿宋_GB2312" w:hAnsi="宋体" w:hint="eastAsia"/>
              </w:rPr>
              <w:t>检查固定资产交接清单上双方的签字；检查与出租合同的符合性。</w:t>
            </w:r>
          </w:p>
        </w:tc>
        <w:tc>
          <w:tcPr>
            <w:tcW w:w="0" w:type="auto"/>
            <w:vAlign w:val="center"/>
          </w:tcPr>
          <w:p w14:paraId="2B16DE8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0D59905" w14:textId="77777777">
        <w:trPr>
          <w:cantSplit/>
          <w:trHeight w:val="20"/>
        </w:trPr>
        <w:tc>
          <w:tcPr>
            <w:tcW w:w="0" w:type="auto"/>
            <w:vAlign w:val="center"/>
          </w:tcPr>
          <w:p w14:paraId="3DB98014"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107342C7"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更改管理台帐建立</w:t>
            </w:r>
            <w:proofErr w:type="gramStart"/>
            <w:r>
              <w:rPr>
                <w:rFonts w:ascii="仿宋_GB2312" w:eastAsia="仿宋_GB2312" w:hAnsi="宋体" w:hint="eastAsia"/>
                <w:b/>
              </w:rPr>
              <w:t>出租台</w:t>
            </w:r>
            <w:proofErr w:type="gramEnd"/>
            <w:r>
              <w:rPr>
                <w:rFonts w:ascii="仿宋_GB2312" w:eastAsia="仿宋_GB2312" w:hAnsi="宋体" w:hint="eastAsia"/>
                <w:b/>
              </w:rPr>
              <w:t>帐</w:t>
            </w:r>
          </w:p>
        </w:tc>
      </w:tr>
      <w:tr w:rsidR="00AB4E60" w14:paraId="0F2C4315" w14:textId="77777777">
        <w:trPr>
          <w:cantSplit/>
          <w:trHeight w:val="20"/>
        </w:trPr>
        <w:tc>
          <w:tcPr>
            <w:tcW w:w="0" w:type="auto"/>
            <w:vAlign w:val="center"/>
          </w:tcPr>
          <w:p w14:paraId="0D5C2EA9"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3</w:t>
            </w:r>
            <w:r>
              <w:rPr>
                <w:rFonts w:ascii="仿宋_GB2312" w:eastAsia="仿宋_GB2312" w:hAnsi="宋体"/>
              </w:rPr>
              <w:t>.07.01</w:t>
            </w:r>
          </w:p>
        </w:tc>
        <w:tc>
          <w:tcPr>
            <w:tcW w:w="0" w:type="auto"/>
            <w:vAlign w:val="center"/>
          </w:tcPr>
          <w:p w14:paraId="2476B4B5" w14:textId="77777777" w:rsidR="00AB4E60" w:rsidRDefault="00000000">
            <w:pPr>
              <w:spacing w:line="340" w:lineRule="exact"/>
              <w:rPr>
                <w:rFonts w:ascii="仿宋_GB2312" w:eastAsia="仿宋_GB2312" w:hAnsi="宋体"/>
              </w:rPr>
            </w:pPr>
            <w:r>
              <w:rPr>
                <w:rFonts w:ascii="仿宋_GB2312" w:eastAsia="仿宋_GB2312" w:hAnsi="宋体" w:hint="eastAsia"/>
              </w:rPr>
              <w:t>根据租赁合同和交接清单，财务部门按照会计核算的有关规定进行账务处理，固定资产管理部门和使用部门更改固定资产实物管理台账，建立出租固定资产管理台账。资产实物管理部门应按时收取租金及时提交财务入账；财务部门应加强与资产实物管理部门进行对账，防范产生账外收入。</w:t>
            </w:r>
          </w:p>
        </w:tc>
        <w:tc>
          <w:tcPr>
            <w:tcW w:w="0" w:type="auto"/>
            <w:vAlign w:val="center"/>
          </w:tcPr>
          <w:p w14:paraId="78FF36C7"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71E564E1" w14:textId="77777777" w:rsidR="00AB4E60" w:rsidRDefault="00000000">
            <w:pPr>
              <w:spacing w:line="340" w:lineRule="exact"/>
              <w:rPr>
                <w:rFonts w:ascii="仿宋_GB2312" w:eastAsia="仿宋_GB2312" w:hAnsi="宋体"/>
              </w:rPr>
            </w:pPr>
            <w:r>
              <w:rPr>
                <w:rFonts w:ascii="仿宋_GB2312" w:eastAsia="仿宋_GB2312" w:hAnsi="宋体" w:hint="eastAsia"/>
              </w:rPr>
              <w:t>资产价值未被公允体现。</w:t>
            </w:r>
          </w:p>
        </w:tc>
        <w:tc>
          <w:tcPr>
            <w:tcW w:w="0" w:type="auto"/>
            <w:vAlign w:val="center"/>
          </w:tcPr>
          <w:p w14:paraId="085BFDDC"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固定资产管理台账、出租固定资产管理台账</w:t>
            </w:r>
          </w:p>
        </w:tc>
        <w:tc>
          <w:tcPr>
            <w:tcW w:w="0" w:type="auto"/>
            <w:vAlign w:val="center"/>
          </w:tcPr>
          <w:p w14:paraId="4C26869C" w14:textId="77777777" w:rsidR="00AB4E60" w:rsidRDefault="00000000">
            <w:pPr>
              <w:spacing w:line="340" w:lineRule="exact"/>
              <w:rPr>
                <w:rFonts w:ascii="仿宋_GB2312" w:eastAsia="仿宋_GB2312" w:hAnsi="宋体"/>
              </w:rPr>
            </w:pPr>
            <w:r>
              <w:rPr>
                <w:rFonts w:ascii="仿宋_GB2312" w:eastAsia="仿宋_GB2312" w:hAnsi="宋体" w:hint="eastAsia"/>
              </w:rPr>
              <w:t>检查台账、明细账做账情况。</w:t>
            </w:r>
          </w:p>
        </w:tc>
        <w:tc>
          <w:tcPr>
            <w:tcW w:w="0" w:type="auto"/>
            <w:vAlign w:val="center"/>
          </w:tcPr>
          <w:p w14:paraId="7D06F685"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5A28928A" w14:textId="77777777">
        <w:trPr>
          <w:cantSplit/>
          <w:trHeight w:val="476"/>
        </w:trPr>
        <w:tc>
          <w:tcPr>
            <w:tcW w:w="0" w:type="auto"/>
            <w:vAlign w:val="center"/>
          </w:tcPr>
          <w:p w14:paraId="30162C5C" w14:textId="77777777" w:rsidR="00AB4E60" w:rsidRDefault="00000000">
            <w:pPr>
              <w:spacing w:line="320" w:lineRule="atLeast"/>
              <w:jc w:val="center"/>
              <w:rPr>
                <w:rFonts w:ascii="仿宋_GB2312" w:eastAsia="仿宋_GB2312" w:hAnsi="宋体"/>
                <w:b/>
              </w:rPr>
            </w:pPr>
            <w:r>
              <w:rPr>
                <w:rFonts w:ascii="仿宋_GB2312" w:eastAsia="仿宋_GB2312" w:hAnsi="宋体"/>
                <w:b/>
              </w:rPr>
              <w:t>8</w:t>
            </w:r>
          </w:p>
        </w:tc>
        <w:tc>
          <w:tcPr>
            <w:tcW w:w="0" w:type="auto"/>
            <w:gridSpan w:val="6"/>
            <w:vAlign w:val="center"/>
          </w:tcPr>
          <w:p w14:paraId="5DB093F2" w14:textId="77777777" w:rsidR="00AB4E60" w:rsidRDefault="00000000">
            <w:pPr>
              <w:spacing w:line="320" w:lineRule="atLeast"/>
              <w:rPr>
                <w:rFonts w:ascii="仿宋_GB2312" w:eastAsia="仿宋_GB2312" w:hAnsi="宋体"/>
                <w:b/>
              </w:rPr>
            </w:pPr>
            <w:r>
              <w:rPr>
                <w:rFonts w:ascii="仿宋_GB2312" w:eastAsia="仿宋_GB2312" w:hAnsi="宋体" w:hint="eastAsia"/>
                <w:b/>
              </w:rPr>
              <w:t>定期或不定期对固定资产清查和检查</w:t>
            </w:r>
          </w:p>
        </w:tc>
      </w:tr>
      <w:tr w:rsidR="00AB4E60" w14:paraId="5A67449A" w14:textId="77777777">
        <w:trPr>
          <w:cantSplit/>
          <w:trHeight w:val="20"/>
        </w:trPr>
        <w:tc>
          <w:tcPr>
            <w:tcW w:w="0" w:type="auto"/>
            <w:vAlign w:val="center"/>
          </w:tcPr>
          <w:p w14:paraId="618A99FD"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3</w:t>
            </w:r>
            <w:r>
              <w:rPr>
                <w:rFonts w:ascii="仿宋_GB2312" w:eastAsia="仿宋_GB2312" w:hAnsi="宋体"/>
              </w:rPr>
              <w:t>.08.01</w:t>
            </w:r>
          </w:p>
        </w:tc>
        <w:tc>
          <w:tcPr>
            <w:tcW w:w="0" w:type="auto"/>
            <w:vAlign w:val="center"/>
          </w:tcPr>
          <w:p w14:paraId="1D42614B" w14:textId="77777777" w:rsidR="00AB4E60" w:rsidRDefault="00000000">
            <w:pPr>
              <w:rPr>
                <w:rFonts w:ascii="仿宋_GB2312" w:eastAsia="仿宋_GB2312" w:hAnsi="宋体"/>
              </w:rPr>
            </w:pPr>
            <w:r>
              <w:rPr>
                <w:rFonts w:ascii="仿宋_GB2312" w:eastAsia="仿宋_GB2312" w:hAnsi="宋体" w:hint="eastAsia"/>
              </w:rPr>
              <w:t>固定资产管理部门定期或不定期对固定资产清查和检查。</w:t>
            </w:r>
          </w:p>
        </w:tc>
        <w:tc>
          <w:tcPr>
            <w:tcW w:w="0" w:type="auto"/>
            <w:vAlign w:val="center"/>
          </w:tcPr>
          <w:p w14:paraId="169B40AE" w14:textId="77777777" w:rsidR="00AB4E60" w:rsidRDefault="00000000">
            <w:pPr>
              <w:rPr>
                <w:rFonts w:ascii="仿宋_GB2312" w:eastAsia="仿宋_GB2312" w:hAnsi="宋体"/>
              </w:rPr>
            </w:pPr>
            <w:r>
              <w:rPr>
                <w:rFonts w:ascii="仿宋_GB2312" w:eastAsia="仿宋_GB2312" w:hAnsi="宋体" w:hint="eastAsia"/>
              </w:rPr>
              <w:t>固定资产管理部门</w:t>
            </w:r>
          </w:p>
        </w:tc>
        <w:tc>
          <w:tcPr>
            <w:tcW w:w="0" w:type="auto"/>
            <w:vAlign w:val="center"/>
          </w:tcPr>
          <w:p w14:paraId="5D0D2328" w14:textId="77777777" w:rsidR="00AB4E60" w:rsidRDefault="00000000">
            <w:pPr>
              <w:rPr>
                <w:rFonts w:ascii="仿宋_GB2312" w:eastAsia="仿宋_GB2312" w:hAnsi="宋体"/>
              </w:rPr>
            </w:pPr>
            <w:r>
              <w:rPr>
                <w:rFonts w:ascii="仿宋_GB2312" w:eastAsia="仿宋_GB2312" w:hAnsi="宋体" w:hint="eastAsia"/>
              </w:rPr>
              <w:t>资产损失或浪费</w:t>
            </w:r>
          </w:p>
        </w:tc>
        <w:tc>
          <w:tcPr>
            <w:tcW w:w="0" w:type="auto"/>
            <w:vAlign w:val="center"/>
          </w:tcPr>
          <w:p w14:paraId="5C0AAE77" w14:textId="77777777" w:rsidR="00AB4E60" w:rsidRDefault="00000000">
            <w:pPr>
              <w:jc w:val="center"/>
              <w:rPr>
                <w:rFonts w:ascii="仿宋_GB2312" w:eastAsia="仿宋_GB2312" w:hAnsi="宋体"/>
              </w:rPr>
            </w:pPr>
            <w:r>
              <w:rPr>
                <w:rFonts w:ascii="仿宋_GB2312" w:eastAsia="仿宋_GB2312" w:hAnsi="宋体" w:hint="eastAsia"/>
              </w:rPr>
              <w:t>资产清查</w:t>
            </w:r>
            <w:r>
              <w:rPr>
                <w:rFonts w:ascii="仿宋_GB2312" w:eastAsia="仿宋_GB2312" w:hAnsi="宋体"/>
              </w:rPr>
              <w:t>/</w:t>
            </w:r>
            <w:r>
              <w:rPr>
                <w:rFonts w:ascii="仿宋_GB2312" w:eastAsia="仿宋_GB2312" w:hAnsi="宋体" w:hint="eastAsia"/>
              </w:rPr>
              <w:t>检查清单</w:t>
            </w:r>
          </w:p>
        </w:tc>
        <w:tc>
          <w:tcPr>
            <w:tcW w:w="0" w:type="auto"/>
            <w:vAlign w:val="center"/>
          </w:tcPr>
          <w:p w14:paraId="20D3EB84" w14:textId="77777777" w:rsidR="00AB4E60" w:rsidRDefault="00000000">
            <w:pPr>
              <w:jc w:val="center"/>
              <w:rPr>
                <w:rFonts w:ascii="仿宋_GB2312" w:eastAsia="仿宋_GB2312" w:hAnsi="宋体"/>
              </w:rPr>
            </w:pPr>
            <w:r>
              <w:rPr>
                <w:rFonts w:ascii="仿宋_GB2312" w:eastAsia="仿宋_GB2312" w:hAnsi="宋体" w:hint="eastAsia"/>
              </w:rPr>
              <w:t>检查资产清查</w:t>
            </w:r>
            <w:r>
              <w:rPr>
                <w:rFonts w:ascii="仿宋_GB2312" w:eastAsia="仿宋_GB2312" w:hAnsi="宋体"/>
              </w:rPr>
              <w:t>/</w:t>
            </w:r>
            <w:r>
              <w:rPr>
                <w:rFonts w:ascii="仿宋_GB2312" w:eastAsia="仿宋_GB2312" w:hAnsi="宋体" w:hint="eastAsia"/>
              </w:rPr>
              <w:t>检查清单是否有固定资产管理部门负责人签字</w:t>
            </w:r>
          </w:p>
        </w:tc>
        <w:tc>
          <w:tcPr>
            <w:tcW w:w="0" w:type="auto"/>
            <w:vAlign w:val="center"/>
          </w:tcPr>
          <w:p w14:paraId="7CFEEA16"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29D2283" w14:textId="77777777">
        <w:trPr>
          <w:cantSplit/>
          <w:trHeight w:val="476"/>
        </w:trPr>
        <w:tc>
          <w:tcPr>
            <w:tcW w:w="0" w:type="auto"/>
            <w:vAlign w:val="center"/>
          </w:tcPr>
          <w:p w14:paraId="46BFB677" w14:textId="77777777" w:rsidR="00AB4E60" w:rsidRDefault="00000000">
            <w:pPr>
              <w:spacing w:line="320" w:lineRule="atLeast"/>
              <w:jc w:val="center"/>
              <w:rPr>
                <w:rFonts w:ascii="仿宋_GB2312" w:eastAsia="仿宋_GB2312" w:hAnsi="宋体"/>
                <w:b/>
              </w:rPr>
            </w:pPr>
            <w:r>
              <w:rPr>
                <w:rFonts w:ascii="仿宋_GB2312" w:eastAsia="仿宋_GB2312" w:hAnsi="宋体"/>
                <w:b/>
              </w:rPr>
              <w:t>9</w:t>
            </w:r>
          </w:p>
        </w:tc>
        <w:tc>
          <w:tcPr>
            <w:tcW w:w="0" w:type="auto"/>
            <w:gridSpan w:val="6"/>
            <w:vAlign w:val="center"/>
          </w:tcPr>
          <w:p w14:paraId="43C7C9FF" w14:textId="77777777" w:rsidR="00AB4E60" w:rsidRDefault="00000000">
            <w:pPr>
              <w:autoSpaceDE w:val="0"/>
              <w:autoSpaceDN w:val="0"/>
              <w:adjustRightInd w:val="0"/>
              <w:spacing w:line="287" w:lineRule="auto"/>
              <w:jc w:val="left"/>
              <w:rPr>
                <w:rFonts w:ascii="仿宋_GB2312" w:eastAsia="仿宋_GB2312" w:hAnsi="宋体"/>
                <w:b/>
              </w:rPr>
            </w:pPr>
            <w:r>
              <w:rPr>
                <w:rFonts w:ascii="仿宋_GB2312" w:eastAsia="仿宋_GB2312" w:hAnsi="宋体" w:hint="eastAsia"/>
                <w:b/>
              </w:rPr>
              <w:t>收回资产</w:t>
            </w:r>
            <w:proofErr w:type="gramStart"/>
            <w:r>
              <w:rPr>
                <w:rFonts w:ascii="仿宋_GB2312" w:eastAsia="仿宋_GB2312" w:hAnsi="宋体" w:hint="eastAsia"/>
                <w:b/>
              </w:rPr>
              <w:t>更新台</w:t>
            </w:r>
            <w:proofErr w:type="gramEnd"/>
            <w:r>
              <w:rPr>
                <w:rFonts w:ascii="仿宋_GB2312" w:eastAsia="仿宋_GB2312" w:hAnsi="宋体" w:hint="eastAsia"/>
                <w:b/>
              </w:rPr>
              <w:t>账</w:t>
            </w:r>
          </w:p>
        </w:tc>
      </w:tr>
      <w:tr w:rsidR="00AB4E60" w14:paraId="25727A44" w14:textId="77777777">
        <w:trPr>
          <w:cantSplit/>
          <w:trHeight w:val="476"/>
        </w:trPr>
        <w:tc>
          <w:tcPr>
            <w:tcW w:w="0" w:type="auto"/>
            <w:vAlign w:val="center"/>
          </w:tcPr>
          <w:p w14:paraId="4141E47D"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（十四）</w:t>
            </w:r>
          </w:p>
        </w:tc>
        <w:tc>
          <w:tcPr>
            <w:tcW w:w="0" w:type="auto"/>
            <w:gridSpan w:val="6"/>
            <w:vAlign w:val="center"/>
          </w:tcPr>
          <w:p w14:paraId="17E774A4" w14:textId="77777777" w:rsidR="00AB4E60" w:rsidRDefault="00000000">
            <w:pPr>
              <w:spacing w:line="320" w:lineRule="atLeast"/>
              <w:rPr>
                <w:rFonts w:ascii="仿宋_GB2312" w:eastAsia="仿宋_GB2312" w:hAnsi="宋体"/>
                <w:b/>
              </w:rPr>
            </w:pPr>
            <w:r>
              <w:rPr>
                <w:rFonts w:ascii="仿宋_GB2312" w:eastAsia="仿宋_GB2312" w:hAnsi="宋体" w:hint="eastAsia"/>
                <w:b/>
              </w:rPr>
              <w:t>固定资产对外捐赠</w:t>
            </w:r>
          </w:p>
        </w:tc>
      </w:tr>
      <w:tr w:rsidR="00AB4E60" w14:paraId="7719DC08" w14:textId="77777777">
        <w:trPr>
          <w:cantSplit/>
          <w:trHeight w:val="476"/>
        </w:trPr>
        <w:tc>
          <w:tcPr>
            <w:tcW w:w="0" w:type="auto"/>
            <w:vAlign w:val="center"/>
          </w:tcPr>
          <w:p w14:paraId="33C94F81"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4CFBE8AC" w14:textId="77777777" w:rsidR="00AB4E60" w:rsidRDefault="00000000">
            <w:pPr>
              <w:spacing w:line="320" w:lineRule="atLeast"/>
              <w:rPr>
                <w:rFonts w:ascii="仿宋_GB2312" w:eastAsia="仿宋_GB2312" w:hAnsi="宋体"/>
                <w:b/>
              </w:rPr>
            </w:pPr>
            <w:r>
              <w:rPr>
                <w:rFonts w:ascii="仿宋_GB2312" w:eastAsia="仿宋_GB2312" w:hAnsi="宋体" w:hint="eastAsia"/>
                <w:b/>
              </w:rPr>
              <w:t>填写捐赠申请表</w:t>
            </w:r>
          </w:p>
        </w:tc>
      </w:tr>
      <w:tr w:rsidR="00AB4E60" w14:paraId="5DDD3216" w14:textId="77777777">
        <w:trPr>
          <w:cantSplit/>
          <w:trHeight w:val="20"/>
        </w:trPr>
        <w:tc>
          <w:tcPr>
            <w:tcW w:w="0" w:type="auto"/>
            <w:vAlign w:val="center"/>
          </w:tcPr>
          <w:p w14:paraId="361B1F09"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4</w:t>
            </w:r>
            <w:r>
              <w:rPr>
                <w:rFonts w:ascii="仿宋_GB2312" w:eastAsia="仿宋_GB2312" w:hAnsi="宋体"/>
              </w:rPr>
              <w:t>.01.01</w:t>
            </w:r>
          </w:p>
        </w:tc>
        <w:tc>
          <w:tcPr>
            <w:tcW w:w="0" w:type="auto"/>
            <w:vAlign w:val="center"/>
          </w:tcPr>
          <w:p w14:paraId="4982671F" w14:textId="77777777" w:rsidR="00AB4E60" w:rsidRDefault="00000000">
            <w:pPr>
              <w:rPr>
                <w:rFonts w:ascii="仿宋_GB2312" w:eastAsia="仿宋_GB2312" w:hAnsi="宋体"/>
              </w:rPr>
            </w:pPr>
            <w:r>
              <w:rPr>
                <w:rFonts w:ascii="仿宋_GB2312" w:eastAsia="仿宋_GB2312" w:hAnsi="宋体" w:hint="eastAsia"/>
              </w:rPr>
              <w:t>对外捐赠提出部门填写捐赠申请表</w:t>
            </w:r>
          </w:p>
        </w:tc>
        <w:tc>
          <w:tcPr>
            <w:tcW w:w="0" w:type="auto"/>
            <w:vAlign w:val="center"/>
          </w:tcPr>
          <w:p w14:paraId="2ABAFBB6" w14:textId="77777777" w:rsidR="00AB4E60" w:rsidRDefault="00000000">
            <w:pPr>
              <w:jc w:val="center"/>
              <w:rPr>
                <w:rFonts w:ascii="仿宋_GB2312" w:eastAsia="仿宋_GB2312" w:hAnsi="宋体"/>
              </w:rPr>
            </w:pPr>
            <w:r>
              <w:rPr>
                <w:rFonts w:ascii="仿宋_GB2312" w:eastAsia="仿宋_GB2312" w:hAnsi="宋体" w:hint="eastAsia"/>
              </w:rPr>
              <w:t>对外捐赠提出部门</w:t>
            </w:r>
          </w:p>
        </w:tc>
        <w:tc>
          <w:tcPr>
            <w:tcW w:w="0" w:type="auto"/>
            <w:vAlign w:val="center"/>
          </w:tcPr>
          <w:p w14:paraId="62573AB9" w14:textId="77777777" w:rsidR="00AB4E60" w:rsidRDefault="00000000">
            <w:pPr>
              <w:rPr>
                <w:rFonts w:ascii="仿宋_GB2312" w:eastAsia="仿宋_GB2312" w:hAnsi="宋体"/>
              </w:rPr>
            </w:pPr>
            <w:r>
              <w:rPr>
                <w:rFonts w:ascii="仿宋_GB2312" w:eastAsia="仿宋_GB2312" w:hAnsi="宋体" w:hint="eastAsia"/>
              </w:rPr>
              <w:t>资产损失或浪费</w:t>
            </w:r>
          </w:p>
        </w:tc>
        <w:tc>
          <w:tcPr>
            <w:tcW w:w="0" w:type="auto"/>
            <w:vAlign w:val="center"/>
          </w:tcPr>
          <w:p w14:paraId="4774C198" w14:textId="77777777" w:rsidR="00AB4E60" w:rsidRDefault="00000000">
            <w:pPr>
              <w:jc w:val="center"/>
              <w:rPr>
                <w:rFonts w:ascii="仿宋_GB2312" w:eastAsia="仿宋_GB2312" w:hAnsi="宋体"/>
              </w:rPr>
            </w:pPr>
            <w:r>
              <w:rPr>
                <w:rFonts w:ascii="仿宋_GB2312" w:eastAsia="仿宋_GB2312" w:hAnsi="宋体" w:hint="eastAsia"/>
              </w:rPr>
              <w:t>捐赠申请表</w:t>
            </w:r>
          </w:p>
        </w:tc>
        <w:tc>
          <w:tcPr>
            <w:tcW w:w="0" w:type="auto"/>
            <w:vAlign w:val="center"/>
          </w:tcPr>
          <w:p w14:paraId="6533BDC2" w14:textId="77777777" w:rsidR="00AB4E60" w:rsidRDefault="00000000">
            <w:pPr>
              <w:jc w:val="center"/>
              <w:rPr>
                <w:rFonts w:ascii="仿宋_GB2312" w:eastAsia="仿宋_GB2312" w:hAnsi="宋体"/>
              </w:rPr>
            </w:pPr>
            <w:r>
              <w:rPr>
                <w:rFonts w:ascii="仿宋_GB2312" w:eastAsia="仿宋_GB2312" w:hAnsi="宋体" w:hint="eastAsia"/>
              </w:rPr>
              <w:t>检查捐赠申请表是否有对外捐赠提出部门负责人签字</w:t>
            </w:r>
          </w:p>
        </w:tc>
        <w:tc>
          <w:tcPr>
            <w:tcW w:w="0" w:type="auto"/>
            <w:vAlign w:val="center"/>
          </w:tcPr>
          <w:p w14:paraId="0D0397A4"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96EE143" w14:textId="77777777">
        <w:trPr>
          <w:cantSplit/>
          <w:trHeight w:val="476"/>
        </w:trPr>
        <w:tc>
          <w:tcPr>
            <w:tcW w:w="0" w:type="auto"/>
            <w:vAlign w:val="center"/>
          </w:tcPr>
          <w:p w14:paraId="09D76916" w14:textId="77777777" w:rsidR="00AB4E60" w:rsidRDefault="00000000">
            <w:pPr>
              <w:spacing w:line="320" w:lineRule="atLeast"/>
              <w:jc w:val="center"/>
              <w:rPr>
                <w:rFonts w:ascii="仿宋_GB2312" w:eastAsia="仿宋_GB2312" w:hAnsi="宋体"/>
                <w:b/>
              </w:rPr>
            </w:pPr>
            <w:r>
              <w:rPr>
                <w:rFonts w:ascii="仿宋_GB2312" w:eastAsia="仿宋_GB2312" w:hAnsi="宋体"/>
                <w:b/>
              </w:rPr>
              <w:lastRenderedPageBreak/>
              <w:t>2</w:t>
            </w:r>
          </w:p>
        </w:tc>
        <w:tc>
          <w:tcPr>
            <w:tcW w:w="0" w:type="auto"/>
            <w:gridSpan w:val="6"/>
            <w:vAlign w:val="center"/>
          </w:tcPr>
          <w:p w14:paraId="27E72478" w14:textId="77777777" w:rsidR="00AB4E60" w:rsidRDefault="00000000">
            <w:pPr>
              <w:spacing w:line="320" w:lineRule="atLeast"/>
              <w:rPr>
                <w:rFonts w:ascii="仿宋_GB2312" w:eastAsia="仿宋_GB2312" w:hAnsi="宋体"/>
                <w:b/>
              </w:rPr>
            </w:pPr>
            <w:r>
              <w:rPr>
                <w:rFonts w:ascii="仿宋_GB2312" w:eastAsia="仿宋_GB2312" w:hAnsi="宋体" w:hint="eastAsia"/>
                <w:b/>
              </w:rPr>
              <w:t>估价</w:t>
            </w:r>
          </w:p>
        </w:tc>
      </w:tr>
      <w:tr w:rsidR="00AB4E60" w14:paraId="0ACA6346" w14:textId="77777777">
        <w:trPr>
          <w:cantSplit/>
          <w:trHeight w:val="20"/>
        </w:trPr>
        <w:tc>
          <w:tcPr>
            <w:tcW w:w="0" w:type="auto"/>
            <w:vAlign w:val="center"/>
          </w:tcPr>
          <w:p w14:paraId="5DC4C717"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4</w:t>
            </w:r>
            <w:r>
              <w:rPr>
                <w:rFonts w:ascii="仿宋_GB2312" w:eastAsia="仿宋_GB2312" w:hAnsi="宋体"/>
              </w:rPr>
              <w:t>.02.01</w:t>
            </w:r>
          </w:p>
        </w:tc>
        <w:tc>
          <w:tcPr>
            <w:tcW w:w="0" w:type="auto"/>
            <w:vAlign w:val="center"/>
          </w:tcPr>
          <w:p w14:paraId="6116B1F1" w14:textId="77777777" w:rsidR="00AB4E60" w:rsidRDefault="00000000">
            <w:pPr>
              <w:rPr>
                <w:rFonts w:ascii="仿宋_GB2312" w:eastAsia="仿宋_GB2312" w:hAnsi="宋体"/>
              </w:rPr>
            </w:pPr>
            <w:r>
              <w:rPr>
                <w:rFonts w:ascii="仿宋_GB2312" w:eastAsia="仿宋_GB2312" w:hAnsi="宋体" w:hint="eastAsia"/>
              </w:rPr>
              <w:t>固定资产管理部门在接到捐赠需求表以后，对固定资产的现状进行调查，并形成初步估价。</w:t>
            </w:r>
          </w:p>
        </w:tc>
        <w:tc>
          <w:tcPr>
            <w:tcW w:w="0" w:type="auto"/>
            <w:vAlign w:val="center"/>
          </w:tcPr>
          <w:p w14:paraId="3EB55CAB" w14:textId="77777777" w:rsidR="00AB4E60" w:rsidRDefault="00000000">
            <w:pPr>
              <w:jc w:val="center"/>
              <w:rPr>
                <w:rFonts w:ascii="仿宋_GB2312" w:eastAsia="仿宋_GB2312" w:hAnsi="宋体"/>
              </w:rPr>
            </w:pPr>
            <w:r>
              <w:rPr>
                <w:rFonts w:ascii="仿宋_GB2312" w:eastAsia="仿宋_GB2312" w:hAnsi="宋体" w:hint="eastAsia"/>
              </w:rPr>
              <w:t>固定资产管理部门</w:t>
            </w:r>
          </w:p>
        </w:tc>
        <w:tc>
          <w:tcPr>
            <w:tcW w:w="0" w:type="auto"/>
            <w:vAlign w:val="center"/>
          </w:tcPr>
          <w:p w14:paraId="4EB0D819" w14:textId="77777777" w:rsidR="00AB4E60" w:rsidRDefault="00000000">
            <w:pPr>
              <w:rPr>
                <w:rFonts w:ascii="仿宋_GB2312" w:eastAsia="仿宋_GB2312" w:hAnsi="宋体"/>
              </w:rPr>
            </w:pPr>
            <w:r>
              <w:rPr>
                <w:rFonts w:ascii="仿宋_GB2312" w:eastAsia="仿宋_GB2312" w:hAnsi="宋体" w:hint="eastAsia"/>
              </w:rPr>
              <w:t>资产损失或浪费</w:t>
            </w:r>
          </w:p>
        </w:tc>
        <w:tc>
          <w:tcPr>
            <w:tcW w:w="0" w:type="auto"/>
            <w:vAlign w:val="center"/>
          </w:tcPr>
          <w:p w14:paraId="715F17F6" w14:textId="77777777" w:rsidR="00AB4E60" w:rsidRDefault="00000000">
            <w:pPr>
              <w:jc w:val="center"/>
              <w:rPr>
                <w:rFonts w:ascii="仿宋_GB2312" w:eastAsia="仿宋_GB2312" w:hAnsi="宋体"/>
              </w:rPr>
            </w:pPr>
            <w:r>
              <w:rPr>
                <w:rFonts w:ascii="仿宋_GB2312" w:eastAsia="仿宋_GB2312" w:hAnsi="宋体" w:hint="eastAsia"/>
              </w:rPr>
              <w:t>固定资产现状调查表</w:t>
            </w:r>
          </w:p>
        </w:tc>
        <w:tc>
          <w:tcPr>
            <w:tcW w:w="0" w:type="auto"/>
            <w:vAlign w:val="center"/>
          </w:tcPr>
          <w:p w14:paraId="6827333F" w14:textId="77777777" w:rsidR="00AB4E60" w:rsidRDefault="00000000">
            <w:pPr>
              <w:jc w:val="center"/>
              <w:rPr>
                <w:rFonts w:ascii="仿宋_GB2312" w:eastAsia="仿宋_GB2312" w:hAnsi="宋体"/>
              </w:rPr>
            </w:pPr>
            <w:r>
              <w:rPr>
                <w:rFonts w:ascii="仿宋_GB2312" w:eastAsia="仿宋_GB2312" w:hAnsi="宋体" w:hint="eastAsia"/>
              </w:rPr>
              <w:t>检查固定资产现状调查表是否有固定资产管理部门负责人签字</w:t>
            </w:r>
          </w:p>
        </w:tc>
        <w:tc>
          <w:tcPr>
            <w:tcW w:w="0" w:type="auto"/>
            <w:vAlign w:val="center"/>
          </w:tcPr>
          <w:p w14:paraId="42E5F3E5"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0815FDD1" w14:textId="77777777">
        <w:trPr>
          <w:cantSplit/>
          <w:trHeight w:val="476"/>
        </w:trPr>
        <w:tc>
          <w:tcPr>
            <w:tcW w:w="0" w:type="auto"/>
            <w:vAlign w:val="center"/>
          </w:tcPr>
          <w:p w14:paraId="114F280F"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24C080B2" w14:textId="77777777" w:rsidR="00AB4E60" w:rsidRDefault="00000000">
            <w:pPr>
              <w:spacing w:line="320" w:lineRule="atLeast"/>
              <w:rPr>
                <w:rFonts w:ascii="仿宋_GB2312" w:eastAsia="仿宋_GB2312" w:hAnsi="宋体"/>
                <w:b/>
              </w:rPr>
            </w:pPr>
            <w:r>
              <w:rPr>
                <w:rFonts w:ascii="仿宋_GB2312" w:eastAsia="仿宋_GB2312" w:hAnsi="宋体" w:hint="eastAsia"/>
                <w:b/>
              </w:rPr>
              <w:t>审批</w:t>
            </w:r>
          </w:p>
        </w:tc>
      </w:tr>
      <w:tr w:rsidR="00AB4E60" w14:paraId="71229301" w14:textId="77777777">
        <w:trPr>
          <w:cantSplit/>
          <w:trHeight w:val="20"/>
        </w:trPr>
        <w:tc>
          <w:tcPr>
            <w:tcW w:w="0" w:type="auto"/>
            <w:vAlign w:val="center"/>
          </w:tcPr>
          <w:p w14:paraId="4EB6E389"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4</w:t>
            </w:r>
            <w:r>
              <w:rPr>
                <w:rFonts w:ascii="仿宋_GB2312" w:eastAsia="仿宋_GB2312" w:hAnsi="宋体"/>
              </w:rPr>
              <w:t>.03.01</w:t>
            </w:r>
          </w:p>
        </w:tc>
        <w:tc>
          <w:tcPr>
            <w:tcW w:w="0" w:type="auto"/>
            <w:vAlign w:val="center"/>
          </w:tcPr>
          <w:p w14:paraId="5943E9D7" w14:textId="77777777" w:rsidR="00AB4E60" w:rsidRDefault="00000000">
            <w:pPr>
              <w:spacing w:line="340" w:lineRule="exact"/>
              <w:rPr>
                <w:rFonts w:ascii="仿宋_GB2312" w:eastAsia="仿宋_GB2312" w:hAnsi="宋体"/>
              </w:rPr>
            </w:pPr>
            <w:r>
              <w:rPr>
                <w:rFonts w:ascii="仿宋_GB2312" w:eastAsia="仿宋_GB2312" w:hAnsi="宋体" w:hint="eastAsia"/>
              </w:rPr>
              <w:t>对外捐赠发起部门填写捐赠申请表，送交固定资产管理部门和财务部门负责人审核会签后，根据权限由公司管理层和上级公司审批。</w:t>
            </w:r>
          </w:p>
        </w:tc>
        <w:tc>
          <w:tcPr>
            <w:tcW w:w="0" w:type="auto"/>
            <w:vAlign w:val="center"/>
          </w:tcPr>
          <w:p w14:paraId="1D6ECC9A"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固定资产管理部门和财务部门负责人</w:t>
            </w:r>
          </w:p>
        </w:tc>
        <w:tc>
          <w:tcPr>
            <w:tcW w:w="0" w:type="auto"/>
            <w:vAlign w:val="center"/>
          </w:tcPr>
          <w:p w14:paraId="3EABEE36"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64DE6548" w14:textId="77777777" w:rsidR="00AB4E60" w:rsidRDefault="00000000">
            <w:pPr>
              <w:spacing w:line="340" w:lineRule="exact"/>
              <w:rPr>
                <w:rFonts w:ascii="仿宋_GB2312" w:eastAsia="仿宋_GB2312" w:hAnsi="宋体"/>
              </w:rPr>
            </w:pPr>
            <w:r>
              <w:rPr>
                <w:rFonts w:ascii="仿宋_GB2312" w:eastAsia="仿宋_GB2312" w:hAnsi="宋体" w:hint="eastAsia"/>
              </w:rPr>
              <w:t>捐赠申请表签批意见</w:t>
            </w:r>
          </w:p>
        </w:tc>
        <w:tc>
          <w:tcPr>
            <w:tcW w:w="0" w:type="auto"/>
            <w:vAlign w:val="center"/>
          </w:tcPr>
          <w:p w14:paraId="42E068ED" w14:textId="77777777" w:rsidR="00AB4E60" w:rsidRDefault="00000000">
            <w:pPr>
              <w:spacing w:line="340" w:lineRule="exact"/>
              <w:rPr>
                <w:rFonts w:ascii="仿宋_GB2312" w:eastAsia="仿宋_GB2312" w:hAnsi="宋体"/>
              </w:rPr>
            </w:pPr>
            <w:r>
              <w:rPr>
                <w:rFonts w:ascii="仿宋_GB2312" w:eastAsia="仿宋_GB2312" w:hAnsi="宋体" w:hint="eastAsia"/>
              </w:rPr>
              <w:t>检查捐赠申请表上的审批意见及签字；将资产性质、金额、审批人与权限列表进行核对。</w:t>
            </w:r>
          </w:p>
        </w:tc>
        <w:tc>
          <w:tcPr>
            <w:tcW w:w="0" w:type="auto"/>
            <w:vAlign w:val="center"/>
          </w:tcPr>
          <w:p w14:paraId="362629E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40F2DEF" w14:textId="77777777">
        <w:trPr>
          <w:cantSplit/>
          <w:trHeight w:val="358"/>
        </w:trPr>
        <w:tc>
          <w:tcPr>
            <w:tcW w:w="0" w:type="auto"/>
            <w:vAlign w:val="center"/>
          </w:tcPr>
          <w:p w14:paraId="566E7284"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662C142F" w14:textId="77777777" w:rsidR="00AB4E60" w:rsidRDefault="00000000">
            <w:pPr>
              <w:spacing w:line="320" w:lineRule="atLeast"/>
              <w:rPr>
                <w:rFonts w:ascii="仿宋_GB2312" w:eastAsia="仿宋_GB2312" w:hAnsi="宋体"/>
                <w:b/>
              </w:rPr>
            </w:pPr>
            <w:r>
              <w:rPr>
                <w:rFonts w:ascii="仿宋_GB2312" w:eastAsia="仿宋_GB2312" w:hAnsi="宋体" w:hint="eastAsia"/>
                <w:b/>
              </w:rPr>
              <w:t>汇总</w:t>
            </w:r>
          </w:p>
        </w:tc>
      </w:tr>
      <w:tr w:rsidR="00AB4E60" w14:paraId="1046D5C2" w14:textId="77777777">
        <w:trPr>
          <w:cantSplit/>
          <w:trHeight w:val="358"/>
        </w:trPr>
        <w:tc>
          <w:tcPr>
            <w:tcW w:w="0" w:type="auto"/>
            <w:vAlign w:val="center"/>
          </w:tcPr>
          <w:p w14:paraId="15620205"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6BF42546" w14:textId="77777777" w:rsidR="00AB4E60" w:rsidRDefault="00000000">
            <w:pPr>
              <w:spacing w:line="320" w:lineRule="atLeast"/>
              <w:rPr>
                <w:rFonts w:ascii="仿宋_GB2312" w:eastAsia="仿宋_GB2312" w:hAnsi="宋体"/>
                <w:b/>
              </w:rPr>
            </w:pPr>
            <w:r>
              <w:rPr>
                <w:rFonts w:ascii="仿宋_GB2312" w:eastAsia="仿宋_GB2312" w:hAnsi="宋体" w:hint="eastAsia"/>
                <w:b/>
              </w:rPr>
              <w:t>签订捐赠协议</w:t>
            </w:r>
          </w:p>
        </w:tc>
      </w:tr>
      <w:tr w:rsidR="00AB4E60" w14:paraId="6A211E80" w14:textId="77777777">
        <w:trPr>
          <w:cantSplit/>
          <w:trHeight w:val="20"/>
        </w:trPr>
        <w:tc>
          <w:tcPr>
            <w:tcW w:w="0" w:type="auto"/>
            <w:vAlign w:val="center"/>
          </w:tcPr>
          <w:p w14:paraId="0883398A"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4</w:t>
            </w:r>
            <w:r>
              <w:rPr>
                <w:rFonts w:ascii="仿宋_GB2312" w:eastAsia="仿宋_GB2312" w:hAnsi="宋体"/>
              </w:rPr>
              <w:t>.05.01</w:t>
            </w:r>
          </w:p>
        </w:tc>
        <w:tc>
          <w:tcPr>
            <w:tcW w:w="0" w:type="auto"/>
            <w:vAlign w:val="center"/>
          </w:tcPr>
          <w:p w14:paraId="2D43103E" w14:textId="77777777" w:rsidR="00AB4E60" w:rsidRDefault="00000000">
            <w:pPr>
              <w:spacing w:line="340" w:lineRule="exact"/>
              <w:rPr>
                <w:rFonts w:ascii="仿宋_GB2312" w:eastAsia="仿宋_GB2312" w:hAnsi="宋体"/>
              </w:rPr>
            </w:pPr>
            <w:r>
              <w:rPr>
                <w:rFonts w:ascii="仿宋_GB2312" w:eastAsia="仿宋_GB2312" w:hAnsi="宋体" w:hint="eastAsia"/>
              </w:rPr>
              <w:t>对外捐赠发起部门同受赠单位签订捐赠协议。</w:t>
            </w:r>
          </w:p>
        </w:tc>
        <w:tc>
          <w:tcPr>
            <w:tcW w:w="0" w:type="auto"/>
            <w:vAlign w:val="center"/>
          </w:tcPr>
          <w:p w14:paraId="00D2DB57" w14:textId="77777777" w:rsidR="00AB4E60" w:rsidRDefault="00000000">
            <w:pPr>
              <w:spacing w:line="340" w:lineRule="exact"/>
              <w:rPr>
                <w:rFonts w:ascii="仿宋_GB2312" w:eastAsia="仿宋_GB2312" w:hAnsi="宋体"/>
              </w:rPr>
            </w:pPr>
            <w:r>
              <w:rPr>
                <w:rFonts w:ascii="仿宋_GB2312" w:eastAsia="仿宋_GB2312" w:hAnsi="宋体" w:hint="eastAsia"/>
              </w:rPr>
              <w:t>固定资产管理部门</w:t>
            </w:r>
          </w:p>
        </w:tc>
        <w:tc>
          <w:tcPr>
            <w:tcW w:w="0" w:type="auto"/>
            <w:vAlign w:val="center"/>
          </w:tcPr>
          <w:p w14:paraId="343550A7" w14:textId="77777777" w:rsidR="00AB4E60" w:rsidRDefault="00000000">
            <w:pPr>
              <w:spacing w:line="340" w:lineRule="exact"/>
              <w:rPr>
                <w:rFonts w:ascii="仿宋_GB2312" w:eastAsia="仿宋_GB2312" w:hAnsi="宋体"/>
              </w:rPr>
            </w:pPr>
            <w:r>
              <w:rPr>
                <w:rFonts w:ascii="仿宋_GB2312" w:eastAsia="仿宋_GB2312" w:hAnsi="宋体" w:hint="eastAsia"/>
              </w:rPr>
              <w:t>导致产权不清或资产损失。</w:t>
            </w:r>
          </w:p>
        </w:tc>
        <w:tc>
          <w:tcPr>
            <w:tcW w:w="0" w:type="auto"/>
            <w:vAlign w:val="center"/>
          </w:tcPr>
          <w:p w14:paraId="7C63EB69" w14:textId="77777777" w:rsidR="00AB4E60" w:rsidRDefault="00000000">
            <w:pPr>
              <w:spacing w:line="340" w:lineRule="exact"/>
              <w:rPr>
                <w:rFonts w:ascii="仿宋_GB2312" w:eastAsia="仿宋_GB2312" w:hAnsi="宋体"/>
              </w:rPr>
            </w:pPr>
            <w:r>
              <w:rPr>
                <w:rFonts w:ascii="仿宋_GB2312" w:eastAsia="仿宋_GB2312" w:hAnsi="宋体" w:hint="eastAsia"/>
              </w:rPr>
              <w:t>固定资产捐赠协议</w:t>
            </w:r>
          </w:p>
        </w:tc>
        <w:tc>
          <w:tcPr>
            <w:tcW w:w="0" w:type="auto"/>
            <w:vAlign w:val="center"/>
          </w:tcPr>
          <w:p w14:paraId="204B1132" w14:textId="77777777" w:rsidR="00AB4E60" w:rsidRDefault="00000000">
            <w:pPr>
              <w:spacing w:line="340" w:lineRule="exact"/>
              <w:rPr>
                <w:rFonts w:ascii="仿宋_GB2312" w:eastAsia="仿宋_GB2312" w:hAnsi="宋体"/>
              </w:rPr>
            </w:pPr>
            <w:r>
              <w:rPr>
                <w:rFonts w:ascii="仿宋_GB2312" w:eastAsia="仿宋_GB2312" w:hAnsi="宋体" w:hint="eastAsia"/>
              </w:rPr>
              <w:t>核对固定资产捐赠申请表与捐赠协议的符合性。</w:t>
            </w:r>
          </w:p>
        </w:tc>
        <w:tc>
          <w:tcPr>
            <w:tcW w:w="0" w:type="auto"/>
            <w:vAlign w:val="center"/>
          </w:tcPr>
          <w:p w14:paraId="7ADF7890"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4BA7A443" w14:textId="77777777">
        <w:trPr>
          <w:cantSplit/>
          <w:trHeight w:val="358"/>
        </w:trPr>
        <w:tc>
          <w:tcPr>
            <w:tcW w:w="0" w:type="auto"/>
            <w:vAlign w:val="center"/>
          </w:tcPr>
          <w:p w14:paraId="139C0DD0"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64CA9AF5" w14:textId="77777777" w:rsidR="00AB4E60" w:rsidRDefault="00000000">
            <w:pPr>
              <w:spacing w:line="320" w:lineRule="atLeast"/>
              <w:rPr>
                <w:rFonts w:ascii="仿宋_GB2312" w:eastAsia="仿宋_GB2312" w:hAnsi="宋体"/>
                <w:b/>
              </w:rPr>
            </w:pPr>
            <w:r>
              <w:rPr>
                <w:rFonts w:ascii="仿宋_GB2312" w:eastAsia="仿宋_GB2312" w:hAnsi="宋体" w:hint="eastAsia"/>
                <w:b/>
              </w:rPr>
              <w:t>交接固定资产</w:t>
            </w:r>
          </w:p>
        </w:tc>
      </w:tr>
      <w:tr w:rsidR="00AB4E60" w14:paraId="3820EB02" w14:textId="77777777">
        <w:trPr>
          <w:cantSplit/>
          <w:trHeight w:val="20"/>
        </w:trPr>
        <w:tc>
          <w:tcPr>
            <w:tcW w:w="0" w:type="auto"/>
            <w:vAlign w:val="center"/>
          </w:tcPr>
          <w:p w14:paraId="79557075"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4</w:t>
            </w:r>
            <w:r>
              <w:rPr>
                <w:rFonts w:ascii="仿宋_GB2312" w:eastAsia="仿宋_GB2312" w:hAnsi="宋体"/>
              </w:rPr>
              <w:t>.06.01</w:t>
            </w:r>
          </w:p>
        </w:tc>
        <w:tc>
          <w:tcPr>
            <w:tcW w:w="0" w:type="auto"/>
            <w:vAlign w:val="center"/>
          </w:tcPr>
          <w:p w14:paraId="5DC83BB4" w14:textId="77777777" w:rsidR="00AB4E60" w:rsidRDefault="00000000">
            <w:pPr>
              <w:spacing w:line="340" w:lineRule="exact"/>
              <w:rPr>
                <w:rFonts w:ascii="仿宋_GB2312" w:eastAsia="仿宋_GB2312" w:hAnsi="宋体"/>
              </w:rPr>
            </w:pPr>
            <w:r>
              <w:rPr>
                <w:rFonts w:ascii="仿宋_GB2312" w:eastAsia="仿宋_GB2312" w:hAnsi="宋体" w:hint="eastAsia"/>
              </w:rPr>
              <w:t>根据合同或协议财务部门和固定资产管理部门办理资产减少、转移、产权变更等手续。</w:t>
            </w:r>
          </w:p>
        </w:tc>
        <w:tc>
          <w:tcPr>
            <w:tcW w:w="0" w:type="auto"/>
            <w:vAlign w:val="center"/>
          </w:tcPr>
          <w:p w14:paraId="65A74453" w14:textId="77777777" w:rsidR="00AB4E60" w:rsidRDefault="00000000">
            <w:pPr>
              <w:spacing w:line="340" w:lineRule="exact"/>
              <w:rPr>
                <w:rFonts w:ascii="仿宋_GB2312" w:eastAsia="仿宋_GB2312" w:hAnsi="宋体"/>
              </w:rPr>
            </w:pPr>
            <w:r>
              <w:rPr>
                <w:rFonts w:ascii="仿宋_GB2312" w:eastAsia="仿宋_GB2312" w:hAnsi="宋体" w:hint="eastAsia"/>
              </w:rPr>
              <w:t>财务部门和固定资产管理部门</w:t>
            </w:r>
          </w:p>
        </w:tc>
        <w:tc>
          <w:tcPr>
            <w:tcW w:w="0" w:type="auto"/>
            <w:vAlign w:val="center"/>
          </w:tcPr>
          <w:p w14:paraId="5CF51F7C" w14:textId="77777777" w:rsidR="00AB4E60" w:rsidRDefault="00000000">
            <w:pPr>
              <w:spacing w:line="340" w:lineRule="exact"/>
              <w:rPr>
                <w:rFonts w:ascii="仿宋_GB2312" w:eastAsia="仿宋_GB2312" w:hAnsi="宋体"/>
              </w:rPr>
            </w:pPr>
            <w:r>
              <w:rPr>
                <w:rFonts w:ascii="仿宋_GB2312" w:eastAsia="仿宋_GB2312" w:hAnsi="宋体" w:hint="eastAsia"/>
              </w:rPr>
              <w:t>账</w:t>
            </w:r>
            <w:proofErr w:type="gramStart"/>
            <w:r>
              <w:rPr>
                <w:rFonts w:ascii="仿宋_GB2312" w:eastAsia="仿宋_GB2312" w:hAnsi="宋体" w:hint="eastAsia"/>
              </w:rPr>
              <w:t>账</w:t>
            </w:r>
            <w:proofErr w:type="gramEnd"/>
            <w:r>
              <w:rPr>
                <w:rFonts w:ascii="仿宋_GB2312" w:eastAsia="仿宋_GB2312" w:hAnsi="宋体" w:hint="eastAsia"/>
              </w:rPr>
              <w:t>、账实不符。</w:t>
            </w:r>
          </w:p>
        </w:tc>
        <w:tc>
          <w:tcPr>
            <w:tcW w:w="0" w:type="auto"/>
            <w:vAlign w:val="center"/>
          </w:tcPr>
          <w:p w14:paraId="42C5B123" w14:textId="77777777" w:rsidR="00AB4E60" w:rsidRDefault="00000000">
            <w:pPr>
              <w:spacing w:line="340" w:lineRule="exact"/>
              <w:rPr>
                <w:rFonts w:ascii="仿宋_GB2312" w:eastAsia="仿宋_GB2312" w:hAnsi="宋体"/>
              </w:rPr>
            </w:pPr>
            <w:r>
              <w:rPr>
                <w:rFonts w:ascii="仿宋_GB2312" w:eastAsia="仿宋_GB2312" w:hAnsi="宋体" w:hint="eastAsia"/>
              </w:rPr>
              <w:t>固定资产</w:t>
            </w:r>
            <w:proofErr w:type="gramStart"/>
            <w:r>
              <w:rPr>
                <w:rFonts w:ascii="仿宋_GB2312" w:eastAsia="仿宋_GB2312" w:hAnsi="宋体" w:hint="eastAsia"/>
              </w:rPr>
              <w:t>台账及明细账</w:t>
            </w:r>
            <w:proofErr w:type="gramEnd"/>
          </w:p>
        </w:tc>
        <w:tc>
          <w:tcPr>
            <w:tcW w:w="0" w:type="auto"/>
            <w:vAlign w:val="center"/>
          </w:tcPr>
          <w:p w14:paraId="3529646E" w14:textId="77777777" w:rsidR="00AB4E60" w:rsidRDefault="00000000">
            <w:pPr>
              <w:spacing w:line="340" w:lineRule="exact"/>
              <w:rPr>
                <w:rFonts w:ascii="仿宋_GB2312" w:eastAsia="仿宋_GB2312" w:hAnsi="宋体"/>
              </w:rPr>
            </w:pPr>
            <w:r>
              <w:rPr>
                <w:rFonts w:ascii="仿宋_GB2312" w:eastAsia="仿宋_GB2312" w:hAnsi="宋体" w:hint="eastAsia"/>
              </w:rPr>
              <w:t>核对捐赠协议和固定资产台账和明细账的账务处理。</w:t>
            </w:r>
          </w:p>
        </w:tc>
        <w:tc>
          <w:tcPr>
            <w:tcW w:w="0" w:type="auto"/>
            <w:vAlign w:val="center"/>
          </w:tcPr>
          <w:p w14:paraId="0FFEAC33"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51C955DE" w14:textId="77777777">
        <w:trPr>
          <w:cantSplit/>
          <w:trHeight w:val="476"/>
        </w:trPr>
        <w:tc>
          <w:tcPr>
            <w:tcW w:w="0" w:type="auto"/>
            <w:vAlign w:val="center"/>
          </w:tcPr>
          <w:p w14:paraId="61E47455"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144FBB18" w14:textId="77777777" w:rsidR="00AB4E60" w:rsidRDefault="00000000">
            <w:pPr>
              <w:spacing w:line="320" w:lineRule="atLeast"/>
              <w:rPr>
                <w:rFonts w:ascii="仿宋_GB2312" w:eastAsia="仿宋_GB2312" w:hAnsi="宋体"/>
                <w:b/>
              </w:rPr>
            </w:pPr>
            <w:r>
              <w:rPr>
                <w:rFonts w:ascii="仿宋_GB2312" w:eastAsia="仿宋_GB2312" w:hAnsi="宋体" w:hint="eastAsia"/>
                <w:b/>
              </w:rPr>
              <w:t>账务财务处理</w:t>
            </w:r>
          </w:p>
        </w:tc>
      </w:tr>
      <w:tr w:rsidR="00AB4E60" w14:paraId="5DAFFBC3" w14:textId="77777777">
        <w:trPr>
          <w:cantSplit/>
          <w:trHeight w:val="476"/>
        </w:trPr>
        <w:tc>
          <w:tcPr>
            <w:tcW w:w="0" w:type="auto"/>
            <w:vAlign w:val="center"/>
          </w:tcPr>
          <w:p w14:paraId="33F010CC"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（十五）</w:t>
            </w:r>
          </w:p>
        </w:tc>
        <w:tc>
          <w:tcPr>
            <w:tcW w:w="0" w:type="auto"/>
            <w:gridSpan w:val="6"/>
            <w:vAlign w:val="center"/>
          </w:tcPr>
          <w:p w14:paraId="1BC13236" w14:textId="77777777" w:rsidR="00AB4E60" w:rsidRDefault="00000000">
            <w:pPr>
              <w:spacing w:line="320" w:lineRule="atLeast"/>
              <w:rPr>
                <w:rFonts w:ascii="仿宋_GB2312" w:eastAsia="仿宋_GB2312" w:hAnsi="宋体"/>
              </w:rPr>
            </w:pPr>
            <w:r>
              <w:rPr>
                <w:rFonts w:ascii="仿宋_GB2312" w:eastAsia="仿宋_GB2312" w:hint="eastAsia"/>
                <w:b/>
                <w:kern w:val="0"/>
              </w:rPr>
              <w:t>固定资产核销</w:t>
            </w:r>
          </w:p>
        </w:tc>
      </w:tr>
      <w:tr w:rsidR="00AB4E60" w14:paraId="6A67A71D" w14:textId="77777777">
        <w:trPr>
          <w:cantSplit/>
          <w:trHeight w:val="476"/>
        </w:trPr>
        <w:tc>
          <w:tcPr>
            <w:tcW w:w="0" w:type="auto"/>
            <w:vAlign w:val="center"/>
          </w:tcPr>
          <w:p w14:paraId="435A3FE1"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785184FC" w14:textId="77777777" w:rsidR="00AB4E60" w:rsidRDefault="00000000">
            <w:pPr>
              <w:spacing w:line="320" w:lineRule="atLeast"/>
              <w:rPr>
                <w:rFonts w:ascii="仿宋_GB2312" w:eastAsia="仿宋_GB2312"/>
                <w:b/>
                <w:kern w:val="0"/>
              </w:rPr>
            </w:pPr>
            <w:r>
              <w:rPr>
                <w:rFonts w:ascii="仿宋_GB2312" w:eastAsia="仿宋_GB2312" w:hint="eastAsia"/>
                <w:b/>
                <w:kern w:val="0"/>
              </w:rPr>
              <w:t>取得事实损失的证据</w:t>
            </w:r>
          </w:p>
        </w:tc>
      </w:tr>
      <w:tr w:rsidR="00AB4E60" w14:paraId="2F2E1A21" w14:textId="77777777">
        <w:trPr>
          <w:cantSplit/>
          <w:trHeight w:val="20"/>
        </w:trPr>
        <w:tc>
          <w:tcPr>
            <w:tcW w:w="0" w:type="auto"/>
            <w:vAlign w:val="center"/>
          </w:tcPr>
          <w:p w14:paraId="2582EF36"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GD1</w:t>
            </w:r>
            <w:r>
              <w:rPr>
                <w:rFonts w:ascii="仿宋_GB2312" w:eastAsia="仿宋_GB2312" w:hAnsi="宋体" w:hint="eastAsia"/>
              </w:rPr>
              <w:t>5</w:t>
            </w:r>
            <w:r>
              <w:rPr>
                <w:rFonts w:ascii="仿宋_GB2312" w:eastAsia="仿宋_GB2312" w:hAnsi="宋体"/>
              </w:rPr>
              <w:t>.01.01</w:t>
            </w:r>
          </w:p>
        </w:tc>
        <w:tc>
          <w:tcPr>
            <w:tcW w:w="0" w:type="auto"/>
            <w:vAlign w:val="center"/>
          </w:tcPr>
          <w:p w14:paraId="2B1F9EC5" w14:textId="77777777" w:rsidR="00AB4E60" w:rsidRDefault="00000000">
            <w:pPr>
              <w:spacing w:line="340" w:lineRule="exact"/>
              <w:rPr>
                <w:rFonts w:ascii="仿宋_GB2312" w:eastAsia="仿宋_GB2312" w:hAnsi="宋体"/>
              </w:rPr>
            </w:pPr>
            <w:r>
              <w:rPr>
                <w:rFonts w:ascii="仿宋_GB2312" w:eastAsia="仿宋_GB2312" w:hint="eastAsia"/>
              </w:rPr>
              <w:t>由固定资产管理部门提出“核销报告”</w:t>
            </w:r>
            <w:r>
              <w:rPr>
                <w:rFonts w:ascii="仿宋_GB2312" w:eastAsia="仿宋_GB2312" w:hAnsi="宋体" w:hint="eastAsia"/>
              </w:rPr>
              <w:t>，应说明资产损失原因、追索及清理意见等情况，并提供符合规定的证据。</w:t>
            </w:r>
          </w:p>
        </w:tc>
        <w:tc>
          <w:tcPr>
            <w:tcW w:w="0" w:type="auto"/>
            <w:vAlign w:val="center"/>
          </w:tcPr>
          <w:p w14:paraId="771AAF39" w14:textId="77777777" w:rsidR="00AB4E60" w:rsidRDefault="00000000">
            <w:pPr>
              <w:spacing w:line="340" w:lineRule="exact"/>
              <w:rPr>
                <w:rFonts w:ascii="仿宋_GB2312" w:eastAsia="仿宋_GB2312" w:hAnsi="宋体"/>
              </w:rPr>
            </w:pPr>
            <w:r>
              <w:rPr>
                <w:rFonts w:ascii="仿宋_GB2312" w:eastAsia="仿宋_GB2312" w:hint="eastAsia"/>
              </w:rPr>
              <w:t>固定资产管理部门</w:t>
            </w:r>
          </w:p>
        </w:tc>
        <w:tc>
          <w:tcPr>
            <w:tcW w:w="0" w:type="auto"/>
            <w:vAlign w:val="center"/>
          </w:tcPr>
          <w:p w14:paraId="55C11EBC" w14:textId="77777777" w:rsidR="00AB4E60" w:rsidRDefault="00000000">
            <w:pPr>
              <w:spacing w:line="340" w:lineRule="exact"/>
              <w:rPr>
                <w:rFonts w:ascii="仿宋_GB2312" w:eastAsia="仿宋_GB2312" w:hAnsi="宋体"/>
              </w:rPr>
            </w:pPr>
            <w:r>
              <w:rPr>
                <w:rFonts w:ascii="仿宋_GB2312" w:eastAsia="仿宋_GB2312" w:hAnsi="宋体" w:hint="eastAsia"/>
              </w:rPr>
              <w:t>资产流失。</w:t>
            </w:r>
          </w:p>
        </w:tc>
        <w:tc>
          <w:tcPr>
            <w:tcW w:w="0" w:type="auto"/>
            <w:vAlign w:val="center"/>
          </w:tcPr>
          <w:p w14:paraId="6CC4E40B" w14:textId="77777777" w:rsidR="00AB4E60" w:rsidRDefault="00000000">
            <w:pPr>
              <w:spacing w:line="340" w:lineRule="exact"/>
              <w:rPr>
                <w:rFonts w:ascii="仿宋_GB2312" w:eastAsia="仿宋_GB2312" w:hAnsi="宋体"/>
              </w:rPr>
            </w:pPr>
            <w:r>
              <w:rPr>
                <w:rFonts w:ascii="仿宋_GB2312" w:eastAsia="仿宋_GB2312" w:hAnsi="宋体" w:hint="eastAsia"/>
              </w:rPr>
              <w:t>核销报告</w:t>
            </w:r>
          </w:p>
        </w:tc>
        <w:tc>
          <w:tcPr>
            <w:tcW w:w="0" w:type="auto"/>
            <w:vAlign w:val="center"/>
          </w:tcPr>
          <w:p w14:paraId="586D5A5A" w14:textId="77777777" w:rsidR="00AB4E60" w:rsidRDefault="00000000">
            <w:pPr>
              <w:spacing w:line="340" w:lineRule="exact"/>
              <w:rPr>
                <w:rFonts w:ascii="仿宋_GB2312" w:eastAsia="仿宋_GB2312" w:hAnsi="宋体"/>
              </w:rPr>
            </w:pPr>
            <w:r>
              <w:rPr>
                <w:rFonts w:ascii="仿宋_GB2312" w:eastAsia="仿宋_GB2312" w:hAnsi="宋体" w:hint="eastAsia"/>
              </w:rPr>
              <w:t>检查核销报告中资产损失证据和鉴定意见。</w:t>
            </w:r>
          </w:p>
        </w:tc>
        <w:tc>
          <w:tcPr>
            <w:tcW w:w="0" w:type="auto"/>
            <w:vAlign w:val="center"/>
          </w:tcPr>
          <w:p w14:paraId="76301F4F"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A26F980" w14:textId="77777777">
        <w:trPr>
          <w:cantSplit/>
          <w:trHeight w:val="476"/>
        </w:trPr>
        <w:tc>
          <w:tcPr>
            <w:tcW w:w="0" w:type="auto"/>
            <w:vAlign w:val="center"/>
          </w:tcPr>
          <w:p w14:paraId="16AD245B"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0B586BA9" w14:textId="77777777" w:rsidR="00AB4E60" w:rsidRDefault="00000000">
            <w:pPr>
              <w:spacing w:line="320" w:lineRule="atLeast"/>
              <w:rPr>
                <w:rFonts w:ascii="仿宋_GB2312" w:eastAsia="仿宋_GB2312"/>
                <w:b/>
                <w:kern w:val="0"/>
              </w:rPr>
            </w:pPr>
            <w:r>
              <w:rPr>
                <w:rFonts w:ascii="仿宋_GB2312" w:eastAsia="仿宋_GB2312" w:hint="eastAsia"/>
                <w:b/>
                <w:kern w:val="0"/>
              </w:rPr>
              <w:t>初核</w:t>
            </w:r>
          </w:p>
        </w:tc>
      </w:tr>
      <w:tr w:rsidR="00AB4E60" w14:paraId="4D0FACB3" w14:textId="77777777">
        <w:trPr>
          <w:cantSplit/>
          <w:trHeight w:val="20"/>
        </w:trPr>
        <w:tc>
          <w:tcPr>
            <w:tcW w:w="0" w:type="auto"/>
            <w:vAlign w:val="center"/>
          </w:tcPr>
          <w:p w14:paraId="243E8BCD"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5</w:t>
            </w:r>
            <w:r>
              <w:rPr>
                <w:rFonts w:ascii="仿宋_GB2312" w:eastAsia="仿宋_GB2312" w:hAnsi="宋体"/>
              </w:rPr>
              <w:t>.02.01</w:t>
            </w:r>
          </w:p>
        </w:tc>
        <w:tc>
          <w:tcPr>
            <w:tcW w:w="0" w:type="auto"/>
            <w:vAlign w:val="center"/>
          </w:tcPr>
          <w:p w14:paraId="0E860B52" w14:textId="77777777" w:rsidR="00AB4E60" w:rsidRDefault="00000000">
            <w:pPr>
              <w:spacing w:line="340" w:lineRule="exact"/>
              <w:rPr>
                <w:rFonts w:ascii="仿宋_GB2312" w:eastAsia="仿宋_GB2312" w:hAnsi="宋体"/>
              </w:rPr>
            </w:pPr>
            <w:r>
              <w:rPr>
                <w:rFonts w:ascii="仿宋_GB2312" w:eastAsia="仿宋_GB2312" w:hAnsi="宋体" w:hint="eastAsia"/>
              </w:rPr>
              <w:t>财务部门对核销报告进行初核。</w:t>
            </w:r>
          </w:p>
        </w:tc>
        <w:tc>
          <w:tcPr>
            <w:tcW w:w="0" w:type="auto"/>
            <w:vAlign w:val="center"/>
          </w:tcPr>
          <w:p w14:paraId="476D0615" w14:textId="77777777" w:rsidR="00AB4E60" w:rsidRDefault="00000000">
            <w:pPr>
              <w:spacing w:line="340" w:lineRule="exact"/>
              <w:rPr>
                <w:rFonts w:ascii="仿宋_GB2312" w:eastAsia="仿宋_GB2312" w:hAnsi="宋体"/>
              </w:rPr>
            </w:pPr>
            <w:r>
              <w:rPr>
                <w:rFonts w:ascii="仿宋_GB2312" w:eastAsia="仿宋_GB2312" w:hAnsi="宋体" w:hint="eastAsia"/>
              </w:rPr>
              <w:t>财务部门</w:t>
            </w:r>
          </w:p>
        </w:tc>
        <w:tc>
          <w:tcPr>
            <w:tcW w:w="0" w:type="auto"/>
            <w:vAlign w:val="center"/>
          </w:tcPr>
          <w:p w14:paraId="3C8F1D6F"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596901F1" w14:textId="77777777" w:rsidR="00AB4E60" w:rsidRDefault="00000000">
            <w:pPr>
              <w:spacing w:line="340" w:lineRule="exact"/>
              <w:rPr>
                <w:rFonts w:ascii="仿宋_GB2312" w:eastAsia="仿宋_GB2312" w:hAnsi="宋体"/>
              </w:rPr>
            </w:pPr>
            <w:r>
              <w:rPr>
                <w:rFonts w:ascii="仿宋_GB2312" w:eastAsia="仿宋_GB2312" w:hAnsi="宋体" w:hint="eastAsia"/>
              </w:rPr>
              <w:t>核销报告</w:t>
            </w:r>
          </w:p>
        </w:tc>
        <w:tc>
          <w:tcPr>
            <w:tcW w:w="0" w:type="auto"/>
            <w:vAlign w:val="center"/>
          </w:tcPr>
          <w:p w14:paraId="2C7C537E" w14:textId="77777777" w:rsidR="00AB4E60" w:rsidRDefault="00000000">
            <w:pPr>
              <w:spacing w:line="340" w:lineRule="exact"/>
              <w:rPr>
                <w:rFonts w:ascii="仿宋_GB2312" w:eastAsia="仿宋_GB2312" w:hAnsi="宋体"/>
              </w:rPr>
            </w:pPr>
            <w:r>
              <w:rPr>
                <w:rFonts w:ascii="仿宋_GB2312" w:eastAsia="仿宋_GB2312" w:hAnsi="宋体" w:hint="eastAsia"/>
              </w:rPr>
              <w:t>检查财务部门的初核意见及签字。</w:t>
            </w:r>
          </w:p>
        </w:tc>
        <w:tc>
          <w:tcPr>
            <w:tcW w:w="0" w:type="auto"/>
            <w:vAlign w:val="center"/>
          </w:tcPr>
          <w:p w14:paraId="389BD38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59C62C8" w14:textId="77777777">
        <w:trPr>
          <w:cantSplit/>
          <w:trHeight w:val="476"/>
        </w:trPr>
        <w:tc>
          <w:tcPr>
            <w:tcW w:w="0" w:type="auto"/>
            <w:vAlign w:val="center"/>
          </w:tcPr>
          <w:p w14:paraId="6D613F1E"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46BF57E9" w14:textId="77777777" w:rsidR="00AB4E60" w:rsidRDefault="00000000">
            <w:pPr>
              <w:spacing w:line="320" w:lineRule="atLeast"/>
              <w:rPr>
                <w:rFonts w:ascii="仿宋_GB2312" w:eastAsia="仿宋_GB2312" w:hAnsi="宋体"/>
                <w:b/>
              </w:rPr>
            </w:pPr>
            <w:r>
              <w:rPr>
                <w:rFonts w:ascii="仿宋_GB2312" w:eastAsia="仿宋_GB2312" w:hAnsi="宋体" w:hint="eastAsia"/>
                <w:b/>
              </w:rPr>
              <w:t>审核</w:t>
            </w:r>
          </w:p>
        </w:tc>
      </w:tr>
      <w:tr w:rsidR="00AB4E60" w14:paraId="7C06F083" w14:textId="77777777">
        <w:trPr>
          <w:cantSplit/>
          <w:trHeight w:val="476"/>
        </w:trPr>
        <w:tc>
          <w:tcPr>
            <w:tcW w:w="0" w:type="auto"/>
            <w:vAlign w:val="center"/>
          </w:tcPr>
          <w:p w14:paraId="4B866407" w14:textId="77777777" w:rsidR="00AB4E60" w:rsidRDefault="00000000">
            <w:pPr>
              <w:spacing w:line="320" w:lineRule="atLeast"/>
              <w:jc w:val="center"/>
              <w:rPr>
                <w:rFonts w:ascii="仿宋_GB2312" w:eastAsia="仿宋_GB2312" w:hAnsi="宋体"/>
                <w:b/>
              </w:rPr>
            </w:pPr>
            <w:r>
              <w:rPr>
                <w:rFonts w:ascii="仿宋_GB2312" w:eastAsia="仿宋_GB2312" w:hAnsi="宋体"/>
              </w:rPr>
              <w:t>GD1</w:t>
            </w:r>
            <w:r>
              <w:rPr>
                <w:rFonts w:ascii="仿宋_GB2312" w:eastAsia="仿宋_GB2312" w:hAnsi="宋体" w:hint="eastAsia"/>
              </w:rPr>
              <w:t>5</w:t>
            </w:r>
            <w:r>
              <w:rPr>
                <w:rFonts w:ascii="仿宋_GB2312" w:eastAsia="仿宋_GB2312" w:hAnsi="宋体"/>
              </w:rPr>
              <w:t>.03.01</w:t>
            </w:r>
          </w:p>
        </w:tc>
        <w:tc>
          <w:tcPr>
            <w:tcW w:w="0" w:type="auto"/>
            <w:vAlign w:val="center"/>
          </w:tcPr>
          <w:p w14:paraId="7DB8446B" w14:textId="77777777" w:rsidR="00AB4E60" w:rsidRDefault="00000000">
            <w:pPr>
              <w:spacing w:line="340" w:lineRule="exact"/>
              <w:rPr>
                <w:rFonts w:ascii="仿宋_GB2312" w:eastAsia="仿宋_GB2312" w:hAnsi="宋体"/>
              </w:rPr>
            </w:pPr>
            <w:r>
              <w:rPr>
                <w:rFonts w:ascii="仿宋_GB2312" w:eastAsia="仿宋_GB2312" w:hAnsi="宋体" w:hint="eastAsia"/>
              </w:rPr>
              <w:t>内部审计对资产损失发生原因及处理意见进行审核</w:t>
            </w:r>
          </w:p>
        </w:tc>
        <w:tc>
          <w:tcPr>
            <w:tcW w:w="0" w:type="auto"/>
            <w:vAlign w:val="center"/>
          </w:tcPr>
          <w:p w14:paraId="2125C1F2" w14:textId="77777777" w:rsidR="00AB4E60" w:rsidRDefault="00000000">
            <w:pPr>
              <w:spacing w:line="340" w:lineRule="exact"/>
              <w:rPr>
                <w:rFonts w:ascii="仿宋_GB2312" w:eastAsia="仿宋_GB2312" w:hAnsi="宋体"/>
              </w:rPr>
            </w:pPr>
            <w:r>
              <w:rPr>
                <w:rFonts w:ascii="仿宋_GB2312" w:eastAsia="仿宋_GB2312" w:hAnsi="宋体" w:hint="eastAsia"/>
              </w:rPr>
              <w:t>内部审计部门</w:t>
            </w:r>
          </w:p>
        </w:tc>
        <w:tc>
          <w:tcPr>
            <w:tcW w:w="0" w:type="auto"/>
            <w:vAlign w:val="center"/>
          </w:tcPr>
          <w:p w14:paraId="408E2B2B" w14:textId="77777777" w:rsidR="00AB4E60" w:rsidRDefault="00000000">
            <w:pPr>
              <w:spacing w:line="340" w:lineRule="exact"/>
              <w:rPr>
                <w:rFonts w:ascii="仿宋_GB2312" w:eastAsia="仿宋_GB2312" w:hAnsi="宋体"/>
              </w:rPr>
            </w:pPr>
            <w:r>
              <w:rPr>
                <w:rFonts w:ascii="仿宋_GB2312" w:eastAsia="仿宋_GB2312" w:hAnsi="宋体" w:hint="eastAsia"/>
              </w:rPr>
              <w:t>资产损失或浪费</w:t>
            </w:r>
          </w:p>
        </w:tc>
        <w:tc>
          <w:tcPr>
            <w:tcW w:w="0" w:type="auto"/>
            <w:vAlign w:val="center"/>
          </w:tcPr>
          <w:p w14:paraId="291AEAB0" w14:textId="77777777" w:rsidR="00AB4E60" w:rsidRDefault="00000000">
            <w:pPr>
              <w:spacing w:line="340" w:lineRule="exact"/>
              <w:rPr>
                <w:rFonts w:ascii="仿宋_GB2312" w:eastAsia="仿宋_GB2312" w:hAnsi="宋体"/>
              </w:rPr>
            </w:pPr>
            <w:r>
              <w:rPr>
                <w:rFonts w:ascii="仿宋_GB2312" w:eastAsia="仿宋_GB2312" w:hAnsi="宋体" w:hint="eastAsia"/>
              </w:rPr>
              <w:t>核销报告</w:t>
            </w:r>
          </w:p>
        </w:tc>
        <w:tc>
          <w:tcPr>
            <w:tcW w:w="0" w:type="auto"/>
            <w:vAlign w:val="center"/>
          </w:tcPr>
          <w:p w14:paraId="08AA2228" w14:textId="77777777" w:rsidR="00AB4E60" w:rsidRDefault="00000000">
            <w:pPr>
              <w:spacing w:line="320" w:lineRule="atLeast"/>
              <w:rPr>
                <w:rFonts w:ascii="仿宋_GB2312" w:eastAsia="仿宋_GB2312" w:hAnsi="宋体"/>
                <w:b/>
              </w:rPr>
            </w:pPr>
            <w:r>
              <w:rPr>
                <w:rFonts w:ascii="仿宋_GB2312" w:eastAsia="仿宋_GB2312" w:hAnsi="宋体" w:hint="eastAsia"/>
              </w:rPr>
              <w:t>检查内部审计部门的</w:t>
            </w:r>
            <w:r>
              <w:rPr>
                <w:rFonts w:ascii="仿宋_GB2312" w:eastAsia="仿宋_GB2312" w:hAnsi="宋体" w:hint="eastAsia"/>
                <w:szCs w:val="21"/>
              </w:rPr>
              <w:t>初核</w:t>
            </w:r>
            <w:r>
              <w:rPr>
                <w:rFonts w:ascii="仿宋_GB2312" w:eastAsia="仿宋_GB2312" w:hAnsi="宋体" w:hint="eastAsia"/>
              </w:rPr>
              <w:t>意见及签字。</w:t>
            </w:r>
          </w:p>
        </w:tc>
        <w:tc>
          <w:tcPr>
            <w:tcW w:w="0" w:type="auto"/>
            <w:vAlign w:val="center"/>
          </w:tcPr>
          <w:p w14:paraId="01ECFF33" w14:textId="77777777" w:rsidR="00AB4E60" w:rsidRDefault="00000000">
            <w:pPr>
              <w:spacing w:line="320" w:lineRule="atLeast"/>
              <w:rPr>
                <w:rFonts w:ascii="仿宋_GB2312" w:eastAsia="仿宋_GB2312" w:hAnsi="宋体"/>
                <w:b/>
              </w:rPr>
            </w:pPr>
            <w:r>
              <w:rPr>
                <w:rFonts w:ascii="仿宋_GB2312" w:eastAsia="仿宋_GB2312" w:hAnsi="宋体"/>
              </w:rPr>
              <w:t>B</w:t>
            </w:r>
          </w:p>
        </w:tc>
      </w:tr>
      <w:tr w:rsidR="00AB4E60" w14:paraId="59F56666" w14:textId="77777777">
        <w:trPr>
          <w:cantSplit/>
          <w:trHeight w:val="476"/>
        </w:trPr>
        <w:tc>
          <w:tcPr>
            <w:tcW w:w="0" w:type="auto"/>
            <w:vAlign w:val="center"/>
          </w:tcPr>
          <w:p w14:paraId="3145B925"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szCs w:val="21"/>
              </w:rPr>
              <w:t>4</w:t>
            </w:r>
          </w:p>
        </w:tc>
        <w:tc>
          <w:tcPr>
            <w:tcW w:w="0" w:type="auto"/>
            <w:gridSpan w:val="6"/>
            <w:vAlign w:val="center"/>
          </w:tcPr>
          <w:p w14:paraId="5ADC8C0B" w14:textId="77777777" w:rsidR="00AB4E60" w:rsidRDefault="00000000">
            <w:pPr>
              <w:spacing w:line="320" w:lineRule="atLeast"/>
              <w:rPr>
                <w:rFonts w:ascii="仿宋_GB2312" w:eastAsia="仿宋_GB2312" w:hAnsi="宋体"/>
                <w:b/>
              </w:rPr>
            </w:pPr>
            <w:r>
              <w:rPr>
                <w:rFonts w:ascii="仿宋_GB2312" w:eastAsia="仿宋_GB2312" w:hAnsi="宋体" w:hint="eastAsia"/>
                <w:b/>
              </w:rPr>
              <w:t>审批</w:t>
            </w:r>
          </w:p>
        </w:tc>
      </w:tr>
      <w:tr w:rsidR="00AB4E60" w14:paraId="496C673F" w14:textId="77777777">
        <w:trPr>
          <w:cantSplit/>
          <w:trHeight w:val="20"/>
        </w:trPr>
        <w:tc>
          <w:tcPr>
            <w:tcW w:w="0" w:type="auto"/>
            <w:vAlign w:val="center"/>
          </w:tcPr>
          <w:p w14:paraId="3666402E"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5</w:t>
            </w:r>
            <w:r>
              <w:rPr>
                <w:rFonts w:ascii="仿宋_GB2312" w:eastAsia="仿宋_GB2312" w:hAnsi="宋体"/>
              </w:rPr>
              <w:t>.</w:t>
            </w:r>
            <w:r>
              <w:rPr>
                <w:rFonts w:ascii="仿宋_GB2312" w:eastAsia="仿宋_GB2312" w:hAnsi="宋体" w:hint="eastAsia"/>
                <w:bCs/>
                <w:szCs w:val="21"/>
              </w:rPr>
              <w:t>04</w:t>
            </w:r>
            <w:r>
              <w:rPr>
                <w:rFonts w:ascii="仿宋_GB2312" w:eastAsia="仿宋_GB2312" w:hAnsi="宋体"/>
              </w:rPr>
              <w:t>.01</w:t>
            </w:r>
          </w:p>
        </w:tc>
        <w:tc>
          <w:tcPr>
            <w:tcW w:w="0" w:type="auto"/>
            <w:vAlign w:val="center"/>
          </w:tcPr>
          <w:p w14:paraId="0BB8F87C" w14:textId="77777777" w:rsidR="00AB4E60" w:rsidRDefault="00000000">
            <w:pPr>
              <w:spacing w:line="340" w:lineRule="exact"/>
              <w:rPr>
                <w:rFonts w:ascii="仿宋_GB2312" w:eastAsia="仿宋_GB2312" w:hAnsi="宋体"/>
              </w:rPr>
            </w:pPr>
            <w:r>
              <w:rPr>
                <w:rFonts w:ascii="仿宋_GB2312" w:eastAsia="仿宋_GB2312" w:hAnsi="宋体" w:hint="eastAsia"/>
              </w:rPr>
              <w:t>财务部门汇总审核意见并进行复核，根据决策事项清单、权限列表等报相关会议核准并形成会议纪要或审批意见后，按照权限报上级公司审批。</w:t>
            </w:r>
          </w:p>
        </w:tc>
        <w:tc>
          <w:tcPr>
            <w:tcW w:w="0" w:type="auto"/>
            <w:vAlign w:val="center"/>
          </w:tcPr>
          <w:p w14:paraId="5221635E" w14:textId="77777777" w:rsidR="00AB4E60" w:rsidRDefault="00000000">
            <w:pPr>
              <w:spacing w:line="340" w:lineRule="exact"/>
              <w:rPr>
                <w:rFonts w:ascii="仿宋_GB2312" w:eastAsia="仿宋_GB2312" w:hAnsi="宋体"/>
              </w:rPr>
            </w:pPr>
            <w:r>
              <w:rPr>
                <w:rFonts w:ascii="仿宋_GB2312" w:eastAsia="仿宋_GB2312" w:hAnsi="宋体" w:hint="eastAsia"/>
              </w:rPr>
              <w:t>本公司总经理办公会等，视权限有上级公司</w:t>
            </w:r>
          </w:p>
        </w:tc>
        <w:tc>
          <w:tcPr>
            <w:tcW w:w="0" w:type="auto"/>
            <w:vAlign w:val="center"/>
          </w:tcPr>
          <w:p w14:paraId="65EE016F"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76B9FBED" w14:textId="77777777" w:rsidR="00AB4E60" w:rsidRDefault="00000000">
            <w:pPr>
              <w:spacing w:line="340" w:lineRule="exact"/>
              <w:rPr>
                <w:rFonts w:ascii="仿宋_GB2312" w:eastAsia="仿宋_GB2312" w:hAnsi="宋体"/>
              </w:rPr>
            </w:pPr>
            <w:r>
              <w:rPr>
                <w:rFonts w:ascii="仿宋_GB2312" w:eastAsia="仿宋_GB2312" w:hAnsi="宋体" w:hint="eastAsia"/>
              </w:rPr>
              <w:t>核销报告</w:t>
            </w:r>
          </w:p>
        </w:tc>
        <w:tc>
          <w:tcPr>
            <w:tcW w:w="0" w:type="auto"/>
            <w:vAlign w:val="center"/>
          </w:tcPr>
          <w:p w14:paraId="5802B5EC" w14:textId="77777777" w:rsidR="00AB4E60" w:rsidRDefault="00000000">
            <w:pPr>
              <w:spacing w:line="340" w:lineRule="exact"/>
              <w:rPr>
                <w:rFonts w:ascii="仿宋_GB2312" w:eastAsia="仿宋_GB2312" w:hAnsi="宋体"/>
              </w:rPr>
            </w:pPr>
            <w:r>
              <w:rPr>
                <w:rFonts w:ascii="仿宋_GB2312" w:eastAsia="仿宋_GB2312" w:hAnsi="宋体" w:hint="eastAsia"/>
              </w:rPr>
              <w:t>检查财务部门的复核签字、相关会议及按权限由上级公司审批的批复意见。</w:t>
            </w:r>
          </w:p>
        </w:tc>
        <w:tc>
          <w:tcPr>
            <w:tcW w:w="0" w:type="auto"/>
            <w:vAlign w:val="center"/>
          </w:tcPr>
          <w:p w14:paraId="7B09FE4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EA8278A" w14:textId="77777777">
        <w:trPr>
          <w:cantSplit/>
          <w:trHeight w:val="476"/>
        </w:trPr>
        <w:tc>
          <w:tcPr>
            <w:tcW w:w="0" w:type="auto"/>
            <w:vAlign w:val="center"/>
          </w:tcPr>
          <w:p w14:paraId="5EC1AF21"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szCs w:val="21"/>
              </w:rPr>
              <w:t>5</w:t>
            </w:r>
          </w:p>
        </w:tc>
        <w:tc>
          <w:tcPr>
            <w:tcW w:w="0" w:type="auto"/>
            <w:gridSpan w:val="6"/>
            <w:vAlign w:val="center"/>
          </w:tcPr>
          <w:p w14:paraId="47687D9F" w14:textId="77777777" w:rsidR="00AB4E60" w:rsidRDefault="00000000">
            <w:pPr>
              <w:spacing w:line="320" w:lineRule="atLeast"/>
              <w:rPr>
                <w:rFonts w:ascii="仿宋_GB2312" w:eastAsia="仿宋_GB2312" w:hAnsi="宋体"/>
                <w:b/>
              </w:rPr>
            </w:pPr>
            <w:r>
              <w:rPr>
                <w:rFonts w:ascii="仿宋_GB2312" w:eastAsia="仿宋_GB2312" w:hAnsi="宋体" w:hint="eastAsia"/>
                <w:b/>
              </w:rPr>
              <w:t>账务处理</w:t>
            </w:r>
          </w:p>
        </w:tc>
      </w:tr>
      <w:tr w:rsidR="00AB4E60" w14:paraId="7C5FC995" w14:textId="77777777">
        <w:trPr>
          <w:cantSplit/>
          <w:trHeight w:val="20"/>
        </w:trPr>
        <w:tc>
          <w:tcPr>
            <w:tcW w:w="0" w:type="auto"/>
            <w:vAlign w:val="center"/>
          </w:tcPr>
          <w:p w14:paraId="64018663"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5</w:t>
            </w:r>
            <w:r>
              <w:rPr>
                <w:rFonts w:ascii="仿宋_GB2312" w:eastAsia="仿宋_GB2312" w:hAnsi="宋体"/>
              </w:rPr>
              <w:t>.</w:t>
            </w:r>
            <w:r>
              <w:rPr>
                <w:rFonts w:ascii="仿宋_GB2312" w:eastAsia="仿宋_GB2312" w:hAnsi="宋体" w:hint="eastAsia"/>
                <w:bCs/>
                <w:szCs w:val="21"/>
              </w:rPr>
              <w:t>05</w:t>
            </w:r>
            <w:r>
              <w:rPr>
                <w:rFonts w:ascii="仿宋_GB2312" w:eastAsia="仿宋_GB2312" w:hAnsi="宋体"/>
              </w:rPr>
              <w:t>.01</w:t>
            </w:r>
          </w:p>
        </w:tc>
        <w:tc>
          <w:tcPr>
            <w:tcW w:w="0" w:type="auto"/>
            <w:vAlign w:val="center"/>
          </w:tcPr>
          <w:p w14:paraId="298D7914" w14:textId="77777777" w:rsidR="00AB4E60" w:rsidRDefault="00000000">
            <w:pPr>
              <w:spacing w:line="340" w:lineRule="exact"/>
              <w:rPr>
                <w:rFonts w:ascii="仿宋_GB2312" w:eastAsia="仿宋_GB2312" w:hAnsi="宋体"/>
              </w:rPr>
            </w:pPr>
            <w:r>
              <w:rPr>
                <w:rFonts w:ascii="仿宋_GB2312" w:eastAsia="仿宋_GB2312" w:hAnsi="宋体" w:hint="eastAsia"/>
              </w:rPr>
              <w:t>公司负责人、总会计师（或主管财务负责人）签字确认后，相关部门和财务部门进行资产的清理和账务核销工作。</w:t>
            </w:r>
          </w:p>
        </w:tc>
        <w:tc>
          <w:tcPr>
            <w:tcW w:w="0" w:type="auto"/>
            <w:vAlign w:val="center"/>
          </w:tcPr>
          <w:p w14:paraId="336ACA6F" w14:textId="77777777" w:rsidR="00AB4E60" w:rsidRDefault="00000000">
            <w:pPr>
              <w:spacing w:line="340" w:lineRule="exact"/>
              <w:rPr>
                <w:rFonts w:ascii="仿宋_GB2312" w:eastAsia="仿宋_GB2312" w:hAnsi="宋体"/>
              </w:rPr>
            </w:pPr>
            <w:r>
              <w:rPr>
                <w:rFonts w:ascii="仿宋_GB2312" w:eastAsia="仿宋_GB2312" w:hAnsi="宋体" w:hint="eastAsia"/>
              </w:rPr>
              <w:t>公司负责人、总会计师</w:t>
            </w:r>
          </w:p>
        </w:tc>
        <w:tc>
          <w:tcPr>
            <w:tcW w:w="0" w:type="auto"/>
            <w:vAlign w:val="center"/>
          </w:tcPr>
          <w:p w14:paraId="22E4D9D2" w14:textId="77777777" w:rsidR="00AB4E60" w:rsidRDefault="00000000">
            <w:pPr>
              <w:spacing w:line="340" w:lineRule="exact"/>
              <w:rPr>
                <w:rFonts w:ascii="仿宋_GB2312" w:eastAsia="仿宋_GB2312" w:hAnsi="宋体"/>
              </w:rPr>
            </w:pPr>
            <w:r>
              <w:rPr>
                <w:rFonts w:ascii="仿宋_GB2312" w:eastAsia="仿宋_GB2312" w:hAnsi="宋体" w:hint="eastAsia"/>
              </w:rPr>
              <w:t>资产价值未得到真实反映。</w:t>
            </w:r>
          </w:p>
        </w:tc>
        <w:tc>
          <w:tcPr>
            <w:tcW w:w="0" w:type="auto"/>
            <w:vAlign w:val="center"/>
          </w:tcPr>
          <w:p w14:paraId="40850A6E" w14:textId="77777777" w:rsidR="00AB4E60" w:rsidRDefault="00000000">
            <w:pPr>
              <w:spacing w:line="340" w:lineRule="exact"/>
              <w:rPr>
                <w:rFonts w:ascii="仿宋_GB2312" w:eastAsia="仿宋_GB2312" w:hAnsi="宋体"/>
              </w:rPr>
            </w:pPr>
            <w:r>
              <w:rPr>
                <w:rFonts w:ascii="仿宋_GB2312" w:eastAsia="仿宋_GB2312" w:hAnsi="宋体" w:hint="eastAsia"/>
              </w:rPr>
              <w:t>核销报告</w:t>
            </w:r>
          </w:p>
        </w:tc>
        <w:tc>
          <w:tcPr>
            <w:tcW w:w="0" w:type="auto"/>
            <w:vAlign w:val="center"/>
          </w:tcPr>
          <w:p w14:paraId="4AEE0031" w14:textId="77777777" w:rsidR="00AB4E60" w:rsidRDefault="00000000">
            <w:pPr>
              <w:spacing w:line="340" w:lineRule="exact"/>
              <w:rPr>
                <w:rFonts w:ascii="仿宋_GB2312" w:eastAsia="仿宋_GB2312" w:hAnsi="宋体"/>
              </w:rPr>
            </w:pPr>
            <w:r>
              <w:rPr>
                <w:rFonts w:ascii="仿宋_GB2312" w:eastAsia="仿宋_GB2312" w:hAnsi="宋体" w:hint="eastAsia"/>
              </w:rPr>
              <w:t>检查资产清理和账务核销工作的签字情况。</w:t>
            </w:r>
          </w:p>
        </w:tc>
        <w:tc>
          <w:tcPr>
            <w:tcW w:w="0" w:type="auto"/>
            <w:vAlign w:val="center"/>
          </w:tcPr>
          <w:p w14:paraId="278A36A9"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24B82F51" w14:textId="77777777">
        <w:trPr>
          <w:cantSplit/>
          <w:trHeight w:val="476"/>
        </w:trPr>
        <w:tc>
          <w:tcPr>
            <w:tcW w:w="0" w:type="auto"/>
            <w:vAlign w:val="center"/>
          </w:tcPr>
          <w:p w14:paraId="01C55151" w14:textId="77777777" w:rsidR="00AB4E60" w:rsidRDefault="00000000">
            <w:pPr>
              <w:spacing w:line="320" w:lineRule="atLeast"/>
              <w:jc w:val="center"/>
              <w:rPr>
                <w:rFonts w:ascii="仿宋_GB2312" w:eastAsia="仿宋_GB2312"/>
                <w:b/>
                <w:kern w:val="0"/>
              </w:rPr>
            </w:pPr>
            <w:r>
              <w:rPr>
                <w:rFonts w:ascii="仿宋_GB2312" w:eastAsia="仿宋_GB2312" w:hint="eastAsia"/>
                <w:b/>
                <w:kern w:val="0"/>
              </w:rPr>
              <w:t>（十六）</w:t>
            </w:r>
          </w:p>
        </w:tc>
        <w:tc>
          <w:tcPr>
            <w:tcW w:w="0" w:type="auto"/>
            <w:gridSpan w:val="6"/>
            <w:vAlign w:val="center"/>
          </w:tcPr>
          <w:p w14:paraId="09CD5164" w14:textId="77777777" w:rsidR="00AB4E60" w:rsidRDefault="00000000">
            <w:pPr>
              <w:spacing w:line="320" w:lineRule="atLeast"/>
              <w:rPr>
                <w:rFonts w:ascii="仿宋_GB2312" w:eastAsia="仿宋_GB2312" w:hAnsi="宋体"/>
                <w:b/>
              </w:rPr>
            </w:pPr>
            <w:r>
              <w:rPr>
                <w:rFonts w:ascii="仿宋_GB2312" w:eastAsia="仿宋_GB2312" w:hint="eastAsia"/>
                <w:b/>
                <w:kern w:val="0"/>
              </w:rPr>
              <w:t>固定资产评估</w:t>
            </w:r>
          </w:p>
        </w:tc>
      </w:tr>
      <w:tr w:rsidR="00AB4E60" w14:paraId="295AA8DA" w14:textId="77777777">
        <w:trPr>
          <w:cantSplit/>
          <w:trHeight w:val="476"/>
        </w:trPr>
        <w:tc>
          <w:tcPr>
            <w:tcW w:w="0" w:type="auto"/>
            <w:vAlign w:val="center"/>
          </w:tcPr>
          <w:p w14:paraId="48FBF38F" w14:textId="77777777" w:rsidR="00AB4E60" w:rsidRDefault="00000000">
            <w:pPr>
              <w:spacing w:line="320" w:lineRule="atLeast"/>
              <w:jc w:val="center"/>
              <w:rPr>
                <w:rFonts w:ascii="仿宋_GB2312" w:eastAsia="仿宋_GB2312"/>
                <w:b/>
                <w:kern w:val="0"/>
              </w:rPr>
            </w:pPr>
            <w:r>
              <w:rPr>
                <w:rFonts w:ascii="仿宋_GB2312" w:eastAsia="仿宋_GB2312"/>
                <w:b/>
                <w:kern w:val="0"/>
              </w:rPr>
              <w:lastRenderedPageBreak/>
              <w:t>1</w:t>
            </w:r>
          </w:p>
        </w:tc>
        <w:tc>
          <w:tcPr>
            <w:tcW w:w="0" w:type="auto"/>
            <w:gridSpan w:val="6"/>
            <w:vAlign w:val="center"/>
          </w:tcPr>
          <w:p w14:paraId="04BB87F0" w14:textId="77777777" w:rsidR="00AB4E60" w:rsidRDefault="00000000">
            <w:pPr>
              <w:spacing w:line="320" w:lineRule="atLeast"/>
              <w:rPr>
                <w:rFonts w:ascii="仿宋_GB2312" w:eastAsia="仿宋_GB2312"/>
                <w:b/>
                <w:kern w:val="0"/>
              </w:rPr>
            </w:pPr>
            <w:r>
              <w:rPr>
                <w:rFonts w:ascii="仿宋_GB2312" w:eastAsia="仿宋_GB2312" w:hint="eastAsia"/>
                <w:b/>
                <w:kern w:val="0"/>
              </w:rPr>
              <w:t>提出资产评估需求</w:t>
            </w:r>
          </w:p>
        </w:tc>
      </w:tr>
      <w:tr w:rsidR="00AB4E60" w14:paraId="24C332C1" w14:textId="77777777">
        <w:trPr>
          <w:cantSplit/>
          <w:trHeight w:val="1212"/>
        </w:trPr>
        <w:tc>
          <w:tcPr>
            <w:tcW w:w="0" w:type="auto"/>
            <w:vAlign w:val="center"/>
          </w:tcPr>
          <w:p w14:paraId="160C828C"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16</w:t>
            </w:r>
            <w:r>
              <w:rPr>
                <w:rFonts w:ascii="仿宋_GB2312" w:eastAsia="仿宋_GB2312" w:hAnsi="宋体"/>
              </w:rPr>
              <w:t>.01.01</w:t>
            </w:r>
          </w:p>
        </w:tc>
        <w:tc>
          <w:tcPr>
            <w:tcW w:w="0" w:type="auto"/>
            <w:vAlign w:val="center"/>
          </w:tcPr>
          <w:p w14:paraId="78F8F60B" w14:textId="77777777" w:rsidR="00AB4E60" w:rsidRDefault="00000000">
            <w:pPr>
              <w:rPr>
                <w:rFonts w:ascii="仿宋_GB2312" w:eastAsia="仿宋_GB2312" w:hAnsi="宋体"/>
              </w:rPr>
            </w:pPr>
            <w:r>
              <w:rPr>
                <w:rFonts w:ascii="仿宋_GB2312" w:eastAsia="仿宋_GB2312" w:hAnsi="宋体" w:hint="eastAsia"/>
              </w:rPr>
              <w:t>有资产评估需求时，财务部门根据实际情况提出固定资产评估申请</w:t>
            </w:r>
          </w:p>
        </w:tc>
        <w:tc>
          <w:tcPr>
            <w:tcW w:w="0" w:type="auto"/>
            <w:vAlign w:val="center"/>
          </w:tcPr>
          <w:p w14:paraId="02040540" w14:textId="77777777" w:rsidR="00AB4E60" w:rsidRDefault="00000000">
            <w:pPr>
              <w:jc w:val="center"/>
              <w:rPr>
                <w:rFonts w:ascii="仿宋_GB2312" w:eastAsia="仿宋_GB2312" w:hAnsi="宋体"/>
              </w:rPr>
            </w:pPr>
            <w:r>
              <w:rPr>
                <w:rFonts w:ascii="仿宋_GB2312" w:eastAsia="仿宋_GB2312" w:hAnsi="宋体" w:hint="eastAsia"/>
              </w:rPr>
              <w:t>财务部门</w:t>
            </w:r>
          </w:p>
        </w:tc>
        <w:tc>
          <w:tcPr>
            <w:tcW w:w="0" w:type="auto"/>
            <w:vAlign w:val="center"/>
          </w:tcPr>
          <w:p w14:paraId="6F4A2876" w14:textId="77777777" w:rsidR="00AB4E60" w:rsidRDefault="00000000">
            <w:pPr>
              <w:rPr>
                <w:rFonts w:ascii="仿宋_GB2312" w:eastAsia="仿宋_GB2312" w:hAnsi="宋体"/>
              </w:rPr>
            </w:pPr>
            <w:r>
              <w:rPr>
                <w:rFonts w:ascii="仿宋_GB2312" w:eastAsia="仿宋_GB2312" w:hAnsi="宋体" w:hint="eastAsia"/>
              </w:rPr>
              <w:t>资产价值不能</w:t>
            </w:r>
            <w:proofErr w:type="gramStart"/>
            <w:r>
              <w:rPr>
                <w:rFonts w:ascii="仿宋_GB2312" w:eastAsia="仿宋_GB2312" w:hAnsi="宋体" w:hint="eastAsia"/>
              </w:rPr>
              <w:t>被真实</w:t>
            </w:r>
            <w:proofErr w:type="gramEnd"/>
            <w:r>
              <w:rPr>
                <w:rFonts w:ascii="仿宋_GB2312" w:eastAsia="仿宋_GB2312" w:hAnsi="宋体" w:hint="eastAsia"/>
              </w:rPr>
              <w:t>反映</w:t>
            </w:r>
          </w:p>
        </w:tc>
        <w:tc>
          <w:tcPr>
            <w:tcW w:w="0" w:type="auto"/>
            <w:vAlign w:val="center"/>
          </w:tcPr>
          <w:p w14:paraId="0AFF2A43" w14:textId="77777777" w:rsidR="00AB4E60" w:rsidRDefault="00000000">
            <w:pPr>
              <w:jc w:val="center"/>
              <w:rPr>
                <w:rFonts w:ascii="仿宋_GB2312" w:eastAsia="仿宋_GB2312" w:hAnsi="宋体"/>
              </w:rPr>
            </w:pPr>
            <w:r>
              <w:rPr>
                <w:rFonts w:ascii="仿宋_GB2312" w:eastAsia="仿宋_GB2312" w:hAnsi="宋体" w:hint="eastAsia"/>
              </w:rPr>
              <w:t>固定资产评估申请</w:t>
            </w:r>
          </w:p>
        </w:tc>
        <w:tc>
          <w:tcPr>
            <w:tcW w:w="0" w:type="auto"/>
            <w:vAlign w:val="center"/>
          </w:tcPr>
          <w:p w14:paraId="7A050C66" w14:textId="77777777" w:rsidR="00AB4E60" w:rsidRDefault="00000000">
            <w:pPr>
              <w:jc w:val="left"/>
              <w:rPr>
                <w:rFonts w:ascii="仿宋_GB2312" w:eastAsia="仿宋_GB2312" w:hAnsi="宋体"/>
              </w:rPr>
            </w:pPr>
            <w:r>
              <w:rPr>
                <w:rFonts w:ascii="仿宋_GB2312" w:eastAsia="仿宋_GB2312" w:hAnsi="宋体" w:hint="eastAsia"/>
              </w:rPr>
              <w:t>检查固定资产评估申请是否有财务部门负责人签字</w:t>
            </w:r>
          </w:p>
        </w:tc>
        <w:tc>
          <w:tcPr>
            <w:tcW w:w="0" w:type="auto"/>
            <w:vAlign w:val="center"/>
          </w:tcPr>
          <w:p w14:paraId="2EB9B0DF"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A9CCE41" w14:textId="77777777">
        <w:trPr>
          <w:cantSplit/>
          <w:trHeight w:val="476"/>
        </w:trPr>
        <w:tc>
          <w:tcPr>
            <w:tcW w:w="0" w:type="auto"/>
            <w:vAlign w:val="center"/>
          </w:tcPr>
          <w:p w14:paraId="6F7EE47C" w14:textId="77777777" w:rsidR="00AB4E60" w:rsidRDefault="00000000">
            <w:pPr>
              <w:spacing w:line="320" w:lineRule="atLeast"/>
              <w:jc w:val="center"/>
              <w:rPr>
                <w:rFonts w:ascii="仿宋_GB2312" w:eastAsia="仿宋_GB2312"/>
                <w:b/>
                <w:kern w:val="0"/>
              </w:rPr>
            </w:pPr>
            <w:r>
              <w:rPr>
                <w:rFonts w:ascii="仿宋_GB2312" w:eastAsia="仿宋_GB2312"/>
                <w:b/>
                <w:kern w:val="0"/>
              </w:rPr>
              <w:t>2</w:t>
            </w:r>
          </w:p>
        </w:tc>
        <w:tc>
          <w:tcPr>
            <w:tcW w:w="0" w:type="auto"/>
            <w:gridSpan w:val="6"/>
            <w:vAlign w:val="center"/>
          </w:tcPr>
          <w:p w14:paraId="72106919" w14:textId="77777777" w:rsidR="00AB4E60" w:rsidRDefault="00000000">
            <w:pPr>
              <w:spacing w:line="320" w:lineRule="atLeast"/>
              <w:rPr>
                <w:rFonts w:ascii="仿宋_GB2312" w:eastAsia="仿宋_GB2312"/>
                <w:b/>
                <w:kern w:val="0"/>
              </w:rPr>
            </w:pPr>
            <w:r>
              <w:rPr>
                <w:rFonts w:ascii="仿宋_GB2312" w:eastAsia="仿宋_GB2312" w:hint="eastAsia"/>
                <w:b/>
                <w:kern w:val="0"/>
              </w:rPr>
              <w:t>审批</w:t>
            </w:r>
          </w:p>
        </w:tc>
      </w:tr>
      <w:tr w:rsidR="00AB4E60" w14:paraId="338FB5C2" w14:textId="77777777">
        <w:trPr>
          <w:cantSplit/>
          <w:trHeight w:val="20"/>
        </w:trPr>
        <w:tc>
          <w:tcPr>
            <w:tcW w:w="0" w:type="auto"/>
            <w:vAlign w:val="center"/>
          </w:tcPr>
          <w:p w14:paraId="6CA17C49"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16</w:t>
            </w:r>
            <w:r>
              <w:rPr>
                <w:rFonts w:ascii="仿宋_GB2312" w:eastAsia="仿宋_GB2312" w:hAnsi="宋体"/>
              </w:rPr>
              <w:t>.02.01</w:t>
            </w:r>
          </w:p>
        </w:tc>
        <w:tc>
          <w:tcPr>
            <w:tcW w:w="0" w:type="auto"/>
            <w:vAlign w:val="center"/>
          </w:tcPr>
          <w:p w14:paraId="0A29F349" w14:textId="77777777" w:rsidR="00AB4E60" w:rsidRDefault="00000000">
            <w:pPr>
              <w:spacing w:line="340" w:lineRule="exact"/>
              <w:rPr>
                <w:rFonts w:ascii="仿宋_GB2312" w:eastAsia="仿宋_GB2312" w:hAnsi="宋体"/>
              </w:rPr>
            </w:pPr>
            <w:r>
              <w:rPr>
                <w:rFonts w:ascii="仿宋_GB2312" w:eastAsia="仿宋_GB2312" w:hAnsi="宋体" w:hint="eastAsia"/>
              </w:rPr>
              <w:t>固定资产评估申请经公司管理层审批后视权限报上级公司审批。</w:t>
            </w:r>
          </w:p>
        </w:tc>
        <w:tc>
          <w:tcPr>
            <w:tcW w:w="0" w:type="auto"/>
            <w:vAlign w:val="center"/>
          </w:tcPr>
          <w:p w14:paraId="0666E741" w14:textId="77777777" w:rsidR="00AB4E60" w:rsidRDefault="00000000">
            <w:pPr>
              <w:spacing w:line="340" w:lineRule="exact"/>
              <w:rPr>
                <w:rFonts w:ascii="仿宋_GB2312" w:eastAsia="仿宋_GB2312" w:hAnsi="宋体"/>
              </w:rPr>
            </w:pPr>
            <w:r>
              <w:rPr>
                <w:rFonts w:ascii="仿宋_GB2312" w:eastAsia="仿宋_GB2312" w:hAnsi="宋体" w:hint="eastAsia"/>
              </w:rPr>
              <w:t>公司管理层、上级公司</w:t>
            </w:r>
          </w:p>
        </w:tc>
        <w:tc>
          <w:tcPr>
            <w:tcW w:w="0" w:type="auto"/>
            <w:vAlign w:val="center"/>
          </w:tcPr>
          <w:p w14:paraId="34C250C7"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审批缺失导致监督缺位。</w:t>
            </w:r>
          </w:p>
        </w:tc>
        <w:tc>
          <w:tcPr>
            <w:tcW w:w="0" w:type="auto"/>
            <w:vAlign w:val="center"/>
          </w:tcPr>
          <w:p w14:paraId="1DA1A38F" w14:textId="77777777" w:rsidR="00AB4E60" w:rsidRDefault="00000000">
            <w:pPr>
              <w:spacing w:line="340" w:lineRule="exact"/>
              <w:rPr>
                <w:rFonts w:ascii="仿宋_GB2312" w:eastAsia="仿宋_GB2312" w:hAnsi="宋体"/>
              </w:rPr>
            </w:pPr>
            <w:r>
              <w:rPr>
                <w:rFonts w:ascii="仿宋_GB2312" w:eastAsia="仿宋_GB2312" w:hAnsi="宋体" w:hint="eastAsia"/>
              </w:rPr>
              <w:t>固定资产评估申请</w:t>
            </w:r>
          </w:p>
        </w:tc>
        <w:tc>
          <w:tcPr>
            <w:tcW w:w="0" w:type="auto"/>
            <w:vAlign w:val="center"/>
          </w:tcPr>
          <w:p w14:paraId="5D0C6071" w14:textId="77777777" w:rsidR="00AB4E60" w:rsidRDefault="00000000">
            <w:pPr>
              <w:spacing w:line="340" w:lineRule="exact"/>
              <w:rPr>
                <w:rFonts w:ascii="仿宋_GB2312" w:eastAsia="仿宋_GB2312" w:hAnsi="宋体"/>
              </w:rPr>
            </w:pPr>
            <w:r>
              <w:rPr>
                <w:rFonts w:ascii="仿宋_GB2312" w:eastAsia="仿宋_GB2312" w:hAnsi="宋体" w:hint="eastAsia"/>
              </w:rPr>
              <w:t>检查管理层的审批意见及签字。</w:t>
            </w:r>
          </w:p>
        </w:tc>
        <w:tc>
          <w:tcPr>
            <w:tcW w:w="0" w:type="auto"/>
            <w:vAlign w:val="center"/>
          </w:tcPr>
          <w:p w14:paraId="3EDCB16F"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C8DD4E8" w14:textId="77777777">
        <w:trPr>
          <w:cantSplit/>
          <w:trHeight w:val="476"/>
        </w:trPr>
        <w:tc>
          <w:tcPr>
            <w:tcW w:w="0" w:type="auto"/>
            <w:vAlign w:val="center"/>
          </w:tcPr>
          <w:p w14:paraId="2B3CA36D" w14:textId="77777777" w:rsidR="00AB4E60" w:rsidRDefault="00000000">
            <w:pPr>
              <w:spacing w:line="320" w:lineRule="atLeast"/>
              <w:jc w:val="center"/>
              <w:rPr>
                <w:rFonts w:ascii="仿宋_GB2312" w:eastAsia="仿宋_GB2312"/>
                <w:b/>
                <w:kern w:val="0"/>
              </w:rPr>
            </w:pPr>
            <w:r>
              <w:rPr>
                <w:rFonts w:ascii="仿宋_GB2312" w:eastAsia="仿宋_GB2312"/>
                <w:b/>
                <w:kern w:val="0"/>
              </w:rPr>
              <w:t>3</w:t>
            </w:r>
          </w:p>
        </w:tc>
        <w:tc>
          <w:tcPr>
            <w:tcW w:w="0" w:type="auto"/>
            <w:gridSpan w:val="6"/>
            <w:vAlign w:val="center"/>
          </w:tcPr>
          <w:p w14:paraId="50565F2B" w14:textId="77777777" w:rsidR="00AB4E60" w:rsidRDefault="00000000">
            <w:pPr>
              <w:spacing w:line="320" w:lineRule="atLeast"/>
              <w:rPr>
                <w:rFonts w:ascii="仿宋_GB2312" w:eastAsia="仿宋_GB2312"/>
                <w:b/>
                <w:kern w:val="0"/>
              </w:rPr>
            </w:pPr>
            <w:r>
              <w:rPr>
                <w:rFonts w:ascii="仿宋_GB2312" w:eastAsia="仿宋_GB2312" w:hint="eastAsia"/>
                <w:b/>
                <w:kern w:val="0"/>
              </w:rPr>
              <w:t>委托中介公司评估</w:t>
            </w:r>
          </w:p>
        </w:tc>
      </w:tr>
      <w:tr w:rsidR="00AB4E60" w14:paraId="4CF4AF73" w14:textId="77777777">
        <w:trPr>
          <w:cantSplit/>
          <w:trHeight w:val="20"/>
        </w:trPr>
        <w:tc>
          <w:tcPr>
            <w:tcW w:w="0" w:type="auto"/>
            <w:vAlign w:val="center"/>
          </w:tcPr>
          <w:p w14:paraId="082D8B6C"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16</w:t>
            </w:r>
            <w:r>
              <w:rPr>
                <w:rFonts w:ascii="仿宋_GB2312" w:eastAsia="仿宋_GB2312" w:hAnsi="宋体"/>
              </w:rPr>
              <w:t>.03.01</w:t>
            </w:r>
          </w:p>
        </w:tc>
        <w:tc>
          <w:tcPr>
            <w:tcW w:w="0" w:type="auto"/>
            <w:vAlign w:val="center"/>
          </w:tcPr>
          <w:p w14:paraId="564A581E" w14:textId="77777777" w:rsidR="00AB4E60" w:rsidRDefault="00000000">
            <w:pPr>
              <w:spacing w:line="340" w:lineRule="exact"/>
              <w:rPr>
                <w:rFonts w:ascii="仿宋_GB2312" w:eastAsia="仿宋_GB2312" w:hAnsi="宋体"/>
              </w:rPr>
            </w:pPr>
            <w:r>
              <w:rPr>
                <w:rFonts w:ascii="仿宋_GB2312" w:eastAsia="仿宋_GB2312" w:hAnsi="宋体" w:hint="eastAsia"/>
              </w:rPr>
              <w:t>审批通过后，由省公司或总部财务部门根据资产评估项目的资产净值从资产评估机构备选库中选聘资产评估机构。</w:t>
            </w:r>
          </w:p>
        </w:tc>
        <w:tc>
          <w:tcPr>
            <w:tcW w:w="0" w:type="auto"/>
            <w:vAlign w:val="center"/>
          </w:tcPr>
          <w:p w14:paraId="7D236557" w14:textId="77777777" w:rsidR="00AB4E60" w:rsidRDefault="00000000">
            <w:pPr>
              <w:spacing w:line="340" w:lineRule="exact"/>
              <w:rPr>
                <w:rFonts w:ascii="仿宋_GB2312" w:eastAsia="仿宋_GB2312" w:hAnsi="宋体"/>
              </w:rPr>
            </w:pPr>
            <w:r>
              <w:rPr>
                <w:rFonts w:ascii="仿宋_GB2312" w:eastAsia="仿宋_GB2312" w:hAnsi="宋体" w:hint="eastAsia"/>
              </w:rPr>
              <w:t>省公司或总部财务部门</w:t>
            </w:r>
          </w:p>
        </w:tc>
        <w:tc>
          <w:tcPr>
            <w:tcW w:w="0" w:type="auto"/>
            <w:vAlign w:val="center"/>
          </w:tcPr>
          <w:p w14:paraId="51F3B0C4" w14:textId="77777777" w:rsidR="00AB4E60" w:rsidRDefault="00000000">
            <w:pPr>
              <w:spacing w:line="340" w:lineRule="exact"/>
              <w:rPr>
                <w:rFonts w:ascii="仿宋_GB2312" w:eastAsia="仿宋_GB2312" w:hAnsi="宋体"/>
              </w:rPr>
            </w:pPr>
            <w:r>
              <w:rPr>
                <w:rFonts w:ascii="仿宋_GB2312" w:eastAsia="仿宋_GB2312" w:hAnsi="宋体" w:hint="eastAsia"/>
              </w:rPr>
              <w:t>审查缺失导致监督缺位。</w:t>
            </w:r>
          </w:p>
        </w:tc>
        <w:tc>
          <w:tcPr>
            <w:tcW w:w="0" w:type="auto"/>
            <w:vAlign w:val="center"/>
          </w:tcPr>
          <w:p w14:paraId="0CD13A47" w14:textId="77777777" w:rsidR="00AB4E60" w:rsidRDefault="00000000">
            <w:pPr>
              <w:spacing w:line="340" w:lineRule="exact"/>
              <w:rPr>
                <w:rFonts w:ascii="仿宋_GB2312" w:eastAsia="仿宋_GB2312" w:hAnsi="宋体"/>
              </w:rPr>
            </w:pPr>
            <w:r>
              <w:rPr>
                <w:rFonts w:ascii="仿宋_GB2312" w:eastAsia="仿宋_GB2312" w:hAnsi="宋体" w:hint="eastAsia"/>
              </w:rPr>
              <w:t>评估机构情况审查表</w:t>
            </w:r>
          </w:p>
        </w:tc>
        <w:tc>
          <w:tcPr>
            <w:tcW w:w="0" w:type="auto"/>
            <w:vAlign w:val="center"/>
          </w:tcPr>
          <w:p w14:paraId="51B57EEC" w14:textId="77777777" w:rsidR="00AB4E60" w:rsidRDefault="00000000">
            <w:pPr>
              <w:spacing w:line="340" w:lineRule="exact"/>
              <w:rPr>
                <w:rFonts w:ascii="仿宋_GB2312" w:eastAsia="仿宋_GB2312" w:hAnsi="宋体"/>
              </w:rPr>
            </w:pPr>
            <w:r>
              <w:rPr>
                <w:rFonts w:ascii="仿宋_GB2312" w:eastAsia="仿宋_GB2312" w:hAnsi="宋体" w:hint="eastAsia"/>
              </w:rPr>
              <w:t>检查评估机构选聘过程。</w:t>
            </w:r>
          </w:p>
        </w:tc>
        <w:tc>
          <w:tcPr>
            <w:tcW w:w="0" w:type="auto"/>
            <w:vAlign w:val="center"/>
          </w:tcPr>
          <w:p w14:paraId="3AD3085D"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8F49DD9" w14:textId="77777777">
        <w:trPr>
          <w:cantSplit/>
          <w:trHeight w:val="476"/>
        </w:trPr>
        <w:tc>
          <w:tcPr>
            <w:tcW w:w="0" w:type="auto"/>
            <w:vAlign w:val="center"/>
          </w:tcPr>
          <w:p w14:paraId="61FBBC8C" w14:textId="77777777" w:rsidR="00AB4E60" w:rsidRDefault="00000000">
            <w:pPr>
              <w:spacing w:line="320" w:lineRule="atLeast"/>
              <w:jc w:val="center"/>
              <w:rPr>
                <w:rFonts w:ascii="仿宋_GB2312" w:eastAsia="仿宋_GB2312"/>
                <w:b/>
                <w:kern w:val="0"/>
              </w:rPr>
            </w:pPr>
            <w:r>
              <w:rPr>
                <w:rFonts w:ascii="仿宋_GB2312" w:eastAsia="仿宋_GB2312"/>
                <w:b/>
                <w:kern w:val="0"/>
              </w:rPr>
              <w:t>4</w:t>
            </w:r>
          </w:p>
        </w:tc>
        <w:tc>
          <w:tcPr>
            <w:tcW w:w="0" w:type="auto"/>
            <w:gridSpan w:val="6"/>
            <w:vAlign w:val="center"/>
          </w:tcPr>
          <w:p w14:paraId="117D24AC" w14:textId="77777777" w:rsidR="00AB4E60" w:rsidRDefault="00000000">
            <w:pPr>
              <w:spacing w:line="320" w:lineRule="atLeast"/>
              <w:rPr>
                <w:rFonts w:ascii="仿宋_GB2312" w:eastAsia="仿宋_GB2312"/>
                <w:b/>
                <w:kern w:val="0"/>
              </w:rPr>
            </w:pPr>
            <w:r>
              <w:rPr>
                <w:rFonts w:ascii="仿宋_GB2312" w:eastAsia="仿宋_GB2312" w:hint="eastAsia"/>
                <w:b/>
                <w:kern w:val="0"/>
              </w:rPr>
              <w:t>形成评估报告</w:t>
            </w:r>
          </w:p>
        </w:tc>
      </w:tr>
      <w:tr w:rsidR="00AB4E60" w14:paraId="3913E947" w14:textId="77777777">
        <w:trPr>
          <w:cantSplit/>
          <w:trHeight w:val="20"/>
        </w:trPr>
        <w:tc>
          <w:tcPr>
            <w:tcW w:w="0" w:type="auto"/>
            <w:vAlign w:val="center"/>
          </w:tcPr>
          <w:p w14:paraId="2B584CA0"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16</w:t>
            </w:r>
            <w:r>
              <w:rPr>
                <w:rFonts w:ascii="仿宋_GB2312" w:eastAsia="仿宋_GB2312" w:hAnsi="宋体"/>
              </w:rPr>
              <w:t>.04.01</w:t>
            </w:r>
          </w:p>
        </w:tc>
        <w:tc>
          <w:tcPr>
            <w:tcW w:w="0" w:type="auto"/>
            <w:vAlign w:val="center"/>
          </w:tcPr>
          <w:p w14:paraId="758051D7" w14:textId="77777777" w:rsidR="00AB4E60" w:rsidRDefault="00000000">
            <w:pPr>
              <w:spacing w:line="340" w:lineRule="exact"/>
              <w:rPr>
                <w:rFonts w:ascii="仿宋_GB2312" w:eastAsia="仿宋_GB2312" w:hAnsi="宋体"/>
              </w:rPr>
            </w:pPr>
            <w:r>
              <w:rPr>
                <w:rFonts w:ascii="仿宋_GB2312" w:eastAsia="仿宋_GB2312" w:hAnsi="宋体" w:hint="eastAsia"/>
              </w:rPr>
              <w:t>财务部门牵头会同固定资产管理部门，在中介机构的配合下对资产账面价值与公允价值的差异情况进行分析，形成评估报告。</w:t>
            </w:r>
          </w:p>
        </w:tc>
        <w:tc>
          <w:tcPr>
            <w:tcW w:w="0" w:type="auto"/>
            <w:vAlign w:val="center"/>
          </w:tcPr>
          <w:p w14:paraId="56D09C64"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1C0C88C3" w14:textId="77777777" w:rsidR="00AB4E60" w:rsidRDefault="00000000">
            <w:pPr>
              <w:spacing w:line="340" w:lineRule="exact"/>
              <w:rPr>
                <w:rFonts w:ascii="仿宋_GB2312" w:eastAsia="仿宋_GB2312" w:hAnsi="宋体"/>
              </w:rPr>
            </w:pPr>
            <w:r>
              <w:rPr>
                <w:rFonts w:ascii="仿宋_GB2312" w:eastAsia="仿宋_GB2312" w:hAnsi="宋体" w:hint="eastAsia"/>
              </w:rPr>
              <w:t>资产价值不能</w:t>
            </w:r>
            <w:proofErr w:type="gramStart"/>
            <w:r>
              <w:rPr>
                <w:rFonts w:ascii="仿宋_GB2312" w:eastAsia="仿宋_GB2312" w:hAnsi="宋体" w:hint="eastAsia"/>
              </w:rPr>
              <w:t>被真实</w:t>
            </w:r>
            <w:proofErr w:type="gramEnd"/>
            <w:r>
              <w:rPr>
                <w:rFonts w:ascii="仿宋_GB2312" w:eastAsia="仿宋_GB2312" w:hAnsi="宋体" w:hint="eastAsia"/>
              </w:rPr>
              <w:t>反映。</w:t>
            </w:r>
          </w:p>
        </w:tc>
        <w:tc>
          <w:tcPr>
            <w:tcW w:w="0" w:type="auto"/>
            <w:vAlign w:val="center"/>
          </w:tcPr>
          <w:p w14:paraId="27E771EA"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7509E603" w14:textId="77777777" w:rsidR="00AB4E60" w:rsidRDefault="00000000">
            <w:pPr>
              <w:spacing w:line="340" w:lineRule="exact"/>
              <w:rPr>
                <w:rFonts w:ascii="仿宋_GB2312" w:eastAsia="仿宋_GB2312" w:hAnsi="宋体"/>
              </w:rPr>
            </w:pPr>
            <w:r>
              <w:rPr>
                <w:rFonts w:ascii="仿宋_GB2312" w:eastAsia="仿宋_GB2312" w:hAnsi="宋体" w:hint="eastAsia"/>
              </w:rPr>
              <w:t>检查核准和备案情况。</w:t>
            </w:r>
          </w:p>
        </w:tc>
        <w:tc>
          <w:tcPr>
            <w:tcW w:w="0" w:type="auto"/>
            <w:vAlign w:val="center"/>
          </w:tcPr>
          <w:p w14:paraId="17C9F049"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4905912B" w14:textId="77777777">
        <w:trPr>
          <w:cantSplit/>
          <w:trHeight w:val="20"/>
        </w:trPr>
        <w:tc>
          <w:tcPr>
            <w:tcW w:w="0" w:type="auto"/>
            <w:vAlign w:val="center"/>
          </w:tcPr>
          <w:p w14:paraId="4BE90A94" w14:textId="77777777" w:rsidR="00AB4E60" w:rsidRDefault="00000000">
            <w:pPr>
              <w:spacing w:line="320" w:lineRule="atLeast"/>
              <w:jc w:val="center"/>
              <w:rPr>
                <w:rFonts w:ascii="仿宋_GB2312" w:eastAsia="仿宋_GB2312"/>
                <w:b/>
                <w:kern w:val="0"/>
              </w:rPr>
            </w:pPr>
            <w:r>
              <w:rPr>
                <w:rFonts w:ascii="仿宋_GB2312" w:eastAsia="仿宋_GB2312"/>
                <w:b/>
                <w:kern w:val="0"/>
              </w:rPr>
              <w:t>5</w:t>
            </w:r>
          </w:p>
        </w:tc>
        <w:tc>
          <w:tcPr>
            <w:tcW w:w="0" w:type="auto"/>
            <w:gridSpan w:val="6"/>
            <w:vAlign w:val="center"/>
          </w:tcPr>
          <w:p w14:paraId="4647BC09"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会签</w:t>
            </w:r>
          </w:p>
        </w:tc>
      </w:tr>
      <w:tr w:rsidR="00AB4E60" w14:paraId="3D82182A" w14:textId="77777777">
        <w:trPr>
          <w:cantSplit/>
          <w:trHeight w:val="20"/>
        </w:trPr>
        <w:tc>
          <w:tcPr>
            <w:tcW w:w="0" w:type="auto"/>
            <w:vAlign w:val="center"/>
          </w:tcPr>
          <w:p w14:paraId="759EE7AC" w14:textId="77777777" w:rsidR="00AB4E60" w:rsidRDefault="00000000">
            <w:pPr>
              <w:spacing w:line="320" w:lineRule="atLeast"/>
              <w:jc w:val="center"/>
              <w:rPr>
                <w:rFonts w:ascii="仿宋_GB2312" w:eastAsia="仿宋_GB2312"/>
                <w:b/>
                <w:kern w:val="0"/>
              </w:rPr>
            </w:pPr>
            <w:r>
              <w:rPr>
                <w:rFonts w:ascii="仿宋_GB2312" w:eastAsia="仿宋_GB2312"/>
                <w:b/>
                <w:kern w:val="0"/>
              </w:rPr>
              <w:t>6</w:t>
            </w:r>
          </w:p>
        </w:tc>
        <w:tc>
          <w:tcPr>
            <w:tcW w:w="0" w:type="auto"/>
            <w:gridSpan w:val="6"/>
            <w:vAlign w:val="center"/>
          </w:tcPr>
          <w:p w14:paraId="6C2AB581"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w:t>
            </w:r>
          </w:p>
        </w:tc>
      </w:tr>
      <w:tr w:rsidR="00AB4E60" w14:paraId="0F9ACC62" w14:textId="77777777">
        <w:trPr>
          <w:cantSplit/>
          <w:trHeight w:val="20"/>
        </w:trPr>
        <w:tc>
          <w:tcPr>
            <w:tcW w:w="0" w:type="auto"/>
            <w:vAlign w:val="center"/>
          </w:tcPr>
          <w:p w14:paraId="42E5D84D" w14:textId="77777777" w:rsidR="00AB4E60" w:rsidRDefault="00000000">
            <w:pPr>
              <w:spacing w:line="320" w:lineRule="atLeast"/>
              <w:jc w:val="center"/>
              <w:rPr>
                <w:rFonts w:ascii="仿宋_GB2312" w:eastAsia="仿宋_GB2312"/>
                <w:kern w:val="0"/>
              </w:rPr>
            </w:pPr>
            <w:r>
              <w:rPr>
                <w:rFonts w:ascii="仿宋_GB2312" w:eastAsia="仿宋_GB2312" w:hAnsi="宋体"/>
              </w:rPr>
              <w:lastRenderedPageBreak/>
              <w:t>GD</w:t>
            </w:r>
            <w:r>
              <w:rPr>
                <w:rFonts w:ascii="仿宋_GB2312" w:eastAsia="仿宋_GB2312" w:hAnsi="宋体" w:hint="eastAsia"/>
              </w:rPr>
              <w:t>16</w:t>
            </w:r>
            <w:r>
              <w:rPr>
                <w:rFonts w:ascii="仿宋_GB2312" w:eastAsia="仿宋_GB2312" w:hAnsi="宋体"/>
              </w:rPr>
              <w:t>.06.01</w:t>
            </w:r>
          </w:p>
        </w:tc>
        <w:tc>
          <w:tcPr>
            <w:tcW w:w="0" w:type="auto"/>
            <w:vAlign w:val="center"/>
          </w:tcPr>
          <w:p w14:paraId="06A7E209" w14:textId="77777777" w:rsidR="00AB4E60" w:rsidRDefault="00000000">
            <w:pPr>
              <w:spacing w:line="340" w:lineRule="exact"/>
              <w:rPr>
                <w:rFonts w:ascii="仿宋_GB2312" w:eastAsia="仿宋_GB2312" w:hAnsi="宋体"/>
              </w:rPr>
            </w:pPr>
            <w:r>
              <w:rPr>
                <w:rFonts w:ascii="仿宋_GB2312" w:eastAsia="仿宋_GB2312" w:hAnsi="宋体" w:hint="eastAsia"/>
              </w:rPr>
              <w:t>将评估报告报公司管理层和上级公司审批后，报中国电信集团公司备案。</w:t>
            </w:r>
          </w:p>
        </w:tc>
        <w:tc>
          <w:tcPr>
            <w:tcW w:w="0" w:type="auto"/>
            <w:vAlign w:val="center"/>
          </w:tcPr>
          <w:p w14:paraId="7197217F" w14:textId="77777777" w:rsidR="00AB4E60" w:rsidRDefault="00000000">
            <w:pPr>
              <w:spacing w:line="340" w:lineRule="exact"/>
              <w:rPr>
                <w:rFonts w:ascii="仿宋_GB2312" w:eastAsia="仿宋_GB2312" w:hAnsi="宋体"/>
              </w:rPr>
            </w:pPr>
            <w:r>
              <w:rPr>
                <w:rFonts w:ascii="仿宋_GB2312" w:eastAsia="仿宋_GB2312" w:hAnsi="宋体" w:hint="eastAsia"/>
              </w:rPr>
              <w:t>财务部门、固定资产管理部门</w:t>
            </w:r>
          </w:p>
        </w:tc>
        <w:tc>
          <w:tcPr>
            <w:tcW w:w="0" w:type="auto"/>
            <w:vAlign w:val="center"/>
          </w:tcPr>
          <w:p w14:paraId="4DED081C" w14:textId="77777777" w:rsidR="00AB4E60" w:rsidRDefault="00000000">
            <w:pPr>
              <w:spacing w:line="340" w:lineRule="exact"/>
              <w:rPr>
                <w:rFonts w:ascii="仿宋_GB2312" w:eastAsia="仿宋_GB2312" w:hAnsi="宋体"/>
              </w:rPr>
            </w:pPr>
            <w:r>
              <w:rPr>
                <w:rFonts w:ascii="仿宋_GB2312" w:eastAsia="仿宋_GB2312" w:hAnsi="宋体" w:hint="eastAsia"/>
              </w:rPr>
              <w:t>资产价值不能</w:t>
            </w:r>
            <w:proofErr w:type="gramStart"/>
            <w:r>
              <w:rPr>
                <w:rFonts w:ascii="仿宋_GB2312" w:eastAsia="仿宋_GB2312" w:hAnsi="宋体" w:hint="eastAsia"/>
              </w:rPr>
              <w:t>被真实</w:t>
            </w:r>
            <w:proofErr w:type="gramEnd"/>
            <w:r>
              <w:rPr>
                <w:rFonts w:ascii="仿宋_GB2312" w:eastAsia="仿宋_GB2312" w:hAnsi="宋体" w:hint="eastAsia"/>
              </w:rPr>
              <w:t>反映。</w:t>
            </w:r>
          </w:p>
        </w:tc>
        <w:tc>
          <w:tcPr>
            <w:tcW w:w="0" w:type="auto"/>
            <w:vAlign w:val="center"/>
          </w:tcPr>
          <w:p w14:paraId="195D077F"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20F54724" w14:textId="77777777" w:rsidR="00AB4E60" w:rsidRDefault="00000000">
            <w:pPr>
              <w:spacing w:line="340" w:lineRule="exact"/>
              <w:rPr>
                <w:rFonts w:ascii="仿宋_GB2312" w:eastAsia="仿宋_GB2312" w:hAnsi="宋体"/>
              </w:rPr>
            </w:pPr>
            <w:r>
              <w:rPr>
                <w:rFonts w:ascii="仿宋_GB2312" w:eastAsia="仿宋_GB2312" w:hAnsi="宋体" w:hint="eastAsia"/>
              </w:rPr>
              <w:t>检查核准和备案情况。</w:t>
            </w:r>
          </w:p>
        </w:tc>
        <w:tc>
          <w:tcPr>
            <w:tcW w:w="0" w:type="auto"/>
            <w:vAlign w:val="center"/>
          </w:tcPr>
          <w:p w14:paraId="7CB6E5CC"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6CB74B2" w14:textId="77777777">
        <w:trPr>
          <w:cantSplit/>
          <w:trHeight w:val="20"/>
        </w:trPr>
        <w:tc>
          <w:tcPr>
            <w:tcW w:w="0" w:type="auto"/>
            <w:vAlign w:val="center"/>
          </w:tcPr>
          <w:p w14:paraId="409F7616" w14:textId="77777777" w:rsidR="00AB4E60" w:rsidRDefault="00000000">
            <w:pPr>
              <w:spacing w:line="320" w:lineRule="atLeast"/>
              <w:jc w:val="center"/>
              <w:rPr>
                <w:rFonts w:ascii="仿宋_GB2312" w:eastAsia="仿宋_GB2312"/>
                <w:b/>
                <w:kern w:val="0"/>
              </w:rPr>
            </w:pPr>
            <w:r>
              <w:rPr>
                <w:rFonts w:ascii="仿宋_GB2312" w:eastAsia="仿宋_GB2312"/>
                <w:b/>
                <w:kern w:val="0"/>
              </w:rPr>
              <w:t>7</w:t>
            </w:r>
          </w:p>
        </w:tc>
        <w:tc>
          <w:tcPr>
            <w:tcW w:w="0" w:type="auto"/>
            <w:gridSpan w:val="6"/>
            <w:vAlign w:val="center"/>
          </w:tcPr>
          <w:p w14:paraId="40820375"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账务财务处理</w:t>
            </w:r>
          </w:p>
        </w:tc>
      </w:tr>
      <w:tr w:rsidR="00AB4E60" w14:paraId="237F8D2D" w14:textId="77777777">
        <w:trPr>
          <w:cantSplit/>
          <w:trHeight w:val="20"/>
        </w:trPr>
        <w:tc>
          <w:tcPr>
            <w:tcW w:w="0" w:type="auto"/>
            <w:vAlign w:val="center"/>
          </w:tcPr>
          <w:p w14:paraId="5648BEA8" w14:textId="77777777" w:rsidR="00AB4E60" w:rsidRDefault="00000000">
            <w:pPr>
              <w:spacing w:line="320" w:lineRule="atLeast"/>
              <w:jc w:val="center"/>
              <w:rPr>
                <w:rFonts w:ascii="仿宋_GB2312" w:eastAsia="仿宋_GB2312"/>
                <w:kern w:val="0"/>
              </w:rPr>
            </w:pPr>
            <w:r>
              <w:rPr>
                <w:rFonts w:ascii="仿宋_GB2312" w:eastAsia="仿宋_GB2312" w:hAnsi="宋体"/>
              </w:rPr>
              <w:t>GD</w:t>
            </w:r>
            <w:r>
              <w:rPr>
                <w:rFonts w:ascii="仿宋_GB2312" w:eastAsia="仿宋_GB2312" w:hAnsi="宋体" w:hint="eastAsia"/>
              </w:rPr>
              <w:t>16</w:t>
            </w:r>
            <w:r>
              <w:rPr>
                <w:rFonts w:ascii="仿宋_GB2312" w:eastAsia="仿宋_GB2312" w:hAnsi="宋体"/>
              </w:rPr>
              <w:t>.07.01</w:t>
            </w:r>
          </w:p>
        </w:tc>
        <w:tc>
          <w:tcPr>
            <w:tcW w:w="0" w:type="auto"/>
            <w:vAlign w:val="center"/>
          </w:tcPr>
          <w:p w14:paraId="3FC725BF" w14:textId="77777777" w:rsidR="00AB4E60" w:rsidRDefault="00000000">
            <w:pPr>
              <w:spacing w:line="340" w:lineRule="exact"/>
              <w:rPr>
                <w:rFonts w:ascii="仿宋_GB2312" w:eastAsia="仿宋_GB2312" w:hAnsi="宋体"/>
              </w:rPr>
            </w:pPr>
            <w:r>
              <w:rPr>
                <w:rFonts w:ascii="仿宋_GB2312" w:eastAsia="仿宋_GB2312" w:hAnsi="宋体" w:hint="eastAsia"/>
              </w:rPr>
              <w:t>财务部门报表会计根据审批的资产评估报告，在财务管理国际备查簿中录入固定资产原值、年限等相关信息，并计算折旧。</w:t>
            </w:r>
          </w:p>
        </w:tc>
        <w:tc>
          <w:tcPr>
            <w:tcW w:w="0" w:type="auto"/>
            <w:vAlign w:val="center"/>
          </w:tcPr>
          <w:p w14:paraId="55FFEDBF" w14:textId="77777777" w:rsidR="00AB4E60" w:rsidRDefault="00000000">
            <w:pPr>
              <w:spacing w:line="340" w:lineRule="exact"/>
              <w:rPr>
                <w:rFonts w:ascii="仿宋_GB2312" w:eastAsia="仿宋_GB2312" w:hAnsi="宋体"/>
              </w:rPr>
            </w:pPr>
            <w:r>
              <w:rPr>
                <w:rFonts w:ascii="仿宋_GB2312" w:eastAsia="仿宋_GB2312" w:hAnsi="宋体" w:hint="eastAsia"/>
              </w:rPr>
              <w:t>财务部门报表会计</w:t>
            </w:r>
          </w:p>
        </w:tc>
        <w:tc>
          <w:tcPr>
            <w:tcW w:w="0" w:type="auto"/>
            <w:vAlign w:val="center"/>
          </w:tcPr>
          <w:p w14:paraId="56509EAA" w14:textId="77777777" w:rsidR="00AB4E60" w:rsidRDefault="00000000">
            <w:pPr>
              <w:spacing w:line="340" w:lineRule="exact"/>
              <w:rPr>
                <w:rFonts w:ascii="仿宋_GB2312" w:eastAsia="仿宋_GB2312" w:hAnsi="宋体"/>
              </w:rPr>
            </w:pPr>
            <w:r>
              <w:rPr>
                <w:rFonts w:ascii="仿宋_GB2312" w:eastAsia="仿宋_GB2312" w:hAnsi="宋体" w:hint="eastAsia"/>
              </w:rPr>
              <w:t>资产价值不能得到真实反映。</w:t>
            </w:r>
          </w:p>
        </w:tc>
        <w:tc>
          <w:tcPr>
            <w:tcW w:w="0" w:type="auto"/>
            <w:vAlign w:val="center"/>
          </w:tcPr>
          <w:p w14:paraId="6DE3B746" w14:textId="77777777" w:rsidR="00AB4E60" w:rsidRDefault="00000000">
            <w:pPr>
              <w:spacing w:line="340" w:lineRule="exact"/>
              <w:rPr>
                <w:rFonts w:ascii="仿宋_GB2312" w:eastAsia="仿宋_GB2312" w:hAnsi="宋体"/>
              </w:rPr>
            </w:pPr>
            <w:r>
              <w:rPr>
                <w:rFonts w:ascii="仿宋_GB2312" w:eastAsia="仿宋_GB2312" w:hAnsi="宋体" w:hint="eastAsia"/>
              </w:rPr>
              <w:t>财务管理国际备查薄</w:t>
            </w:r>
          </w:p>
        </w:tc>
        <w:tc>
          <w:tcPr>
            <w:tcW w:w="0" w:type="auto"/>
            <w:vAlign w:val="center"/>
          </w:tcPr>
          <w:p w14:paraId="53FAD843"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核对账务处理记录和资产评估报告的一致性。</w:t>
            </w:r>
          </w:p>
        </w:tc>
        <w:tc>
          <w:tcPr>
            <w:tcW w:w="0" w:type="auto"/>
            <w:vAlign w:val="center"/>
          </w:tcPr>
          <w:p w14:paraId="59476877"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65770AC4" w14:textId="77777777">
        <w:trPr>
          <w:cantSplit/>
          <w:trHeight w:val="20"/>
        </w:trPr>
        <w:tc>
          <w:tcPr>
            <w:tcW w:w="0" w:type="auto"/>
            <w:vAlign w:val="center"/>
          </w:tcPr>
          <w:p w14:paraId="6F57B90F" w14:textId="77777777" w:rsidR="00AB4E60" w:rsidRDefault="00000000">
            <w:pPr>
              <w:spacing w:after="120" w:line="320" w:lineRule="atLeast"/>
              <w:jc w:val="center"/>
              <w:rPr>
                <w:rFonts w:ascii="仿宋_GB2312" w:eastAsia="仿宋_GB2312" w:hAnsi="宋体"/>
                <w:b/>
              </w:rPr>
            </w:pPr>
            <w:r>
              <w:rPr>
                <w:rFonts w:ascii="仿宋_GB2312" w:eastAsia="仿宋_GB2312" w:hAnsi="宋体" w:hint="eastAsia"/>
                <w:b/>
              </w:rPr>
              <w:t>（十七）</w:t>
            </w:r>
          </w:p>
        </w:tc>
        <w:tc>
          <w:tcPr>
            <w:tcW w:w="0" w:type="auto"/>
            <w:gridSpan w:val="6"/>
            <w:vAlign w:val="center"/>
          </w:tcPr>
          <w:p w14:paraId="136359C1" w14:textId="77777777" w:rsidR="00AB4E60" w:rsidRDefault="00000000">
            <w:pPr>
              <w:spacing w:line="320" w:lineRule="atLeast"/>
              <w:rPr>
                <w:rFonts w:ascii="仿宋_GB2312" w:eastAsia="仿宋_GB2312" w:hAnsi="宋体"/>
                <w:b/>
              </w:rPr>
            </w:pPr>
            <w:r>
              <w:rPr>
                <w:rFonts w:ascii="仿宋_GB2312" w:eastAsia="仿宋_GB2312" w:hAnsi="宋体" w:hint="eastAsia"/>
                <w:b/>
              </w:rPr>
              <w:t>闲置固定资产的处理</w:t>
            </w:r>
          </w:p>
        </w:tc>
      </w:tr>
      <w:tr w:rsidR="00AB4E60" w14:paraId="1C952BEC" w14:textId="77777777">
        <w:trPr>
          <w:cantSplit/>
          <w:trHeight w:val="20"/>
        </w:trPr>
        <w:tc>
          <w:tcPr>
            <w:tcW w:w="0" w:type="auto"/>
            <w:vAlign w:val="center"/>
          </w:tcPr>
          <w:p w14:paraId="22E4F040"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7</w:t>
            </w:r>
            <w:r>
              <w:rPr>
                <w:rFonts w:ascii="仿宋_GB2312" w:eastAsia="仿宋_GB2312" w:hAnsi="宋体"/>
              </w:rPr>
              <w:t>.0</w:t>
            </w:r>
            <w:r>
              <w:rPr>
                <w:rFonts w:ascii="仿宋_GB2312" w:eastAsia="仿宋_GB2312" w:hAnsi="宋体" w:hint="eastAsia"/>
              </w:rPr>
              <w:t>1</w:t>
            </w:r>
            <w:r>
              <w:rPr>
                <w:rFonts w:ascii="仿宋_GB2312" w:eastAsia="仿宋_GB2312" w:hAnsi="宋体"/>
              </w:rPr>
              <w:t>.01</w:t>
            </w:r>
          </w:p>
        </w:tc>
        <w:tc>
          <w:tcPr>
            <w:tcW w:w="0" w:type="auto"/>
            <w:vAlign w:val="center"/>
          </w:tcPr>
          <w:p w14:paraId="43E18212"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资产管理部门对资产使用部门的闲置资产提出处理建议并出具资产闲置报告报本部门负责人审批。超过本公司审批权限的，上报上一级公司资产管理部门审批确定处理方法。</w:t>
            </w:r>
          </w:p>
        </w:tc>
        <w:tc>
          <w:tcPr>
            <w:tcW w:w="0" w:type="auto"/>
            <w:vAlign w:val="center"/>
          </w:tcPr>
          <w:p w14:paraId="3D47B692"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w:t>
            </w:r>
          </w:p>
        </w:tc>
        <w:tc>
          <w:tcPr>
            <w:tcW w:w="0" w:type="auto"/>
            <w:vAlign w:val="center"/>
          </w:tcPr>
          <w:p w14:paraId="0333C434" w14:textId="77777777" w:rsidR="00AB4E60" w:rsidRDefault="00000000">
            <w:pPr>
              <w:spacing w:line="340" w:lineRule="exact"/>
              <w:rPr>
                <w:rFonts w:ascii="仿宋_GB2312" w:eastAsia="仿宋_GB2312" w:hAnsi="宋体"/>
              </w:rPr>
            </w:pPr>
            <w:r>
              <w:rPr>
                <w:rFonts w:ascii="仿宋_GB2312" w:eastAsia="仿宋_GB2312" w:hAnsi="宋体" w:hint="eastAsia"/>
              </w:rPr>
              <w:t>固定资产闲置报告未经审批</w:t>
            </w:r>
          </w:p>
        </w:tc>
        <w:tc>
          <w:tcPr>
            <w:tcW w:w="0" w:type="auto"/>
            <w:vAlign w:val="center"/>
          </w:tcPr>
          <w:p w14:paraId="73FAA51A" w14:textId="77777777" w:rsidR="00AB4E60" w:rsidRDefault="00000000">
            <w:pPr>
              <w:spacing w:line="340" w:lineRule="exact"/>
              <w:rPr>
                <w:rFonts w:ascii="仿宋_GB2312" w:eastAsia="仿宋_GB2312" w:hAnsi="宋体"/>
              </w:rPr>
            </w:pPr>
            <w:r>
              <w:rPr>
                <w:rFonts w:ascii="仿宋_GB2312" w:eastAsia="仿宋_GB2312" w:hAnsi="宋体" w:hint="eastAsia"/>
              </w:rPr>
              <w:t>资产闲置报告的审批记录</w:t>
            </w:r>
          </w:p>
        </w:tc>
        <w:tc>
          <w:tcPr>
            <w:tcW w:w="0" w:type="auto"/>
            <w:vAlign w:val="center"/>
          </w:tcPr>
          <w:p w14:paraId="719CC8B6"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检查资产管理部门负责人对固定资产闲置报告的审批记录。对于超过本公司审批权限的，检查是否经上一级公司资产管理部门审批确定处理方法。</w:t>
            </w:r>
          </w:p>
        </w:tc>
        <w:tc>
          <w:tcPr>
            <w:tcW w:w="0" w:type="auto"/>
            <w:vAlign w:val="center"/>
          </w:tcPr>
          <w:p w14:paraId="26CCDF09"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A</w:t>
            </w:r>
          </w:p>
        </w:tc>
      </w:tr>
      <w:tr w:rsidR="00AB4E60" w14:paraId="6C782B4F" w14:textId="77777777">
        <w:trPr>
          <w:cantSplit/>
          <w:trHeight w:val="20"/>
        </w:trPr>
        <w:tc>
          <w:tcPr>
            <w:tcW w:w="0" w:type="auto"/>
            <w:vAlign w:val="center"/>
          </w:tcPr>
          <w:p w14:paraId="21C2B36F"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7</w:t>
            </w:r>
            <w:r>
              <w:rPr>
                <w:rFonts w:ascii="仿宋_GB2312" w:eastAsia="仿宋_GB2312" w:hAnsi="宋体"/>
              </w:rPr>
              <w:t>.0</w:t>
            </w:r>
            <w:r>
              <w:rPr>
                <w:rFonts w:ascii="仿宋_GB2312" w:eastAsia="仿宋_GB2312" w:hAnsi="宋体" w:hint="eastAsia"/>
              </w:rPr>
              <w:t>1</w:t>
            </w:r>
            <w:r>
              <w:rPr>
                <w:rFonts w:ascii="仿宋_GB2312" w:eastAsia="仿宋_GB2312" w:hAnsi="宋体"/>
              </w:rPr>
              <w:t>.0</w:t>
            </w:r>
            <w:r>
              <w:rPr>
                <w:rFonts w:ascii="仿宋_GB2312" w:eastAsia="仿宋_GB2312" w:hAnsi="宋体" w:hint="eastAsia"/>
              </w:rPr>
              <w:t>2</w:t>
            </w:r>
          </w:p>
        </w:tc>
        <w:tc>
          <w:tcPr>
            <w:tcW w:w="0" w:type="auto"/>
            <w:vAlign w:val="center"/>
          </w:tcPr>
          <w:p w14:paraId="456A73BA"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资产管理部门对封存资产填写资产交付使用明细表和转移单送交部门负责人审批。</w:t>
            </w:r>
          </w:p>
        </w:tc>
        <w:tc>
          <w:tcPr>
            <w:tcW w:w="0" w:type="auto"/>
            <w:vAlign w:val="center"/>
          </w:tcPr>
          <w:p w14:paraId="1FE68E93"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w:t>
            </w:r>
          </w:p>
        </w:tc>
        <w:tc>
          <w:tcPr>
            <w:tcW w:w="0" w:type="auto"/>
            <w:vAlign w:val="center"/>
          </w:tcPr>
          <w:p w14:paraId="6AF8555F" w14:textId="77777777" w:rsidR="00AB4E60" w:rsidRDefault="00000000">
            <w:pPr>
              <w:spacing w:line="340" w:lineRule="exact"/>
              <w:rPr>
                <w:rFonts w:ascii="仿宋_GB2312" w:eastAsia="仿宋_GB2312" w:hAnsi="宋体"/>
              </w:rPr>
            </w:pPr>
            <w:r>
              <w:rPr>
                <w:rFonts w:ascii="仿宋_GB2312" w:eastAsia="仿宋_GB2312" w:hAnsi="宋体" w:hint="eastAsia"/>
              </w:rPr>
              <w:t>相关流程不完善</w:t>
            </w:r>
          </w:p>
        </w:tc>
        <w:tc>
          <w:tcPr>
            <w:tcW w:w="0" w:type="auto"/>
            <w:vAlign w:val="center"/>
          </w:tcPr>
          <w:p w14:paraId="53F011A6" w14:textId="77777777" w:rsidR="00AB4E60" w:rsidRDefault="00000000">
            <w:pPr>
              <w:spacing w:line="340" w:lineRule="exact"/>
              <w:rPr>
                <w:rFonts w:ascii="仿宋_GB2312" w:eastAsia="仿宋_GB2312" w:hAnsi="宋体"/>
              </w:rPr>
            </w:pPr>
            <w:r>
              <w:rPr>
                <w:rFonts w:ascii="仿宋_GB2312" w:eastAsia="仿宋_GB2312" w:hAnsi="宋体" w:hint="eastAsia"/>
              </w:rPr>
              <w:t>资产交付使用明细表转移单</w:t>
            </w:r>
          </w:p>
        </w:tc>
        <w:tc>
          <w:tcPr>
            <w:tcW w:w="0" w:type="auto"/>
            <w:vAlign w:val="center"/>
          </w:tcPr>
          <w:p w14:paraId="3BE1FC20"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检查资产管理部门负责人在资产交付使用明细表和转移单上的审批记录。</w:t>
            </w:r>
          </w:p>
        </w:tc>
        <w:tc>
          <w:tcPr>
            <w:tcW w:w="0" w:type="auto"/>
            <w:vAlign w:val="center"/>
          </w:tcPr>
          <w:p w14:paraId="679223E6"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B</w:t>
            </w:r>
          </w:p>
        </w:tc>
      </w:tr>
      <w:tr w:rsidR="00AB4E60" w14:paraId="633D4C0F" w14:textId="77777777">
        <w:trPr>
          <w:cantSplit/>
          <w:trHeight w:val="20"/>
        </w:trPr>
        <w:tc>
          <w:tcPr>
            <w:tcW w:w="0" w:type="auto"/>
            <w:vAlign w:val="center"/>
          </w:tcPr>
          <w:p w14:paraId="59226019" w14:textId="77777777" w:rsidR="00AB4E60" w:rsidRDefault="00000000">
            <w:pPr>
              <w:spacing w:line="320" w:lineRule="atLeast"/>
              <w:jc w:val="center"/>
              <w:rPr>
                <w:rFonts w:ascii="仿宋_GB2312" w:eastAsia="仿宋_GB2312" w:hAnsi="宋体"/>
              </w:rPr>
            </w:pPr>
            <w:r>
              <w:rPr>
                <w:rFonts w:ascii="仿宋_GB2312" w:eastAsia="仿宋_GB2312" w:hAnsi="宋体" w:hint="eastAsia"/>
                <w:b/>
              </w:rPr>
              <w:t>（十八）</w:t>
            </w:r>
          </w:p>
        </w:tc>
        <w:tc>
          <w:tcPr>
            <w:tcW w:w="0" w:type="auto"/>
            <w:gridSpan w:val="6"/>
            <w:vAlign w:val="center"/>
          </w:tcPr>
          <w:p w14:paraId="16CD763A" w14:textId="77777777" w:rsidR="00AB4E60" w:rsidRDefault="00000000">
            <w:pPr>
              <w:spacing w:line="320" w:lineRule="atLeast"/>
              <w:jc w:val="left"/>
              <w:rPr>
                <w:rFonts w:ascii="仿宋_GB2312" w:eastAsia="仿宋_GB2312" w:hAnsi="宋体"/>
                <w:lang w:val="zh-CN"/>
              </w:rPr>
            </w:pPr>
            <w:r>
              <w:rPr>
                <w:rFonts w:ascii="仿宋_GB2312" w:eastAsia="仿宋_GB2312" w:hAnsi="宋体" w:hint="eastAsia"/>
                <w:b/>
              </w:rPr>
              <w:t>房屋土地的处置</w:t>
            </w:r>
          </w:p>
        </w:tc>
      </w:tr>
      <w:tr w:rsidR="00AB4E60" w14:paraId="4087A20A" w14:textId="77777777">
        <w:trPr>
          <w:cantSplit/>
          <w:trHeight w:val="20"/>
        </w:trPr>
        <w:tc>
          <w:tcPr>
            <w:tcW w:w="0" w:type="auto"/>
            <w:vAlign w:val="center"/>
          </w:tcPr>
          <w:p w14:paraId="419BD61B"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GD1</w:t>
            </w:r>
            <w:r>
              <w:rPr>
                <w:rFonts w:ascii="仿宋_GB2312" w:eastAsia="仿宋_GB2312" w:hAnsi="宋体" w:hint="eastAsia"/>
              </w:rPr>
              <w:t>8</w:t>
            </w:r>
            <w:r>
              <w:rPr>
                <w:rFonts w:ascii="仿宋_GB2312" w:eastAsia="仿宋_GB2312" w:hAnsi="宋体"/>
              </w:rPr>
              <w:t>.0</w:t>
            </w:r>
            <w:r>
              <w:rPr>
                <w:rFonts w:ascii="仿宋_GB2312" w:eastAsia="仿宋_GB2312" w:hAnsi="宋体" w:hint="eastAsia"/>
              </w:rPr>
              <w:t>1</w:t>
            </w:r>
            <w:r>
              <w:rPr>
                <w:rFonts w:ascii="仿宋_GB2312" w:eastAsia="仿宋_GB2312" w:hAnsi="宋体"/>
              </w:rPr>
              <w:t>.01</w:t>
            </w:r>
          </w:p>
        </w:tc>
        <w:tc>
          <w:tcPr>
            <w:tcW w:w="0" w:type="auto"/>
            <w:vAlign w:val="center"/>
          </w:tcPr>
          <w:p w14:paraId="1271B0EA"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资产管理部门提出闲置土地处置方案，由本级公司工程建设管理部门、财务部门（包括税务管理职能）、法律部门会签并上报本级公司总经理审批。</w:t>
            </w:r>
          </w:p>
          <w:p w14:paraId="2E9CB216" w14:textId="77777777" w:rsidR="00AB4E60" w:rsidRDefault="00000000">
            <w:pPr>
              <w:spacing w:line="340" w:lineRule="exact"/>
              <w:rPr>
                <w:rFonts w:ascii="仿宋_GB2312" w:eastAsia="仿宋_GB2312" w:hAnsi="宋体"/>
              </w:rPr>
            </w:pPr>
            <w:r>
              <w:rPr>
                <w:rFonts w:ascii="仿宋_GB2312" w:eastAsia="仿宋_GB2312" w:hAnsi="宋体" w:hint="eastAsia"/>
              </w:rPr>
              <w:t>地市公司处置方案须上报省公司审批。超过省公司审批权限的，省公司须上报上级公司审批。</w:t>
            </w:r>
          </w:p>
        </w:tc>
        <w:tc>
          <w:tcPr>
            <w:tcW w:w="0" w:type="auto"/>
            <w:vAlign w:val="center"/>
          </w:tcPr>
          <w:p w14:paraId="4C68CEDB" w14:textId="77777777" w:rsidR="00AB4E60" w:rsidRDefault="00000000">
            <w:pPr>
              <w:spacing w:line="340" w:lineRule="exact"/>
              <w:rPr>
                <w:rFonts w:ascii="仿宋_GB2312" w:eastAsia="仿宋_GB2312" w:hAnsi="宋体"/>
              </w:rPr>
            </w:pPr>
            <w:r>
              <w:rPr>
                <w:rFonts w:ascii="仿宋_GB2312" w:eastAsia="仿宋_GB2312" w:hAnsi="宋体" w:hint="eastAsia"/>
              </w:rPr>
              <w:t>资产管理部门、财务部门（包括税务管理职能）、法律部门</w:t>
            </w:r>
          </w:p>
        </w:tc>
        <w:tc>
          <w:tcPr>
            <w:tcW w:w="0" w:type="auto"/>
            <w:vAlign w:val="center"/>
          </w:tcPr>
          <w:p w14:paraId="6BD491BB" w14:textId="77777777" w:rsidR="00AB4E60" w:rsidRDefault="00000000">
            <w:pPr>
              <w:spacing w:line="340" w:lineRule="exact"/>
              <w:rPr>
                <w:rFonts w:ascii="仿宋_GB2312" w:eastAsia="仿宋_GB2312" w:hAnsi="宋体"/>
              </w:rPr>
            </w:pPr>
            <w:r>
              <w:rPr>
                <w:rFonts w:ascii="仿宋_GB2312" w:eastAsia="仿宋_GB2312" w:hAnsi="宋体" w:hint="eastAsia"/>
              </w:rPr>
              <w:t>房屋土地处置方案未经审批</w:t>
            </w:r>
          </w:p>
        </w:tc>
        <w:tc>
          <w:tcPr>
            <w:tcW w:w="0" w:type="auto"/>
            <w:vAlign w:val="center"/>
          </w:tcPr>
          <w:p w14:paraId="54E79B88" w14:textId="77777777" w:rsidR="00AB4E60" w:rsidRDefault="00000000">
            <w:pPr>
              <w:spacing w:line="340" w:lineRule="exact"/>
              <w:rPr>
                <w:rFonts w:ascii="仿宋_GB2312" w:eastAsia="仿宋_GB2312" w:hAnsi="宋体"/>
              </w:rPr>
            </w:pPr>
            <w:r>
              <w:rPr>
                <w:rFonts w:ascii="仿宋_GB2312" w:eastAsia="仿宋_GB2312" w:hAnsi="宋体" w:hint="eastAsia"/>
              </w:rPr>
              <w:t>房屋土地处置方案的会签和审批记录</w:t>
            </w:r>
          </w:p>
        </w:tc>
        <w:tc>
          <w:tcPr>
            <w:tcW w:w="0" w:type="auto"/>
            <w:vAlign w:val="center"/>
          </w:tcPr>
          <w:p w14:paraId="5446A020"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检查相关部门对处置方案的会签记录以及本级公司总经理的审批记录。</w:t>
            </w:r>
          </w:p>
          <w:p w14:paraId="3479BECC"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检查地市公司处置方案是否上报省公司审批。超过省公司审批权限的，省公司是否上报上级公司审批。</w:t>
            </w:r>
          </w:p>
        </w:tc>
        <w:tc>
          <w:tcPr>
            <w:tcW w:w="0" w:type="auto"/>
            <w:vAlign w:val="center"/>
          </w:tcPr>
          <w:p w14:paraId="3D99636A"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A</w:t>
            </w:r>
          </w:p>
        </w:tc>
      </w:tr>
      <w:tr w:rsidR="00AB4E60" w14:paraId="27D90BD7" w14:textId="77777777">
        <w:trPr>
          <w:cantSplit/>
          <w:trHeight w:val="20"/>
        </w:trPr>
        <w:tc>
          <w:tcPr>
            <w:tcW w:w="0" w:type="auto"/>
            <w:vAlign w:val="center"/>
          </w:tcPr>
          <w:p w14:paraId="2E602CE1" w14:textId="77777777" w:rsidR="00AB4E60" w:rsidRDefault="00000000">
            <w:pPr>
              <w:spacing w:line="320" w:lineRule="atLeast"/>
              <w:jc w:val="center"/>
              <w:rPr>
                <w:rFonts w:ascii="仿宋_GB2312" w:eastAsia="仿宋_GB2312" w:hAnsi="宋体"/>
              </w:rPr>
            </w:pPr>
            <w:r>
              <w:rPr>
                <w:rFonts w:ascii="仿宋_GB2312" w:eastAsia="仿宋_GB2312" w:hAnsi="宋体"/>
              </w:rPr>
              <w:t>GD1</w:t>
            </w:r>
            <w:r>
              <w:rPr>
                <w:rFonts w:ascii="仿宋_GB2312" w:eastAsia="仿宋_GB2312" w:hAnsi="宋体" w:hint="eastAsia"/>
              </w:rPr>
              <w:t>8</w:t>
            </w:r>
            <w:r>
              <w:rPr>
                <w:rFonts w:ascii="仿宋_GB2312" w:eastAsia="仿宋_GB2312" w:hAnsi="宋体"/>
              </w:rPr>
              <w:t>.0</w:t>
            </w:r>
            <w:r>
              <w:rPr>
                <w:rFonts w:ascii="仿宋_GB2312" w:eastAsia="仿宋_GB2312" w:hAnsi="宋体" w:hint="eastAsia"/>
              </w:rPr>
              <w:t>1</w:t>
            </w:r>
            <w:r>
              <w:rPr>
                <w:rFonts w:ascii="仿宋_GB2312" w:eastAsia="仿宋_GB2312" w:hAnsi="宋体"/>
              </w:rPr>
              <w:t>.0</w:t>
            </w:r>
            <w:r>
              <w:rPr>
                <w:rFonts w:ascii="仿宋_GB2312" w:eastAsia="仿宋_GB2312" w:hAnsi="宋体" w:hint="eastAsia"/>
              </w:rPr>
              <w:t>2</w:t>
            </w:r>
          </w:p>
        </w:tc>
        <w:tc>
          <w:tcPr>
            <w:tcW w:w="0" w:type="auto"/>
            <w:vAlign w:val="center"/>
          </w:tcPr>
          <w:p w14:paraId="3AA68603" w14:textId="77777777" w:rsidR="00AB4E60" w:rsidRDefault="00000000">
            <w:pPr>
              <w:spacing w:line="340" w:lineRule="exact"/>
              <w:rPr>
                <w:rFonts w:ascii="仿宋_GB2312" w:eastAsia="仿宋_GB2312" w:hAnsi="宋体"/>
              </w:rPr>
            </w:pPr>
            <w:r>
              <w:rPr>
                <w:rFonts w:ascii="仿宋_GB2312" w:eastAsia="仿宋_GB2312" w:hAnsi="宋体" w:hint="eastAsia"/>
              </w:rPr>
              <w:t>处置工作执行完毕后，处置单位须编制处置报告报本级公司管理层审阅。</w:t>
            </w:r>
          </w:p>
        </w:tc>
        <w:tc>
          <w:tcPr>
            <w:tcW w:w="0" w:type="auto"/>
            <w:vAlign w:val="center"/>
          </w:tcPr>
          <w:p w14:paraId="216FE580" w14:textId="77777777" w:rsidR="00AB4E60" w:rsidRDefault="00000000">
            <w:pPr>
              <w:spacing w:line="340" w:lineRule="exact"/>
              <w:rPr>
                <w:rFonts w:ascii="仿宋_GB2312" w:eastAsia="仿宋_GB2312" w:hAnsi="宋体"/>
              </w:rPr>
            </w:pPr>
            <w:r>
              <w:rPr>
                <w:rFonts w:ascii="仿宋_GB2312" w:eastAsia="仿宋_GB2312" w:hAnsi="宋体" w:hint="eastAsia"/>
              </w:rPr>
              <w:t>本级公司相关部门</w:t>
            </w:r>
          </w:p>
        </w:tc>
        <w:tc>
          <w:tcPr>
            <w:tcW w:w="0" w:type="auto"/>
            <w:vAlign w:val="center"/>
          </w:tcPr>
          <w:p w14:paraId="5CC4331E" w14:textId="77777777" w:rsidR="00AB4E60" w:rsidRDefault="00000000">
            <w:pPr>
              <w:spacing w:line="340" w:lineRule="exact"/>
              <w:rPr>
                <w:rFonts w:ascii="仿宋_GB2312" w:eastAsia="仿宋_GB2312" w:hAnsi="宋体"/>
              </w:rPr>
            </w:pPr>
            <w:r>
              <w:rPr>
                <w:rFonts w:ascii="仿宋_GB2312" w:eastAsia="仿宋_GB2312" w:hAnsi="宋体" w:hint="eastAsia"/>
              </w:rPr>
              <w:t>未编制处置报告</w:t>
            </w:r>
          </w:p>
        </w:tc>
        <w:tc>
          <w:tcPr>
            <w:tcW w:w="0" w:type="auto"/>
            <w:vAlign w:val="center"/>
          </w:tcPr>
          <w:p w14:paraId="6DE9FB02" w14:textId="77777777" w:rsidR="00AB4E60" w:rsidRDefault="00000000">
            <w:pPr>
              <w:spacing w:line="340" w:lineRule="exact"/>
              <w:rPr>
                <w:rFonts w:ascii="仿宋_GB2312" w:eastAsia="仿宋_GB2312" w:hAnsi="宋体"/>
              </w:rPr>
            </w:pPr>
            <w:r>
              <w:rPr>
                <w:rFonts w:ascii="仿宋_GB2312" w:eastAsia="仿宋_GB2312" w:hAnsi="宋体" w:hint="eastAsia"/>
              </w:rPr>
              <w:t>土地处置报告</w:t>
            </w:r>
          </w:p>
        </w:tc>
        <w:tc>
          <w:tcPr>
            <w:tcW w:w="0" w:type="auto"/>
            <w:vAlign w:val="center"/>
          </w:tcPr>
          <w:p w14:paraId="444F7842"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检查本级公司管理层对土地处置报告的审阅记录。</w:t>
            </w:r>
          </w:p>
        </w:tc>
        <w:tc>
          <w:tcPr>
            <w:tcW w:w="0" w:type="auto"/>
            <w:vAlign w:val="center"/>
          </w:tcPr>
          <w:p w14:paraId="37C5519F" w14:textId="77777777" w:rsidR="00AB4E60" w:rsidRDefault="00000000">
            <w:pPr>
              <w:spacing w:line="320" w:lineRule="atLeast"/>
              <w:jc w:val="center"/>
              <w:rPr>
                <w:rFonts w:ascii="仿宋_GB2312" w:eastAsia="仿宋_GB2312" w:hAnsi="宋体"/>
              </w:rPr>
            </w:pPr>
            <w:r>
              <w:rPr>
                <w:rFonts w:ascii="仿宋_GB2312" w:eastAsia="仿宋_GB2312" w:hAnsi="宋体" w:hint="eastAsia"/>
              </w:rPr>
              <w:t>B</w:t>
            </w:r>
          </w:p>
        </w:tc>
      </w:tr>
    </w:tbl>
    <w:p w14:paraId="4CA81118" w14:textId="77777777" w:rsidR="00AB4E60" w:rsidRDefault="00AB4E60">
      <w:pPr>
        <w:rPr>
          <w:rFonts w:ascii="仿宋_GB2312" w:eastAsia="仿宋_GB2312"/>
        </w:rPr>
      </w:pPr>
    </w:p>
    <w:p w14:paraId="66A4A553" w14:textId="77777777" w:rsidR="00AB4E60" w:rsidRDefault="00000000">
      <w:pPr>
        <w:rPr>
          <w:rFonts w:ascii="仿宋_GB2312" w:eastAsia="仿宋_GB2312"/>
        </w:rPr>
      </w:pPr>
      <w:r>
        <w:rPr>
          <w:rFonts w:ascii="仿宋_GB2312" w:eastAsia="仿宋_GB2312"/>
        </w:rPr>
        <w:br w:type="page"/>
      </w:r>
    </w:p>
    <w:p w14:paraId="556758A9"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五、备查文件</w:t>
      </w:r>
    </w:p>
    <w:p w14:paraId="78C140B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（一）《中国通信服务股份有限公司固定资产管理办法（试行）》（中国通信服务〔</w:t>
      </w:r>
      <w:r>
        <w:rPr>
          <w:rFonts w:ascii="仿宋_GB2312" w:eastAsia="仿宋_GB2312" w:hAnsi="宋体"/>
          <w:kern w:val="0"/>
          <w:sz w:val="28"/>
        </w:rPr>
        <w:t>2007</w:t>
      </w:r>
      <w:r>
        <w:rPr>
          <w:rFonts w:ascii="仿宋_GB2312" w:eastAsia="仿宋_GB2312" w:hAnsi="宋体" w:hint="eastAsia"/>
          <w:kern w:val="0"/>
          <w:sz w:val="28"/>
        </w:rPr>
        <w:t>〕</w:t>
      </w:r>
      <w:r>
        <w:rPr>
          <w:rFonts w:ascii="仿宋_GB2312" w:eastAsia="仿宋_GB2312" w:hAnsi="宋体"/>
          <w:kern w:val="0"/>
          <w:sz w:val="28"/>
        </w:rPr>
        <w:t>46</w:t>
      </w:r>
      <w:r>
        <w:rPr>
          <w:rFonts w:ascii="仿宋_GB2312" w:eastAsia="仿宋_GB2312" w:hAnsi="宋体" w:hint="eastAsia"/>
          <w:kern w:val="0"/>
          <w:sz w:val="28"/>
        </w:rPr>
        <w:t>号）</w:t>
      </w:r>
    </w:p>
    <w:p w14:paraId="28DD310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（二）《中国通信服务股份有限公司资产核销管理办法》（中国通信服务〔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1</w:t>
      </w:r>
      <w:r>
        <w:rPr>
          <w:rFonts w:ascii="仿宋_GB2312" w:eastAsia="仿宋_GB2312" w:hAnsi="宋体" w:hint="eastAsia"/>
          <w:kern w:val="0"/>
          <w:sz w:val="28"/>
        </w:rPr>
        <w:t>号）</w:t>
      </w:r>
    </w:p>
    <w:p w14:paraId="48ADE2E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（三）《中国通信服务股份有限公司账销案存资产管理办法》（中国通信服务〔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3</w:t>
      </w:r>
      <w:r>
        <w:rPr>
          <w:rFonts w:ascii="仿宋_GB2312" w:eastAsia="仿宋_GB2312" w:hAnsi="宋体" w:hint="eastAsia"/>
          <w:kern w:val="0"/>
          <w:sz w:val="28"/>
        </w:rPr>
        <w:t>号）</w:t>
      </w:r>
    </w:p>
    <w:p w14:paraId="51E7B00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（四）《中国电信集团资产评估管理办法》（中国电信〔</w:t>
      </w:r>
      <w:r>
        <w:rPr>
          <w:rFonts w:ascii="仿宋_GB2312" w:eastAsia="仿宋_GB2312" w:hAnsi="宋体"/>
          <w:kern w:val="0"/>
          <w:sz w:val="28"/>
        </w:rPr>
        <w:t>2005</w:t>
      </w:r>
      <w:r>
        <w:rPr>
          <w:rFonts w:ascii="仿宋_GB2312" w:eastAsia="仿宋_GB2312" w:hAnsi="宋体" w:hint="eastAsia"/>
          <w:kern w:val="0"/>
          <w:sz w:val="28"/>
        </w:rPr>
        <w:t>〕</w:t>
      </w:r>
      <w:r>
        <w:rPr>
          <w:rFonts w:ascii="仿宋_GB2312" w:eastAsia="仿宋_GB2312" w:hAnsi="宋体"/>
          <w:kern w:val="0"/>
          <w:sz w:val="28"/>
        </w:rPr>
        <w:t>756</w:t>
      </w:r>
      <w:r>
        <w:rPr>
          <w:rFonts w:ascii="仿宋_GB2312" w:eastAsia="仿宋_GB2312" w:hAnsi="宋体" w:hint="eastAsia"/>
          <w:kern w:val="0"/>
          <w:sz w:val="28"/>
        </w:rPr>
        <w:t>号）</w:t>
      </w:r>
    </w:p>
    <w:p w14:paraId="405A02F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（五）《中国电信集团公司资产评估报告备案管理办法》（中国电信〔</w:t>
      </w:r>
      <w:r>
        <w:rPr>
          <w:rFonts w:ascii="仿宋_GB2312" w:eastAsia="仿宋_GB2312" w:hAnsi="宋体"/>
          <w:kern w:val="0"/>
          <w:sz w:val="28"/>
        </w:rPr>
        <w:t>2007</w:t>
      </w:r>
      <w:r>
        <w:rPr>
          <w:rFonts w:ascii="仿宋_GB2312" w:eastAsia="仿宋_GB2312" w:hAnsi="宋体" w:hint="eastAsia"/>
          <w:kern w:val="0"/>
          <w:sz w:val="28"/>
        </w:rPr>
        <w:t>〕</w:t>
      </w:r>
      <w:r>
        <w:rPr>
          <w:rFonts w:ascii="仿宋_GB2312" w:eastAsia="仿宋_GB2312" w:hAnsi="宋体"/>
          <w:kern w:val="0"/>
          <w:sz w:val="28"/>
        </w:rPr>
        <w:t>744</w:t>
      </w:r>
      <w:r>
        <w:rPr>
          <w:rFonts w:ascii="仿宋_GB2312" w:eastAsia="仿宋_GB2312" w:hAnsi="宋体" w:hint="eastAsia"/>
          <w:kern w:val="0"/>
          <w:sz w:val="28"/>
        </w:rPr>
        <w:t>号）</w:t>
      </w:r>
    </w:p>
    <w:p w14:paraId="5831B86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（六）《中国电信集团资产减值准备管理办法（暂行）》（中国电信〔</w:t>
      </w:r>
      <w:r>
        <w:rPr>
          <w:rFonts w:ascii="仿宋_GB2312" w:eastAsia="仿宋_GB2312" w:hAnsi="宋体"/>
          <w:kern w:val="0"/>
          <w:sz w:val="28"/>
        </w:rPr>
        <w:t>2004</w:t>
      </w:r>
      <w:r>
        <w:rPr>
          <w:rFonts w:ascii="仿宋_GB2312" w:eastAsia="仿宋_GB2312" w:hAnsi="宋体" w:hint="eastAsia"/>
          <w:kern w:val="0"/>
          <w:sz w:val="28"/>
        </w:rPr>
        <w:t>〕</w:t>
      </w:r>
      <w:r>
        <w:rPr>
          <w:rFonts w:ascii="仿宋_GB2312" w:eastAsia="仿宋_GB2312" w:hAnsi="宋体"/>
          <w:kern w:val="0"/>
          <w:sz w:val="28"/>
        </w:rPr>
        <w:t>25</w:t>
      </w:r>
      <w:r>
        <w:rPr>
          <w:rFonts w:ascii="仿宋_GB2312" w:eastAsia="仿宋_GB2312" w:hAnsi="宋体" w:hint="eastAsia"/>
          <w:kern w:val="0"/>
          <w:sz w:val="28"/>
        </w:rPr>
        <w:t>号）</w:t>
      </w:r>
    </w:p>
    <w:p w14:paraId="067CBB2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（七）《中国电信集团对外捐赠管理办法》（中国电信〔</w:t>
      </w:r>
      <w:r>
        <w:rPr>
          <w:rFonts w:ascii="仿宋_GB2312" w:eastAsia="仿宋_GB2312" w:hAnsi="宋体"/>
          <w:kern w:val="0"/>
          <w:sz w:val="28"/>
        </w:rPr>
        <w:t>2009</w:t>
      </w:r>
      <w:r>
        <w:rPr>
          <w:rFonts w:ascii="仿宋_GB2312" w:eastAsia="仿宋_GB2312" w:hAnsi="宋体" w:hint="eastAsia"/>
          <w:kern w:val="0"/>
          <w:sz w:val="28"/>
        </w:rPr>
        <w:t>〕</w:t>
      </w:r>
      <w:r>
        <w:rPr>
          <w:rFonts w:ascii="仿宋_GB2312" w:eastAsia="仿宋_GB2312" w:hAnsi="宋体"/>
          <w:kern w:val="0"/>
          <w:sz w:val="28"/>
        </w:rPr>
        <w:t>1081</w:t>
      </w:r>
      <w:r>
        <w:rPr>
          <w:rFonts w:ascii="仿宋_GB2312" w:eastAsia="仿宋_GB2312" w:hAnsi="宋体" w:hint="eastAsia"/>
          <w:kern w:val="0"/>
          <w:sz w:val="28"/>
        </w:rPr>
        <w:t>号）</w:t>
      </w:r>
    </w:p>
    <w:p w14:paraId="7A24E903"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（八）《关于印发&lt;安徽省通信产业服务有限公司固定资产管理办法&gt;的通知》（</w:t>
      </w:r>
      <w:proofErr w:type="gramStart"/>
      <w:r>
        <w:rPr>
          <w:rFonts w:ascii="仿宋_GB2312" w:eastAsia="仿宋_GB2312" w:hAnsi="宋体" w:hint="eastAsia"/>
          <w:kern w:val="0"/>
          <w:sz w:val="28"/>
        </w:rPr>
        <w:t>中国通服皖〔2019〕</w:t>
      </w:r>
      <w:proofErr w:type="gramEnd"/>
      <w:r>
        <w:rPr>
          <w:rFonts w:ascii="仿宋_GB2312" w:eastAsia="仿宋_GB2312" w:hAnsi="宋体" w:hint="eastAsia"/>
          <w:kern w:val="0"/>
          <w:sz w:val="28"/>
        </w:rPr>
        <w:t>215号）</w:t>
      </w:r>
    </w:p>
    <w:p w14:paraId="750BFF1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（九）《关于印发&lt;安徽公司房地产运营管理办法&gt;的通知》（</w:t>
      </w:r>
      <w:proofErr w:type="gramStart"/>
      <w:r>
        <w:rPr>
          <w:rFonts w:ascii="仿宋_GB2312" w:eastAsia="仿宋_GB2312" w:hAnsi="宋体" w:hint="eastAsia"/>
          <w:kern w:val="0"/>
          <w:sz w:val="28"/>
        </w:rPr>
        <w:t>中国通服皖〔2020〕</w:t>
      </w:r>
      <w:proofErr w:type="gramEnd"/>
      <w:r>
        <w:rPr>
          <w:rFonts w:ascii="仿宋_GB2312" w:eastAsia="仿宋_GB2312" w:hAnsi="宋体" w:hint="eastAsia"/>
          <w:kern w:val="0"/>
          <w:sz w:val="28"/>
        </w:rPr>
        <w:t>121号）</w:t>
      </w:r>
    </w:p>
    <w:p w14:paraId="6846F27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（十）关于印发《安徽</w:t>
      </w:r>
      <w:r>
        <w:rPr>
          <w:rFonts w:ascii="仿宋_GB2312" w:eastAsia="仿宋_GB2312" w:hAnsi="宋体"/>
          <w:kern w:val="0"/>
          <w:sz w:val="28"/>
        </w:rPr>
        <w:t>省通信产业服务有限公司</w:t>
      </w:r>
      <w:r>
        <w:rPr>
          <w:rFonts w:ascii="仿宋_GB2312" w:eastAsia="仿宋_GB2312" w:hAnsi="宋体" w:hint="eastAsia"/>
          <w:kern w:val="0"/>
          <w:sz w:val="28"/>
        </w:rPr>
        <w:t>对外</w:t>
      </w:r>
      <w:r>
        <w:rPr>
          <w:rFonts w:ascii="仿宋_GB2312" w:eastAsia="仿宋_GB2312" w:hAnsi="宋体"/>
          <w:kern w:val="0"/>
          <w:sz w:val="28"/>
        </w:rPr>
        <w:t>捐赠管理办法</w:t>
      </w:r>
      <w:r>
        <w:rPr>
          <w:rFonts w:ascii="仿宋_GB2312" w:eastAsia="仿宋_GB2312" w:hAnsi="宋体" w:hint="eastAsia"/>
          <w:kern w:val="0"/>
          <w:sz w:val="28"/>
        </w:rPr>
        <w:t>》的</w:t>
      </w:r>
      <w:r>
        <w:rPr>
          <w:rFonts w:ascii="仿宋_GB2312" w:eastAsia="仿宋_GB2312" w:hAnsi="宋体"/>
          <w:kern w:val="0"/>
          <w:sz w:val="28"/>
        </w:rPr>
        <w:t>通知（</w:t>
      </w:r>
      <w:proofErr w:type="gramStart"/>
      <w:r>
        <w:rPr>
          <w:rFonts w:ascii="仿宋_GB2312" w:eastAsia="仿宋_GB2312" w:hAnsi="宋体" w:hint="eastAsia"/>
          <w:kern w:val="0"/>
          <w:sz w:val="28"/>
        </w:rPr>
        <w:t>中国</w:t>
      </w:r>
      <w:r>
        <w:rPr>
          <w:rFonts w:ascii="仿宋_GB2312" w:eastAsia="仿宋_GB2312" w:hAnsi="宋体"/>
          <w:kern w:val="0"/>
          <w:sz w:val="28"/>
        </w:rPr>
        <w:t>通服皖</w:t>
      </w:r>
      <w:r>
        <w:rPr>
          <w:rFonts w:ascii="仿宋_GB2312" w:eastAsia="仿宋_GB2312" w:hAnsi="宋体" w:hint="eastAsia"/>
          <w:kern w:val="0"/>
          <w:sz w:val="28"/>
        </w:rPr>
        <w:t>〔</w:t>
      </w:r>
      <w:r>
        <w:rPr>
          <w:rFonts w:ascii="仿宋_GB2312" w:eastAsia="仿宋_GB2312" w:hAnsi="宋体"/>
          <w:kern w:val="0"/>
          <w:sz w:val="28"/>
        </w:rPr>
        <w:t>2022</w:t>
      </w:r>
      <w:r>
        <w:rPr>
          <w:rFonts w:ascii="仿宋_GB2312" w:eastAsia="仿宋_GB2312" w:hAnsi="宋体" w:hint="eastAsia"/>
          <w:kern w:val="0"/>
          <w:sz w:val="28"/>
        </w:rPr>
        <w:t>〕</w:t>
      </w:r>
      <w:proofErr w:type="gramEnd"/>
      <w:r>
        <w:rPr>
          <w:rFonts w:ascii="仿宋_GB2312" w:eastAsia="仿宋_GB2312" w:hAnsi="宋体" w:hint="eastAsia"/>
          <w:kern w:val="0"/>
          <w:sz w:val="28"/>
        </w:rPr>
        <w:t>39号</w:t>
      </w:r>
      <w:r>
        <w:rPr>
          <w:rFonts w:ascii="仿宋_GB2312" w:eastAsia="仿宋_GB2312" w:hAnsi="宋体"/>
          <w:kern w:val="0"/>
          <w:sz w:val="28"/>
        </w:rPr>
        <w:t>）</w:t>
      </w:r>
    </w:p>
    <w:p w14:paraId="04CFE373" w14:textId="77777777" w:rsidR="00AB4E60" w:rsidRDefault="00AB4E60">
      <w:pPr>
        <w:spacing w:line="440" w:lineRule="exact"/>
        <w:ind w:firstLineChars="200" w:firstLine="560"/>
        <w:rPr>
          <w:rFonts w:ascii="仿宋_GB2312" w:eastAsia="仿宋_GB2312" w:hAnsi="宋体"/>
          <w:sz w:val="28"/>
        </w:rPr>
      </w:pPr>
    </w:p>
    <w:p w14:paraId="365552B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02525F0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（一）固定资产：指为生产商品、提供劳务、出租或者经营管理而持有的，使用期限超过一年</w:t>
      </w:r>
      <w:proofErr w:type="gramStart"/>
      <w:r>
        <w:rPr>
          <w:rFonts w:ascii="仿宋_GB2312" w:eastAsia="仿宋_GB2312" w:hAnsi="宋体" w:hint="eastAsia"/>
          <w:kern w:val="0"/>
          <w:sz w:val="28"/>
        </w:rPr>
        <w:t>且单位</w:t>
      </w:r>
      <w:proofErr w:type="gramEnd"/>
      <w:r>
        <w:rPr>
          <w:rFonts w:ascii="仿宋_GB2312" w:eastAsia="仿宋_GB2312" w:hAnsi="宋体" w:hint="eastAsia"/>
          <w:kern w:val="0"/>
          <w:sz w:val="28"/>
        </w:rPr>
        <w:t>价值在</w:t>
      </w:r>
      <w:r>
        <w:rPr>
          <w:rFonts w:ascii="仿宋_GB2312" w:eastAsia="仿宋_GB2312" w:hAnsi="宋体"/>
          <w:kern w:val="0"/>
          <w:sz w:val="28"/>
        </w:rPr>
        <w:t>2000</w:t>
      </w:r>
      <w:r>
        <w:rPr>
          <w:rFonts w:ascii="仿宋_GB2312" w:eastAsia="仿宋_GB2312" w:hAnsi="宋体" w:hint="eastAsia"/>
          <w:kern w:val="0"/>
          <w:sz w:val="28"/>
        </w:rPr>
        <w:t>元以上的房屋建筑物和构筑物、通用设备、运输设备、网络建设维护设备以及其它设备等有形资产。</w:t>
      </w:r>
    </w:p>
    <w:p w14:paraId="2D14DD7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（二）固定资产需求部门：是指未来一段时间，对固定资产使用有</w:t>
      </w:r>
      <w:r>
        <w:rPr>
          <w:rFonts w:ascii="仿宋_GB2312" w:eastAsia="仿宋_GB2312" w:hAnsi="宋体" w:hint="eastAsia"/>
          <w:kern w:val="0"/>
          <w:sz w:val="28"/>
        </w:rPr>
        <w:lastRenderedPageBreak/>
        <w:t>需求并提出增加申请的部门，其在获得固定资产使用权后即为固定资产使用部门。</w:t>
      </w:r>
    </w:p>
    <w:p w14:paraId="14803DF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（三）固定资产使用部门：是指实际使用固定资产的部门，固定资产使用部门需建立固定资产台账，掌握固定资产卡片。</w:t>
      </w:r>
    </w:p>
    <w:p w14:paraId="16D5747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（四）固定资产管理部门：是指对其企业内固定资产负有管理责任的部门，包括实物管理部门和价值管理部门。固定资产管理部门需建立固定资产台账，并掌握固定资产卡片。</w:t>
      </w:r>
    </w:p>
    <w:p w14:paraId="15E19CE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（五）采购部门：执行相应固定资产购置职能的部门，各级公司应该明确各类固定资产的采购部门。</w:t>
      </w:r>
    </w:p>
    <w:p w14:paraId="0B4CE8B8" w14:textId="77777777" w:rsidR="00AB4E60" w:rsidRDefault="00000000">
      <w:pPr>
        <w:spacing w:line="440" w:lineRule="exact"/>
        <w:ind w:firstLineChars="200" w:firstLine="560"/>
        <w:jc w:val="left"/>
        <w:rPr>
          <w:rFonts w:ascii="仿宋_GB2312" w:eastAsia="仿宋_GB2312"/>
          <w:sz w:val="28"/>
        </w:rPr>
      </w:pPr>
      <w:r>
        <w:rPr>
          <w:rFonts w:ascii="仿宋_GB2312" w:eastAsia="仿宋_GB2312" w:hAnsi="宋体" w:hint="eastAsia"/>
          <w:kern w:val="0"/>
          <w:sz w:val="28"/>
        </w:rPr>
        <w:t>（六）固定资产卡片：固定资产卡片是管理固定资产的重要工具，包括资产名称、资产目录、使用单位、责任人等诸多信息，具体可见《中国通信服务股份有限公司固定资产管理办法（试行）</w:t>
      </w:r>
      <w:r>
        <w:rPr>
          <w:rFonts w:ascii="仿宋_GB2312" w:eastAsia="仿宋_GB2312" w:hAnsi="宋体"/>
          <w:kern w:val="0"/>
          <w:sz w:val="28"/>
        </w:rPr>
        <w:t>&gt;</w:t>
      </w:r>
      <w:r>
        <w:rPr>
          <w:rFonts w:ascii="仿宋_GB2312" w:eastAsia="仿宋_GB2312" w:hAnsi="宋体" w:hint="eastAsia"/>
          <w:kern w:val="0"/>
          <w:sz w:val="28"/>
        </w:rPr>
        <w:t>》中固定资产卡片填写规范。</w:t>
      </w:r>
    </w:p>
    <w:p w14:paraId="2088810F" w14:textId="77777777" w:rsidR="00AB4E60" w:rsidRDefault="00000000">
      <w:pPr>
        <w:widowControl/>
        <w:jc w:val="left"/>
        <w:rPr>
          <w:rFonts w:ascii="仿宋_GB2312" w:eastAsia="仿宋_GB2312"/>
          <w:sz w:val="28"/>
        </w:rPr>
      </w:pPr>
      <w:r>
        <w:rPr>
          <w:rFonts w:ascii="仿宋_GB2312" w:eastAsia="仿宋_GB2312"/>
          <w:sz w:val="28"/>
        </w:rPr>
        <w:br w:type="page"/>
      </w:r>
    </w:p>
    <w:p w14:paraId="2FCBE85A" w14:textId="77777777" w:rsidR="00AB4E60" w:rsidRDefault="00AB4E60">
      <w:pPr>
        <w:pStyle w:val="2"/>
        <w:spacing w:beforeLines="30" w:before="72" w:afterLines="30" w:after="72"/>
        <w:ind w:left="0" w:firstLineChars="200" w:firstLine="562"/>
        <w:jc w:val="left"/>
        <w:rPr>
          <w:rFonts w:ascii="仿宋_GB2312" w:eastAsia="仿宋_GB2312"/>
          <w:sz w:val="28"/>
        </w:rPr>
        <w:sectPr w:rsidR="00AB4E60">
          <w:headerReference w:type="default" r:id="rId93"/>
          <w:pgSz w:w="11906" w:h="16838"/>
          <w:pgMar w:top="2098" w:right="1588" w:bottom="1985" w:left="1588" w:header="851" w:footer="1531" w:gutter="0"/>
          <w:cols w:space="425"/>
          <w:docGrid w:linePitch="312"/>
        </w:sectPr>
      </w:pPr>
      <w:bookmarkStart w:id="466" w:name="_Toc49416762"/>
      <w:bookmarkStart w:id="467" w:name="_Toc497394135"/>
      <w:bookmarkStart w:id="468" w:name="_Toc433206431"/>
      <w:bookmarkStart w:id="469" w:name="_Toc5326"/>
      <w:bookmarkStart w:id="470" w:name="_Toc231140271"/>
      <w:bookmarkEnd w:id="461"/>
      <w:bookmarkEnd w:id="462"/>
      <w:bookmarkEnd w:id="463"/>
      <w:bookmarkEnd w:id="464"/>
      <w:bookmarkEnd w:id="465"/>
    </w:p>
    <w:p w14:paraId="3C9D9E9C" w14:textId="77777777" w:rsidR="00AB4E60" w:rsidRDefault="00000000">
      <w:pPr>
        <w:pStyle w:val="2"/>
        <w:spacing w:beforeLines="30" w:before="72" w:afterLines="30" w:after="72"/>
        <w:ind w:left="0" w:firstLineChars="200" w:firstLine="562"/>
        <w:jc w:val="left"/>
        <w:rPr>
          <w:rFonts w:ascii="仿宋_GB2312" w:eastAsia="仿宋_GB2312"/>
          <w:sz w:val="28"/>
        </w:rPr>
      </w:pPr>
      <w:bookmarkStart w:id="471" w:name="_Toc149806261"/>
      <w:r>
        <w:rPr>
          <w:rFonts w:ascii="仿宋_GB2312" w:eastAsia="仿宋_GB2312" w:hint="eastAsia"/>
          <w:sz w:val="28"/>
        </w:rPr>
        <w:lastRenderedPageBreak/>
        <w:t>无形资产管理内控流程</w:t>
      </w:r>
      <w:bookmarkEnd w:id="466"/>
      <w:bookmarkEnd w:id="467"/>
      <w:bookmarkEnd w:id="468"/>
      <w:bookmarkEnd w:id="469"/>
      <w:bookmarkEnd w:id="470"/>
      <w:bookmarkEnd w:id="471"/>
    </w:p>
    <w:p w14:paraId="05DA9F51"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2F1E955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（一）无形资产业务违反国家法律法规，可能遭受外部处罚、经济损失和信誉损失；</w:t>
      </w:r>
    </w:p>
    <w:p w14:paraId="4353AC7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（二）无形资产业务未经适当审批或超越授权审批，可能因重大差错、舞弊、欺诈而导致损失；</w:t>
      </w:r>
    </w:p>
    <w:p w14:paraId="7C0CB2E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（三）无形资产购买决策失误，可能导致不必要的成本支出；</w:t>
      </w:r>
    </w:p>
    <w:p w14:paraId="0E3898B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（四）无形资产使用和管理不善，可能导致损失和浪费；</w:t>
      </w:r>
    </w:p>
    <w:p w14:paraId="2C4893D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（五）无形资产处置决策和执行不当，可能导致企业权益受损；</w:t>
      </w:r>
    </w:p>
    <w:p w14:paraId="775D026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（六）无形资产的会计处理和相关信息不合法、不真实、不完整，可能导致企业资产账实不符或资产损失；</w:t>
      </w:r>
    </w:p>
    <w:p w14:paraId="4633604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（七）无形资产未取得权属证明或登记注册，存在所有权争议的法律风险。</w:t>
      </w:r>
    </w:p>
    <w:p w14:paraId="3C01325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14F46C4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（一）无形资产业务符合国家法律法规要求；</w:t>
      </w:r>
    </w:p>
    <w:p w14:paraId="7FEA964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（二）无形资产取得依据充分适当，决策过程科学规范；</w:t>
      </w:r>
    </w:p>
    <w:p w14:paraId="65938A9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（三）确保无形资产有效地保护及使用，价值得到公允反映；</w:t>
      </w:r>
    </w:p>
    <w:p w14:paraId="6837AAD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（四）无形资产处置过程中无形资产价值得到有效评估；</w:t>
      </w:r>
    </w:p>
    <w:p w14:paraId="3AA14BC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（五）无形资产确认、计量和报告符合国家统一的会计准则制度的规定。</w:t>
      </w:r>
    </w:p>
    <w:p w14:paraId="58E5C792" w14:textId="77777777" w:rsidR="00AB4E60" w:rsidRDefault="00000000">
      <w:pPr>
        <w:rPr>
          <w:rFonts w:ascii="仿宋_GB2312" w:eastAsia="仿宋_GB2312" w:hAnsi="宋体"/>
          <w:kern w:val="0"/>
          <w:sz w:val="28"/>
        </w:rPr>
      </w:pPr>
      <w:r>
        <w:rPr>
          <w:rFonts w:ascii="仿宋_GB2312" w:eastAsia="仿宋_GB2312" w:hAnsi="宋体" w:hint="eastAsia"/>
          <w:kern w:val="0"/>
          <w:sz w:val="28"/>
        </w:rPr>
        <w:br w:type="page"/>
      </w:r>
    </w:p>
    <w:p w14:paraId="02260C8D" w14:textId="77777777" w:rsidR="00AB4E60" w:rsidRDefault="00000000">
      <w:pPr>
        <w:pStyle w:val="3"/>
        <w:numPr>
          <w:ilvl w:val="255"/>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08BC2EE7"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sz w:val="28"/>
          <w:szCs w:val="28"/>
        </w:rPr>
        <w:t>3.1</w:t>
      </w:r>
      <w:r>
        <w:rPr>
          <w:rFonts w:ascii="仿宋_GB2312" w:eastAsia="仿宋_GB2312" w:hint="eastAsia"/>
          <w:sz w:val="28"/>
          <w:szCs w:val="28"/>
        </w:rPr>
        <w:t>无形资产取得与验收</w:t>
      </w:r>
    </w:p>
    <w:p w14:paraId="366017CE" w14:textId="77777777" w:rsidR="00AB4E60" w:rsidRDefault="00000000">
      <w:pPr>
        <w:jc w:val="center"/>
        <w:rPr>
          <w:rFonts w:ascii="仿宋_GB2312" w:eastAsia="仿宋_GB2312"/>
          <w:lang w:val="en-GB"/>
        </w:rPr>
      </w:pPr>
      <w:r>
        <w:rPr>
          <w:rFonts w:ascii="仿宋_GB2312" w:eastAsia="仿宋_GB2312" w:hint="eastAsia"/>
        </w:rPr>
        <w:object w:dxaOrig="8700" w:dyaOrig="4170" w14:anchorId="2DDE44C9">
          <v:shape id="_x0000_i1057" type="#_x0000_t75" style="width:434.75pt;height:208.25pt" o:ole="">
            <v:imagedata r:id="rId94" o:title=""/>
          </v:shape>
          <o:OLEObject Type="Embed" ProgID="Visio.Drawing.11" ShapeID="_x0000_i1057" DrawAspect="Content" ObjectID="_1762346373" r:id="rId95"/>
        </w:object>
      </w:r>
    </w:p>
    <w:p w14:paraId="1F7E1A09" w14:textId="77777777" w:rsidR="00AB4E60" w:rsidRDefault="00000000">
      <w:pPr>
        <w:spacing w:line="440" w:lineRule="exact"/>
        <w:ind w:firstLineChars="200" w:firstLine="560"/>
        <w:rPr>
          <w:rFonts w:ascii="仿宋_GB2312" w:eastAsia="仿宋_GB2312"/>
          <w:sz w:val="28"/>
        </w:rPr>
      </w:pPr>
      <w:r>
        <w:rPr>
          <w:rFonts w:ascii="仿宋_GB2312" w:eastAsia="仿宋_GB2312"/>
          <w:sz w:val="28"/>
        </w:rPr>
        <w:t xml:space="preserve">3.2 </w:t>
      </w:r>
      <w:r>
        <w:rPr>
          <w:rFonts w:ascii="仿宋_GB2312" w:eastAsia="仿宋_GB2312" w:hint="eastAsia"/>
          <w:sz w:val="28"/>
        </w:rPr>
        <w:t>无形资产使用与保全</w:t>
      </w:r>
    </w:p>
    <w:p w14:paraId="43B99E8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int="eastAsia"/>
          <w:sz w:val="28"/>
          <w:lang w:val="en-GB"/>
        </w:rPr>
        <w:t>无形资产的摊销，清查，账</w:t>
      </w:r>
      <w:proofErr w:type="gramStart"/>
      <w:r>
        <w:rPr>
          <w:rFonts w:ascii="仿宋_GB2312" w:eastAsia="仿宋_GB2312" w:hint="eastAsia"/>
          <w:sz w:val="28"/>
          <w:lang w:val="en-GB"/>
        </w:rPr>
        <w:t>账</w:t>
      </w:r>
      <w:proofErr w:type="gramEnd"/>
      <w:r>
        <w:rPr>
          <w:rFonts w:ascii="仿宋_GB2312" w:eastAsia="仿宋_GB2312" w:hint="eastAsia"/>
          <w:sz w:val="28"/>
          <w:lang w:val="en-GB"/>
        </w:rPr>
        <w:t>核对、</w:t>
      </w:r>
      <w:r>
        <w:rPr>
          <w:rFonts w:ascii="仿宋_GB2312" w:eastAsia="仿宋_GB2312" w:hAnsi="宋体" w:hint="eastAsia"/>
          <w:sz w:val="28"/>
          <w:lang w:val="en-GB"/>
        </w:rPr>
        <w:t>账</w:t>
      </w:r>
      <w:r>
        <w:rPr>
          <w:rFonts w:ascii="仿宋_GB2312" w:eastAsia="仿宋_GB2312" w:hint="eastAsia"/>
          <w:sz w:val="28"/>
          <w:lang w:val="en-GB"/>
        </w:rPr>
        <w:t>表核对，计提减值准备均按照国家</w:t>
      </w:r>
      <w:r>
        <w:rPr>
          <w:rFonts w:ascii="仿宋_GB2312" w:eastAsia="仿宋_GB2312" w:hAnsi="宋体" w:hint="eastAsia"/>
          <w:kern w:val="0"/>
          <w:sz w:val="28"/>
        </w:rPr>
        <w:t>统一的会计准则制度进行，流程图省略。</w:t>
      </w:r>
    </w:p>
    <w:p w14:paraId="43030039" w14:textId="77777777" w:rsidR="00AB4E60" w:rsidRDefault="00000000">
      <w:pPr>
        <w:spacing w:line="500" w:lineRule="exact"/>
        <w:ind w:left="420"/>
        <w:rPr>
          <w:rFonts w:ascii="仿宋_GB2312" w:eastAsia="仿宋_GB2312"/>
          <w:sz w:val="28"/>
        </w:rPr>
      </w:pPr>
      <w:r>
        <w:rPr>
          <w:rFonts w:ascii="仿宋_GB2312" w:eastAsia="仿宋_GB2312" w:hAnsi="宋体"/>
          <w:kern w:val="0"/>
          <w:sz w:val="24"/>
        </w:rPr>
        <w:br w:type="page"/>
      </w:r>
      <w:r>
        <w:rPr>
          <w:rFonts w:ascii="仿宋_GB2312" w:eastAsia="仿宋_GB2312"/>
          <w:sz w:val="28"/>
        </w:rPr>
        <w:lastRenderedPageBreak/>
        <w:t xml:space="preserve">3.3 </w:t>
      </w:r>
      <w:r>
        <w:rPr>
          <w:rFonts w:ascii="仿宋_GB2312" w:eastAsia="仿宋_GB2312" w:hint="eastAsia"/>
          <w:sz w:val="28"/>
        </w:rPr>
        <w:t>无形资产报废</w:t>
      </w:r>
    </w:p>
    <w:p w14:paraId="652C757A" w14:textId="77777777" w:rsidR="00AB4E60" w:rsidRDefault="00000000">
      <w:pPr>
        <w:rPr>
          <w:rFonts w:ascii="仿宋_GB2312" w:eastAsia="仿宋_GB2312"/>
        </w:rPr>
      </w:pPr>
      <w:r>
        <w:rPr>
          <w:rFonts w:ascii="仿宋_GB2312" w:eastAsia="仿宋_GB2312" w:hint="eastAsia"/>
        </w:rPr>
        <w:object w:dxaOrig="8775" w:dyaOrig="6555" w14:anchorId="43019050">
          <v:shape id="_x0000_i1058" type="#_x0000_t75" style="width:438.65pt;height:327.9pt" o:ole="">
            <v:imagedata r:id="rId96" o:title="" cropbottom="-470f" cropright="10419f"/>
          </v:shape>
          <o:OLEObject Type="Embed" ProgID="Visio.Drawing.11" ShapeID="_x0000_i1058" DrawAspect="Content" ObjectID="_1762346374" r:id="rId97"/>
        </w:object>
      </w:r>
    </w:p>
    <w:p w14:paraId="75A3C34D" w14:textId="77777777" w:rsidR="00AB4E60" w:rsidRDefault="00000000">
      <w:pPr>
        <w:spacing w:line="500" w:lineRule="exact"/>
        <w:ind w:left="420"/>
        <w:rPr>
          <w:rFonts w:ascii="仿宋_GB2312" w:eastAsia="仿宋_GB2312" w:hAnsi="宋体"/>
          <w:kern w:val="0"/>
          <w:sz w:val="24"/>
        </w:rPr>
      </w:pPr>
      <w:r>
        <w:rPr>
          <w:rFonts w:ascii="仿宋_GB2312" w:eastAsia="仿宋_GB2312"/>
          <w:sz w:val="28"/>
          <w:lang w:val="en-GB"/>
        </w:rPr>
        <w:br w:type="page"/>
      </w:r>
      <w:r>
        <w:rPr>
          <w:rFonts w:ascii="仿宋_GB2312" w:eastAsia="仿宋_GB2312" w:hAnsi="宋体"/>
          <w:kern w:val="0"/>
          <w:sz w:val="28"/>
        </w:rPr>
        <w:lastRenderedPageBreak/>
        <w:t xml:space="preserve">3.4 </w:t>
      </w:r>
      <w:r>
        <w:rPr>
          <w:rFonts w:ascii="仿宋_GB2312" w:eastAsia="仿宋_GB2312" w:hAnsi="宋体" w:hint="eastAsia"/>
          <w:kern w:val="0"/>
          <w:sz w:val="28"/>
        </w:rPr>
        <w:t>无形资产出售</w:t>
      </w:r>
    </w:p>
    <w:p w14:paraId="26885616" w14:textId="77777777" w:rsidR="00AB4E60" w:rsidRDefault="00000000">
      <w:pPr>
        <w:rPr>
          <w:rFonts w:ascii="仿宋_GB2312" w:eastAsia="仿宋_GB2312"/>
        </w:rPr>
      </w:pPr>
      <w:r>
        <w:rPr>
          <w:rFonts w:ascii="仿宋_GB2312" w:eastAsia="仿宋_GB2312" w:hint="eastAsia"/>
        </w:rPr>
        <w:object w:dxaOrig="8715" w:dyaOrig="5745" w14:anchorId="2E0A16DE">
          <v:shape id="_x0000_i1059" type="#_x0000_t75" style="width:436.45pt;height:287.45pt" o:ole="">
            <v:imagedata r:id="rId98" o:title=""/>
          </v:shape>
          <o:OLEObject Type="Embed" ProgID="Visio.Drawing.11" ShapeID="_x0000_i1059" DrawAspect="Content" ObjectID="_1762346375" r:id="rId99"/>
        </w:object>
      </w:r>
    </w:p>
    <w:p w14:paraId="575B603C" w14:textId="77777777" w:rsidR="00AB4E60" w:rsidRDefault="00000000">
      <w:pPr>
        <w:ind w:firstLineChars="200" w:firstLine="560"/>
        <w:rPr>
          <w:rFonts w:ascii="仿宋_GB2312" w:eastAsia="仿宋_GB2312"/>
          <w:sz w:val="28"/>
        </w:rPr>
      </w:pPr>
      <w:r>
        <w:rPr>
          <w:rFonts w:ascii="仿宋_GB2312" w:eastAsia="仿宋_GB2312"/>
          <w:sz w:val="28"/>
        </w:rPr>
        <w:t xml:space="preserve">3.5 </w:t>
      </w:r>
      <w:r>
        <w:rPr>
          <w:rFonts w:ascii="仿宋_GB2312" w:eastAsia="仿宋_GB2312" w:hint="eastAsia"/>
          <w:sz w:val="28"/>
        </w:rPr>
        <w:t>无形资产出租、授权</w:t>
      </w:r>
    </w:p>
    <w:p w14:paraId="6787BA42" w14:textId="77777777" w:rsidR="00AB4E60" w:rsidRDefault="00000000">
      <w:pPr>
        <w:jc w:val="center"/>
        <w:rPr>
          <w:rFonts w:ascii="仿宋_GB2312" w:eastAsia="仿宋_GB2312"/>
          <w:bCs/>
          <w:sz w:val="28"/>
          <w:lang w:val="en-GB"/>
        </w:rPr>
      </w:pPr>
      <w:r>
        <w:rPr>
          <w:rFonts w:ascii="仿宋_GB2312" w:eastAsia="仿宋_GB2312" w:hint="eastAsia"/>
        </w:rPr>
        <w:object w:dxaOrig="8700" w:dyaOrig="5175" w14:anchorId="541C1944">
          <v:shape id="_x0000_i1060" type="#_x0000_t75" style="width:434.75pt;height:259.2pt" o:ole="">
            <v:imagedata r:id="rId100" o:title="" cropbottom="-484f" cropright="8590f"/>
          </v:shape>
          <o:OLEObject Type="Embed" ProgID="Visio.Drawing.11" ShapeID="_x0000_i1060" DrawAspect="Content" ObjectID="_1762346376" r:id="rId101"/>
        </w:object>
      </w:r>
    </w:p>
    <w:p w14:paraId="5D01555C" w14:textId="77777777" w:rsidR="00AB4E60" w:rsidRDefault="00000000">
      <w:pPr>
        <w:ind w:firstLineChars="200" w:firstLine="560"/>
        <w:rPr>
          <w:rFonts w:ascii="仿宋_GB2312" w:eastAsia="仿宋_GB2312"/>
          <w:sz w:val="28"/>
        </w:rPr>
      </w:pPr>
      <w:r>
        <w:rPr>
          <w:rFonts w:ascii="仿宋_GB2312" w:eastAsia="仿宋_GB2312"/>
          <w:sz w:val="28"/>
          <w:lang w:val="en-GB"/>
        </w:rPr>
        <w:br w:type="page"/>
      </w:r>
      <w:r>
        <w:rPr>
          <w:rFonts w:ascii="仿宋_GB2312" w:eastAsia="仿宋_GB2312"/>
          <w:sz w:val="28"/>
        </w:rPr>
        <w:lastRenderedPageBreak/>
        <w:t xml:space="preserve">3.6 </w:t>
      </w:r>
      <w:r>
        <w:rPr>
          <w:rFonts w:ascii="仿宋_GB2312" w:eastAsia="仿宋_GB2312" w:hint="eastAsia"/>
          <w:sz w:val="28"/>
        </w:rPr>
        <w:t>无形资产核销</w:t>
      </w:r>
    </w:p>
    <w:p w14:paraId="17348D08" w14:textId="77777777" w:rsidR="00AB4E60" w:rsidRDefault="00000000">
      <w:pPr>
        <w:jc w:val="center"/>
        <w:rPr>
          <w:rFonts w:ascii="仿宋_GB2312" w:eastAsia="仿宋_GB2312"/>
          <w:sz w:val="24"/>
        </w:rPr>
      </w:pPr>
      <w:r>
        <w:rPr>
          <w:rFonts w:ascii="仿宋_GB2312" w:eastAsia="仿宋_GB2312" w:hint="eastAsia"/>
        </w:rPr>
        <w:object w:dxaOrig="8820" w:dyaOrig="5685" w14:anchorId="55021EA4">
          <v:shape id="_x0000_i1061" type="#_x0000_t75" style="width:440.3pt;height:284.1pt" o:ole="">
            <v:imagedata r:id="rId102" o:title=""/>
          </v:shape>
          <o:OLEObject Type="Embed" ProgID="Visio.Drawing.11" ShapeID="_x0000_i1061" DrawAspect="Content" ObjectID="_1762346377" r:id="rId103"/>
        </w:object>
      </w:r>
      <w:r>
        <w:rPr>
          <w:rFonts w:ascii="仿宋_GB2312" w:eastAsia="仿宋_GB2312"/>
        </w:rPr>
        <w:br w:type="page"/>
      </w:r>
    </w:p>
    <w:p w14:paraId="561320E1"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996"/>
        <w:gridCol w:w="1030"/>
        <w:gridCol w:w="872"/>
        <w:gridCol w:w="990"/>
        <w:gridCol w:w="1305"/>
        <w:gridCol w:w="486"/>
      </w:tblGrid>
      <w:tr w:rsidR="00AB4E60" w14:paraId="60E304E2" w14:textId="77777777">
        <w:trPr>
          <w:cantSplit/>
          <w:trHeight w:val="20"/>
          <w:tblHeader/>
          <w:jc w:val="center"/>
        </w:trPr>
        <w:tc>
          <w:tcPr>
            <w:tcW w:w="0" w:type="auto"/>
            <w:tcBorders>
              <w:bottom w:val="single" w:sz="4" w:space="0" w:color="auto"/>
            </w:tcBorders>
            <w:vAlign w:val="center"/>
          </w:tcPr>
          <w:p w14:paraId="36E141B0"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编号</w:t>
            </w:r>
          </w:p>
        </w:tc>
        <w:tc>
          <w:tcPr>
            <w:tcW w:w="2996" w:type="dxa"/>
            <w:tcBorders>
              <w:bottom w:val="single" w:sz="4" w:space="0" w:color="auto"/>
            </w:tcBorders>
            <w:vAlign w:val="center"/>
          </w:tcPr>
          <w:p w14:paraId="7AA1D0A1"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控制点描述</w:t>
            </w:r>
          </w:p>
        </w:tc>
        <w:tc>
          <w:tcPr>
            <w:tcW w:w="1030" w:type="dxa"/>
            <w:tcBorders>
              <w:bottom w:val="single" w:sz="4" w:space="0" w:color="auto"/>
            </w:tcBorders>
            <w:vAlign w:val="center"/>
          </w:tcPr>
          <w:p w14:paraId="2CCDAC92"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责任部门或责任岗位</w:t>
            </w:r>
          </w:p>
        </w:tc>
        <w:tc>
          <w:tcPr>
            <w:tcW w:w="0" w:type="auto"/>
            <w:tcBorders>
              <w:bottom w:val="single" w:sz="4" w:space="0" w:color="auto"/>
            </w:tcBorders>
            <w:vAlign w:val="center"/>
          </w:tcPr>
          <w:p w14:paraId="69622F15"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对应风险</w:t>
            </w:r>
          </w:p>
        </w:tc>
        <w:tc>
          <w:tcPr>
            <w:tcW w:w="0" w:type="auto"/>
            <w:tcBorders>
              <w:bottom w:val="single" w:sz="4" w:space="0" w:color="auto"/>
            </w:tcBorders>
            <w:vAlign w:val="center"/>
          </w:tcPr>
          <w:p w14:paraId="76B534D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控制点文档</w:t>
            </w:r>
          </w:p>
        </w:tc>
        <w:tc>
          <w:tcPr>
            <w:tcW w:w="0" w:type="auto"/>
            <w:tcBorders>
              <w:bottom w:val="single" w:sz="4" w:space="0" w:color="auto"/>
            </w:tcBorders>
            <w:vAlign w:val="center"/>
          </w:tcPr>
          <w:p w14:paraId="20B9BBE8"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控制点测试方法</w:t>
            </w:r>
          </w:p>
        </w:tc>
        <w:tc>
          <w:tcPr>
            <w:tcW w:w="0" w:type="auto"/>
            <w:tcBorders>
              <w:bottom w:val="single" w:sz="4" w:space="0" w:color="auto"/>
            </w:tcBorders>
            <w:vAlign w:val="center"/>
          </w:tcPr>
          <w:p w14:paraId="106A80FC"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控制级别</w:t>
            </w:r>
          </w:p>
        </w:tc>
      </w:tr>
      <w:tr w:rsidR="00AB4E60" w14:paraId="4FB0B43B" w14:textId="77777777">
        <w:trPr>
          <w:cantSplit/>
          <w:trHeight w:val="481"/>
          <w:jc w:val="center"/>
        </w:trPr>
        <w:tc>
          <w:tcPr>
            <w:tcW w:w="0" w:type="auto"/>
            <w:vAlign w:val="center"/>
          </w:tcPr>
          <w:p w14:paraId="003F3AEE" w14:textId="77777777" w:rsidR="00AB4E60" w:rsidRDefault="00000000">
            <w:pPr>
              <w:spacing w:line="320" w:lineRule="atLeast"/>
              <w:jc w:val="center"/>
              <w:rPr>
                <w:rFonts w:ascii="仿宋_GB2312" w:eastAsia="仿宋_GB2312" w:hAnsi="宋体"/>
                <w:b/>
              </w:rPr>
            </w:pPr>
            <w:r>
              <w:rPr>
                <w:rFonts w:ascii="仿宋_GB2312" w:eastAsia="仿宋_GB2312" w:hint="eastAsia"/>
                <w:b/>
                <w:kern w:val="0"/>
              </w:rPr>
              <w:t>（一）</w:t>
            </w:r>
          </w:p>
        </w:tc>
        <w:tc>
          <w:tcPr>
            <w:tcW w:w="0" w:type="auto"/>
            <w:gridSpan w:val="6"/>
            <w:vAlign w:val="center"/>
          </w:tcPr>
          <w:p w14:paraId="14C4745C" w14:textId="77777777" w:rsidR="00AB4E60" w:rsidRDefault="00000000">
            <w:pPr>
              <w:spacing w:line="320" w:lineRule="atLeast"/>
              <w:rPr>
                <w:rFonts w:ascii="仿宋_GB2312" w:eastAsia="仿宋_GB2312" w:hAnsi="宋体"/>
                <w:b/>
              </w:rPr>
            </w:pPr>
            <w:r>
              <w:rPr>
                <w:rFonts w:ascii="仿宋_GB2312" w:eastAsia="仿宋_GB2312" w:hint="eastAsia"/>
                <w:b/>
                <w:kern w:val="0"/>
              </w:rPr>
              <w:t>无形资产取得与验收</w:t>
            </w:r>
          </w:p>
        </w:tc>
      </w:tr>
      <w:tr w:rsidR="00AB4E60" w14:paraId="340D6CE9" w14:textId="77777777">
        <w:trPr>
          <w:cantSplit/>
          <w:trHeight w:val="280"/>
          <w:jc w:val="center"/>
        </w:trPr>
        <w:tc>
          <w:tcPr>
            <w:tcW w:w="0" w:type="auto"/>
            <w:vAlign w:val="center"/>
          </w:tcPr>
          <w:p w14:paraId="48FF163A" w14:textId="77777777" w:rsidR="00AB4E60" w:rsidRDefault="00000000">
            <w:pPr>
              <w:spacing w:line="320" w:lineRule="atLeast"/>
              <w:jc w:val="center"/>
              <w:rPr>
                <w:rFonts w:ascii="仿宋_GB2312" w:eastAsia="仿宋_GB2312"/>
                <w:b/>
                <w:kern w:val="0"/>
              </w:rPr>
            </w:pPr>
            <w:r>
              <w:rPr>
                <w:rFonts w:ascii="仿宋_GB2312" w:eastAsia="仿宋_GB2312"/>
                <w:b/>
                <w:kern w:val="0"/>
              </w:rPr>
              <w:t>1</w:t>
            </w:r>
          </w:p>
        </w:tc>
        <w:tc>
          <w:tcPr>
            <w:tcW w:w="0" w:type="auto"/>
            <w:gridSpan w:val="6"/>
            <w:vAlign w:val="center"/>
          </w:tcPr>
          <w:p w14:paraId="7D049678" w14:textId="77777777" w:rsidR="00AB4E60" w:rsidRDefault="00000000">
            <w:pPr>
              <w:spacing w:line="320" w:lineRule="atLeast"/>
              <w:rPr>
                <w:rFonts w:ascii="仿宋_GB2312" w:eastAsia="仿宋_GB2312"/>
                <w:b/>
                <w:kern w:val="0"/>
              </w:rPr>
            </w:pPr>
            <w:r>
              <w:rPr>
                <w:rFonts w:ascii="仿宋_GB2312" w:eastAsia="仿宋_GB2312" w:hint="eastAsia"/>
                <w:b/>
                <w:kern w:val="0"/>
              </w:rPr>
              <w:t>进行项目可行性分析</w:t>
            </w:r>
          </w:p>
        </w:tc>
      </w:tr>
      <w:tr w:rsidR="00AB4E60" w14:paraId="74BEEB91" w14:textId="77777777">
        <w:trPr>
          <w:cantSplit/>
          <w:trHeight w:val="20"/>
          <w:jc w:val="center"/>
        </w:trPr>
        <w:tc>
          <w:tcPr>
            <w:tcW w:w="0" w:type="auto"/>
            <w:vAlign w:val="center"/>
          </w:tcPr>
          <w:p w14:paraId="0217EF1B" w14:textId="77777777" w:rsidR="00AB4E60" w:rsidRDefault="00000000">
            <w:pPr>
              <w:spacing w:line="320" w:lineRule="atLeast"/>
              <w:jc w:val="center"/>
              <w:rPr>
                <w:rFonts w:ascii="仿宋_GB2312" w:eastAsia="仿宋_GB2312" w:hAnsi="宋体"/>
              </w:rPr>
            </w:pPr>
            <w:r>
              <w:rPr>
                <w:rFonts w:ascii="仿宋_GB2312" w:eastAsia="仿宋_GB2312" w:hAnsi="宋体"/>
              </w:rPr>
              <w:t>WX01.01.01</w:t>
            </w:r>
          </w:p>
        </w:tc>
        <w:tc>
          <w:tcPr>
            <w:tcW w:w="2996" w:type="dxa"/>
            <w:vAlign w:val="center"/>
          </w:tcPr>
          <w:p w14:paraId="6B3C84B8"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无形资产需求部门提交投资申请表，对项目可行性进行研究分析，重大的无形资产投资项目，应聘请独立的中介机构进行可行性研究。</w:t>
            </w:r>
          </w:p>
        </w:tc>
        <w:tc>
          <w:tcPr>
            <w:tcW w:w="1030" w:type="dxa"/>
            <w:vAlign w:val="center"/>
          </w:tcPr>
          <w:p w14:paraId="0BBC839B"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无形资产需求部门</w:t>
            </w:r>
          </w:p>
        </w:tc>
        <w:tc>
          <w:tcPr>
            <w:tcW w:w="0" w:type="auto"/>
            <w:vAlign w:val="center"/>
          </w:tcPr>
          <w:p w14:paraId="5A1185FB"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无形资产投资决策失误</w:t>
            </w:r>
          </w:p>
        </w:tc>
        <w:tc>
          <w:tcPr>
            <w:tcW w:w="0" w:type="auto"/>
            <w:vAlign w:val="center"/>
          </w:tcPr>
          <w:p w14:paraId="6D4DE29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无形资产项目可行性分析报告</w:t>
            </w:r>
          </w:p>
        </w:tc>
        <w:tc>
          <w:tcPr>
            <w:tcW w:w="0" w:type="auto"/>
            <w:vAlign w:val="center"/>
          </w:tcPr>
          <w:p w14:paraId="5FFBD1F0" w14:textId="77777777" w:rsidR="00AB4E60" w:rsidRDefault="00000000">
            <w:pPr>
              <w:spacing w:line="340" w:lineRule="atLeast"/>
              <w:rPr>
                <w:rFonts w:ascii="仿宋_GB2312" w:eastAsia="仿宋_GB2312" w:hAnsi="宋体"/>
              </w:rPr>
            </w:pPr>
            <w:r>
              <w:rPr>
                <w:rFonts w:ascii="仿宋_GB2312" w:eastAsia="仿宋_GB2312" w:hAnsi="宋体" w:hint="eastAsia"/>
              </w:rPr>
              <w:t>检查项目可行性报告的结论与编制方法。</w:t>
            </w:r>
          </w:p>
        </w:tc>
        <w:tc>
          <w:tcPr>
            <w:tcW w:w="0" w:type="auto"/>
            <w:vAlign w:val="center"/>
          </w:tcPr>
          <w:p w14:paraId="5AB1DED8"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72789EE7" w14:textId="77777777">
        <w:trPr>
          <w:cantSplit/>
          <w:trHeight w:val="20"/>
          <w:jc w:val="center"/>
        </w:trPr>
        <w:tc>
          <w:tcPr>
            <w:tcW w:w="0" w:type="auto"/>
            <w:vAlign w:val="center"/>
          </w:tcPr>
          <w:p w14:paraId="5B60177B"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1071A2A0" w14:textId="77777777" w:rsidR="00AB4E60" w:rsidRDefault="00000000">
            <w:pPr>
              <w:spacing w:line="320" w:lineRule="atLeast"/>
              <w:rPr>
                <w:rFonts w:ascii="仿宋_GB2312" w:eastAsia="仿宋_GB2312"/>
                <w:b/>
                <w:kern w:val="0"/>
              </w:rPr>
            </w:pPr>
            <w:r>
              <w:rPr>
                <w:rFonts w:ascii="仿宋_GB2312" w:eastAsia="仿宋_GB2312" w:hint="eastAsia"/>
                <w:b/>
                <w:kern w:val="0"/>
              </w:rPr>
              <w:t>审核、审批</w:t>
            </w:r>
          </w:p>
        </w:tc>
      </w:tr>
      <w:tr w:rsidR="00AB4E60" w14:paraId="7CBBE78D" w14:textId="77777777">
        <w:trPr>
          <w:cantSplit/>
          <w:trHeight w:val="20"/>
          <w:jc w:val="center"/>
        </w:trPr>
        <w:tc>
          <w:tcPr>
            <w:tcW w:w="0" w:type="auto"/>
            <w:vAlign w:val="center"/>
          </w:tcPr>
          <w:p w14:paraId="1874E866" w14:textId="77777777" w:rsidR="00AB4E60" w:rsidRDefault="00000000">
            <w:pPr>
              <w:spacing w:line="320" w:lineRule="atLeast"/>
              <w:jc w:val="center"/>
              <w:rPr>
                <w:rFonts w:ascii="仿宋_GB2312" w:eastAsia="仿宋_GB2312" w:hAnsi="宋体"/>
              </w:rPr>
            </w:pPr>
            <w:r>
              <w:rPr>
                <w:rFonts w:ascii="仿宋_GB2312" w:eastAsia="仿宋_GB2312" w:hAnsi="宋体"/>
              </w:rPr>
              <w:t>WX01.02.01</w:t>
            </w:r>
          </w:p>
        </w:tc>
        <w:tc>
          <w:tcPr>
            <w:tcW w:w="2996" w:type="dxa"/>
            <w:vAlign w:val="center"/>
          </w:tcPr>
          <w:p w14:paraId="58045ADC" w14:textId="77777777" w:rsidR="00AB4E60" w:rsidRDefault="00000000">
            <w:pPr>
              <w:spacing w:line="340" w:lineRule="atLeast"/>
              <w:rPr>
                <w:rFonts w:ascii="仿宋_GB2312" w:eastAsia="仿宋_GB2312" w:hAnsi="宋体"/>
              </w:rPr>
            </w:pPr>
            <w:r>
              <w:rPr>
                <w:rFonts w:ascii="仿宋_GB2312" w:eastAsia="仿宋_GB2312" w:hAnsi="宋体" w:hint="eastAsia"/>
              </w:rPr>
              <w:t>投资申请交无形资产管理部门和财务部门审核后报公司管理层审批。</w:t>
            </w:r>
          </w:p>
        </w:tc>
        <w:tc>
          <w:tcPr>
            <w:tcW w:w="1030" w:type="dxa"/>
            <w:vAlign w:val="center"/>
          </w:tcPr>
          <w:p w14:paraId="3A1E808A"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无形资产管理部门、财务部门、公司管理层</w:t>
            </w:r>
          </w:p>
        </w:tc>
        <w:tc>
          <w:tcPr>
            <w:tcW w:w="0" w:type="auto"/>
            <w:vAlign w:val="center"/>
          </w:tcPr>
          <w:p w14:paraId="3F360713"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无形资产投资决策失误</w:t>
            </w:r>
          </w:p>
        </w:tc>
        <w:tc>
          <w:tcPr>
            <w:tcW w:w="0" w:type="auto"/>
            <w:vAlign w:val="center"/>
          </w:tcPr>
          <w:p w14:paraId="16BA2EA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无形资产项目可行性分析报告</w:t>
            </w:r>
          </w:p>
        </w:tc>
        <w:tc>
          <w:tcPr>
            <w:tcW w:w="0" w:type="auto"/>
            <w:vAlign w:val="center"/>
          </w:tcPr>
          <w:p w14:paraId="7F9DADB0" w14:textId="77777777" w:rsidR="00AB4E60" w:rsidRDefault="00000000">
            <w:pPr>
              <w:spacing w:line="340" w:lineRule="atLeast"/>
              <w:rPr>
                <w:rFonts w:ascii="仿宋_GB2312" w:eastAsia="仿宋_GB2312" w:hAnsi="宋体"/>
              </w:rPr>
            </w:pPr>
            <w:r>
              <w:rPr>
                <w:rFonts w:ascii="仿宋_GB2312" w:eastAsia="仿宋_GB2312" w:hAnsi="宋体" w:hint="eastAsia"/>
              </w:rPr>
              <w:t>检查项目可行性报告是否有相关审核审批签字</w:t>
            </w:r>
            <w:r>
              <w:rPr>
                <w:rFonts w:ascii="仿宋_GB2312" w:eastAsia="仿宋_GB2312" w:hAnsi="宋体" w:hint="eastAsia"/>
                <w:szCs w:val="21"/>
              </w:rPr>
              <w:t>。</w:t>
            </w:r>
          </w:p>
        </w:tc>
        <w:tc>
          <w:tcPr>
            <w:tcW w:w="0" w:type="auto"/>
            <w:vAlign w:val="center"/>
          </w:tcPr>
          <w:p w14:paraId="5F1D2907"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E9E5080" w14:textId="77777777">
        <w:trPr>
          <w:cantSplit/>
          <w:trHeight w:val="20"/>
          <w:jc w:val="center"/>
        </w:trPr>
        <w:tc>
          <w:tcPr>
            <w:tcW w:w="0" w:type="auto"/>
            <w:vAlign w:val="center"/>
          </w:tcPr>
          <w:p w14:paraId="4FAF0FA5"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09F81DDD" w14:textId="77777777" w:rsidR="00AB4E60" w:rsidRDefault="00000000">
            <w:pPr>
              <w:spacing w:line="320" w:lineRule="atLeast"/>
              <w:rPr>
                <w:rFonts w:ascii="仿宋_GB2312" w:eastAsia="仿宋_GB2312" w:hAnsi="宋体"/>
                <w:b/>
              </w:rPr>
            </w:pPr>
            <w:r>
              <w:rPr>
                <w:rFonts w:ascii="仿宋_GB2312" w:eastAsia="仿宋_GB2312" w:hint="eastAsia"/>
                <w:b/>
                <w:kern w:val="0"/>
              </w:rPr>
              <w:t>无形资产预算编制</w:t>
            </w:r>
          </w:p>
        </w:tc>
      </w:tr>
      <w:tr w:rsidR="00AB4E60" w14:paraId="050F6DA2" w14:textId="77777777">
        <w:trPr>
          <w:cantSplit/>
          <w:trHeight w:val="20"/>
          <w:jc w:val="center"/>
        </w:trPr>
        <w:tc>
          <w:tcPr>
            <w:tcW w:w="0" w:type="auto"/>
            <w:vAlign w:val="center"/>
          </w:tcPr>
          <w:p w14:paraId="6A82EE3A" w14:textId="77777777" w:rsidR="00AB4E60" w:rsidRDefault="00000000">
            <w:pPr>
              <w:spacing w:line="320" w:lineRule="atLeast"/>
              <w:jc w:val="center"/>
              <w:rPr>
                <w:rFonts w:ascii="仿宋_GB2312" w:eastAsia="仿宋_GB2312" w:hAnsi="宋体"/>
              </w:rPr>
            </w:pPr>
            <w:r>
              <w:rPr>
                <w:rFonts w:ascii="仿宋_GB2312" w:eastAsia="仿宋_GB2312" w:hAnsi="宋体"/>
              </w:rPr>
              <w:t>WX01.03.01</w:t>
            </w:r>
          </w:p>
        </w:tc>
        <w:tc>
          <w:tcPr>
            <w:tcW w:w="0" w:type="auto"/>
            <w:gridSpan w:val="6"/>
            <w:vAlign w:val="center"/>
          </w:tcPr>
          <w:p w14:paraId="3BFA1BF6" w14:textId="77777777" w:rsidR="00AB4E60" w:rsidRDefault="00000000">
            <w:pPr>
              <w:spacing w:line="320" w:lineRule="atLeast"/>
              <w:jc w:val="left"/>
              <w:rPr>
                <w:rFonts w:ascii="仿宋_GB2312" w:eastAsia="仿宋_GB2312" w:hAnsi="宋体"/>
              </w:rPr>
            </w:pPr>
            <w:r>
              <w:rPr>
                <w:rFonts w:ascii="仿宋_GB2312" w:eastAsia="仿宋_GB2312" w:hAnsi="宋体" w:hint="eastAsia"/>
              </w:rPr>
              <w:t>按照《预算管理内控流程》的相关规定执行。</w:t>
            </w:r>
          </w:p>
        </w:tc>
      </w:tr>
      <w:tr w:rsidR="00AB4E60" w14:paraId="703C8020" w14:textId="77777777">
        <w:trPr>
          <w:cantSplit/>
          <w:trHeight w:val="220"/>
          <w:jc w:val="center"/>
        </w:trPr>
        <w:tc>
          <w:tcPr>
            <w:tcW w:w="0" w:type="auto"/>
            <w:vAlign w:val="center"/>
          </w:tcPr>
          <w:p w14:paraId="3BED9B58"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256D615A"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无形资产采购</w:t>
            </w:r>
          </w:p>
        </w:tc>
      </w:tr>
      <w:tr w:rsidR="00AB4E60" w14:paraId="0A57E0A2" w14:textId="77777777">
        <w:trPr>
          <w:cantSplit/>
          <w:trHeight w:val="20"/>
          <w:jc w:val="center"/>
        </w:trPr>
        <w:tc>
          <w:tcPr>
            <w:tcW w:w="0" w:type="auto"/>
            <w:vAlign w:val="center"/>
          </w:tcPr>
          <w:p w14:paraId="5C0C41EF" w14:textId="77777777" w:rsidR="00AB4E60" w:rsidRDefault="00000000">
            <w:pPr>
              <w:spacing w:line="320" w:lineRule="atLeast"/>
              <w:jc w:val="center"/>
              <w:rPr>
                <w:rFonts w:ascii="仿宋_GB2312" w:eastAsia="仿宋_GB2312" w:hAnsi="宋体"/>
              </w:rPr>
            </w:pPr>
            <w:r>
              <w:rPr>
                <w:rFonts w:ascii="仿宋_GB2312" w:eastAsia="仿宋_GB2312" w:hAnsi="宋体"/>
              </w:rPr>
              <w:t>WX01.04.01</w:t>
            </w:r>
          </w:p>
        </w:tc>
        <w:tc>
          <w:tcPr>
            <w:tcW w:w="0" w:type="auto"/>
            <w:gridSpan w:val="6"/>
            <w:vAlign w:val="center"/>
          </w:tcPr>
          <w:p w14:paraId="5D4A66D5" w14:textId="77777777" w:rsidR="00AB4E60" w:rsidRDefault="00000000">
            <w:pPr>
              <w:spacing w:line="320" w:lineRule="atLeast"/>
              <w:jc w:val="left"/>
              <w:rPr>
                <w:rFonts w:ascii="仿宋_GB2312" w:eastAsia="仿宋_GB2312" w:hAnsi="宋体"/>
              </w:rPr>
            </w:pPr>
            <w:r>
              <w:rPr>
                <w:rFonts w:ascii="仿宋_GB2312" w:eastAsia="仿宋_GB2312" w:hAnsi="宋体" w:hint="eastAsia"/>
              </w:rPr>
              <w:t>按照《采购内控流程》的相关规定执行。</w:t>
            </w:r>
          </w:p>
        </w:tc>
      </w:tr>
      <w:tr w:rsidR="00AB4E60" w14:paraId="2C6C2FFE" w14:textId="77777777">
        <w:trPr>
          <w:cantSplit/>
          <w:trHeight w:val="216"/>
          <w:jc w:val="center"/>
        </w:trPr>
        <w:tc>
          <w:tcPr>
            <w:tcW w:w="0" w:type="auto"/>
            <w:vAlign w:val="center"/>
          </w:tcPr>
          <w:p w14:paraId="685165DD"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15BDC646" w14:textId="77777777" w:rsidR="00AB4E60" w:rsidRDefault="00000000">
            <w:pPr>
              <w:spacing w:line="320" w:lineRule="atLeast"/>
              <w:rPr>
                <w:rFonts w:ascii="仿宋_GB2312" w:eastAsia="仿宋_GB2312" w:hAnsi="宋体"/>
                <w:b/>
              </w:rPr>
            </w:pPr>
            <w:r>
              <w:rPr>
                <w:rFonts w:ascii="仿宋_GB2312" w:eastAsia="仿宋_GB2312" w:hAnsi="宋体" w:hint="eastAsia"/>
                <w:b/>
              </w:rPr>
              <w:t>取得无形资产所有权的有效证明文件进行验收</w:t>
            </w:r>
          </w:p>
        </w:tc>
      </w:tr>
      <w:tr w:rsidR="00AB4E60" w14:paraId="24CEEE71" w14:textId="77777777">
        <w:trPr>
          <w:cantSplit/>
          <w:trHeight w:val="20"/>
          <w:jc w:val="center"/>
        </w:trPr>
        <w:tc>
          <w:tcPr>
            <w:tcW w:w="0" w:type="auto"/>
            <w:vAlign w:val="center"/>
          </w:tcPr>
          <w:p w14:paraId="4D79DE77" w14:textId="77777777" w:rsidR="00AB4E60" w:rsidRDefault="00000000">
            <w:pPr>
              <w:spacing w:line="320" w:lineRule="atLeast"/>
              <w:jc w:val="center"/>
              <w:rPr>
                <w:rFonts w:ascii="仿宋_GB2312" w:eastAsia="仿宋_GB2312" w:hAnsi="宋体"/>
              </w:rPr>
            </w:pPr>
            <w:r>
              <w:rPr>
                <w:rFonts w:ascii="仿宋_GB2312" w:eastAsia="仿宋_GB2312" w:hAnsi="宋体"/>
              </w:rPr>
              <w:t>WX01.05.01</w:t>
            </w:r>
          </w:p>
        </w:tc>
        <w:tc>
          <w:tcPr>
            <w:tcW w:w="2996" w:type="dxa"/>
            <w:vAlign w:val="center"/>
          </w:tcPr>
          <w:p w14:paraId="5758681A"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无形资产管理部门取得外购无形资产所有权的有效证明文件，审核合同协议。法律部门参与审核。</w:t>
            </w:r>
          </w:p>
        </w:tc>
        <w:tc>
          <w:tcPr>
            <w:tcW w:w="1030" w:type="dxa"/>
            <w:vAlign w:val="center"/>
          </w:tcPr>
          <w:p w14:paraId="759E845C"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5D48B23C"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无形资产所有权不能确认</w:t>
            </w:r>
          </w:p>
        </w:tc>
        <w:tc>
          <w:tcPr>
            <w:tcW w:w="0" w:type="auto"/>
            <w:vAlign w:val="center"/>
          </w:tcPr>
          <w:p w14:paraId="48EA8887"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无形资产产权文件、购置合同</w:t>
            </w:r>
          </w:p>
        </w:tc>
        <w:tc>
          <w:tcPr>
            <w:tcW w:w="0" w:type="auto"/>
            <w:vAlign w:val="center"/>
          </w:tcPr>
          <w:p w14:paraId="68848FFD"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检查无形资产产权文件和合同原件。</w:t>
            </w:r>
          </w:p>
        </w:tc>
        <w:tc>
          <w:tcPr>
            <w:tcW w:w="0" w:type="auto"/>
            <w:vAlign w:val="center"/>
          </w:tcPr>
          <w:p w14:paraId="4094BACC"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DDAB22C" w14:textId="77777777">
        <w:trPr>
          <w:cantSplit/>
          <w:trHeight w:val="20"/>
          <w:jc w:val="center"/>
        </w:trPr>
        <w:tc>
          <w:tcPr>
            <w:tcW w:w="0" w:type="auto"/>
            <w:vAlign w:val="center"/>
          </w:tcPr>
          <w:p w14:paraId="319E1FB9"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WX01.05.02</w:t>
            </w:r>
          </w:p>
        </w:tc>
        <w:tc>
          <w:tcPr>
            <w:tcW w:w="2996" w:type="dxa"/>
            <w:vAlign w:val="center"/>
          </w:tcPr>
          <w:p w14:paraId="1A33B84D" w14:textId="77777777" w:rsidR="00AB4E60" w:rsidRDefault="00000000">
            <w:pPr>
              <w:spacing w:line="340" w:lineRule="atLeast"/>
              <w:rPr>
                <w:rFonts w:ascii="仿宋_GB2312" w:eastAsia="仿宋_GB2312" w:hAnsi="宋体"/>
              </w:rPr>
            </w:pPr>
            <w:r>
              <w:rPr>
                <w:rFonts w:ascii="仿宋_GB2312" w:eastAsia="仿宋_GB2312" w:hAnsi="宋体" w:hint="eastAsia"/>
              </w:rPr>
              <w:t>自行开发的无形资产由研发部门、无形资产管理部门、使用部门共同填制无形资产移交使用验收单，移交使用部门使用。同时财务部门应按照会计准则进行账务处理。</w:t>
            </w:r>
          </w:p>
        </w:tc>
        <w:tc>
          <w:tcPr>
            <w:tcW w:w="1030" w:type="dxa"/>
            <w:vAlign w:val="center"/>
          </w:tcPr>
          <w:p w14:paraId="4D322F60" w14:textId="77777777" w:rsidR="00AB4E60" w:rsidRDefault="00000000">
            <w:pPr>
              <w:spacing w:line="340" w:lineRule="atLeast"/>
              <w:rPr>
                <w:rFonts w:ascii="仿宋_GB2312" w:eastAsia="仿宋_GB2312" w:hAnsi="宋体"/>
              </w:rPr>
            </w:pPr>
            <w:r>
              <w:rPr>
                <w:rFonts w:ascii="仿宋_GB2312" w:eastAsia="仿宋_GB2312" w:hAnsi="宋体" w:hint="eastAsia"/>
              </w:rPr>
              <w:t>研发部门、无形资产管理部门、无形资产使用部门</w:t>
            </w:r>
          </w:p>
        </w:tc>
        <w:tc>
          <w:tcPr>
            <w:tcW w:w="0" w:type="auto"/>
            <w:vAlign w:val="center"/>
          </w:tcPr>
          <w:p w14:paraId="195041B5"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无形资产所有权不能确认</w:t>
            </w:r>
          </w:p>
        </w:tc>
        <w:tc>
          <w:tcPr>
            <w:tcW w:w="0" w:type="auto"/>
            <w:vAlign w:val="center"/>
          </w:tcPr>
          <w:p w14:paraId="36F56956"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无形资产移交验收单</w:t>
            </w:r>
          </w:p>
        </w:tc>
        <w:tc>
          <w:tcPr>
            <w:tcW w:w="0" w:type="auto"/>
            <w:vAlign w:val="center"/>
          </w:tcPr>
          <w:p w14:paraId="7FD6E500"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检查无形资产移交验收单。</w:t>
            </w:r>
          </w:p>
        </w:tc>
        <w:tc>
          <w:tcPr>
            <w:tcW w:w="0" w:type="auto"/>
            <w:vAlign w:val="center"/>
          </w:tcPr>
          <w:p w14:paraId="721C2C41"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66AFB6D0" w14:textId="77777777">
        <w:trPr>
          <w:cantSplit/>
          <w:trHeight w:val="20"/>
          <w:jc w:val="center"/>
        </w:trPr>
        <w:tc>
          <w:tcPr>
            <w:tcW w:w="0" w:type="auto"/>
            <w:vAlign w:val="center"/>
          </w:tcPr>
          <w:p w14:paraId="09F225DE" w14:textId="77777777" w:rsidR="00AB4E60" w:rsidRDefault="00000000">
            <w:pPr>
              <w:spacing w:line="320" w:lineRule="atLeast"/>
              <w:jc w:val="center"/>
              <w:rPr>
                <w:rFonts w:ascii="仿宋_GB2312" w:eastAsia="仿宋_GB2312" w:hAnsi="宋体"/>
              </w:rPr>
            </w:pPr>
            <w:r>
              <w:rPr>
                <w:rFonts w:ascii="仿宋_GB2312" w:eastAsia="仿宋_GB2312" w:hAnsi="宋体"/>
              </w:rPr>
              <w:t>WX01.05.03</w:t>
            </w:r>
          </w:p>
        </w:tc>
        <w:tc>
          <w:tcPr>
            <w:tcW w:w="2996" w:type="dxa"/>
            <w:vAlign w:val="center"/>
          </w:tcPr>
          <w:p w14:paraId="29A36DF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与使用部门对投资者投入、接受捐赠、债务重组、政府补助、企业合并、非货币性资产交换、外企业无偿划拨转入以及其他方式取得的无形资产办理相应的验收交接手续。各所属单位应重视对于接收的捐赠资产的入库工作，严格遵守入库管理制度。</w:t>
            </w:r>
          </w:p>
        </w:tc>
        <w:tc>
          <w:tcPr>
            <w:tcW w:w="1030" w:type="dxa"/>
            <w:vAlign w:val="center"/>
          </w:tcPr>
          <w:p w14:paraId="7DBF99E3"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无形资产管理部门、无形资产使用部门</w:t>
            </w:r>
          </w:p>
        </w:tc>
        <w:tc>
          <w:tcPr>
            <w:tcW w:w="0" w:type="auto"/>
            <w:vAlign w:val="center"/>
          </w:tcPr>
          <w:p w14:paraId="3A7F99E5"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无形资产损失</w:t>
            </w:r>
          </w:p>
        </w:tc>
        <w:tc>
          <w:tcPr>
            <w:tcW w:w="0" w:type="auto"/>
            <w:vAlign w:val="center"/>
          </w:tcPr>
          <w:p w14:paraId="4C3FA68E"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无形资产验收交接文件</w:t>
            </w:r>
          </w:p>
        </w:tc>
        <w:tc>
          <w:tcPr>
            <w:tcW w:w="0" w:type="auto"/>
            <w:vAlign w:val="center"/>
          </w:tcPr>
          <w:p w14:paraId="40E5708D"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检查无形资产验收单及管理部门和使用部门的签字。</w:t>
            </w:r>
          </w:p>
        </w:tc>
        <w:tc>
          <w:tcPr>
            <w:tcW w:w="0" w:type="auto"/>
            <w:vAlign w:val="center"/>
          </w:tcPr>
          <w:p w14:paraId="3D1B9855"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6AC14AA" w14:textId="77777777">
        <w:trPr>
          <w:cantSplit/>
          <w:trHeight w:val="20"/>
          <w:jc w:val="center"/>
        </w:trPr>
        <w:tc>
          <w:tcPr>
            <w:tcW w:w="0" w:type="auto"/>
            <w:vAlign w:val="center"/>
          </w:tcPr>
          <w:p w14:paraId="7E0543C4"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2B05C039" w14:textId="77777777" w:rsidR="00AB4E60" w:rsidRDefault="00000000">
            <w:pPr>
              <w:spacing w:line="320" w:lineRule="atLeast"/>
              <w:rPr>
                <w:rFonts w:ascii="仿宋_GB2312" w:eastAsia="仿宋_GB2312" w:hAnsi="宋体"/>
                <w:b/>
              </w:rPr>
            </w:pPr>
            <w:r>
              <w:rPr>
                <w:rFonts w:ascii="仿宋_GB2312" w:eastAsia="仿宋_GB2312" w:hAnsi="宋体" w:hint="eastAsia"/>
                <w:b/>
              </w:rPr>
              <w:t>办理建账、建卡等手续</w:t>
            </w:r>
          </w:p>
        </w:tc>
      </w:tr>
      <w:tr w:rsidR="00AB4E60" w14:paraId="6AE19354" w14:textId="77777777">
        <w:trPr>
          <w:cantSplit/>
          <w:trHeight w:val="20"/>
          <w:jc w:val="center"/>
        </w:trPr>
        <w:tc>
          <w:tcPr>
            <w:tcW w:w="0" w:type="auto"/>
            <w:vAlign w:val="center"/>
          </w:tcPr>
          <w:p w14:paraId="62A17BF2" w14:textId="77777777" w:rsidR="00AB4E60" w:rsidRDefault="00000000">
            <w:pPr>
              <w:spacing w:line="320" w:lineRule="atLeast"/>
              <w:jc w:val="center"/>
              <w:rPr>
                <w:rFonts w:ascii="仿宋_GB2312" w:eastAsia="仿宋_GB2312" w:hAnsi="宋体"/>
              </w:rPr>
            </w:pPr>
            <w:r>
              <w:rPr>
                <w:rFonts w:ascii="仿宋_GB2312" w:eastAsia="仿宋_GB2312" w:hAnsi="宋体"/>
              </w:rPr>
              <w:t>WX01.06.01</w:t>
            </w:r>
          </w:p>
        </w:tc>
        <w:tc>
          <w:tcPr>
            <w:tcW w:w="2996" w:type="dxa"/>
            <w:vAlign w:val="center"/>
          </w:tcPr>
          <w:p w14:paraId="681CE9F9" w14:textId="77777777" w:rsidR="00AB4E60" w:rsidRDefault="00000000">
            <w:pPr>
              <w:spacing w:line="340" w:lineRule="atLeast"/>
              <w:rPr>
                <w:rFonts w:ascii="仿宋_GB2312" w:eastAsia="仿宋_GB2312" w:hAnsi="宋体"/>
              </w:rPr>
            </w:pPr>
            <w:r>
              <w:rPr>
                <w:rFonts w:ascii="仿宋_GB2312" w:eastAsia="仿宋_GB2312" w:hAnsi="宋体" w:hint="eastAsia"/>
              </w:rPr>
              <w:t>验收后，无形资产的管理部门、财务部门和使用部门及时办理建账、建卡、调配等手续。</w:t>
            </w:r>
          </w:p>
        </w:tc>
        <w:tc>
          <w:tcPr>
            <w:tcW w:w="1030" w:type="dxa"/>
            <w:vAlign w:val="center"/>
          </w:tcPr>
          <w:p w14:paraId="3848E759"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无形资产管理部门、无形资产使用部门、财务部门</w:t>
            </w:r>
          </w:p>
        </w:tc>
        <w:tc>
          <w:tcPr>
            <w:tcW w:w="0" w:type="auto"/>
            <w:vAlign w:val="center"/>
          </w:tcPr>
          <w:p w14:paraId="5FE01EC4" w14:textId="77777777" w:rsidR="00AB4E60" w:rsidRDefault="00000000">
            <w:pPr>
              <w:spacing w:line="340" w:lineRule="atLeast"/>
              <w:rPr>
                <w:rFonts w:ascii="仿宋_GB2312" w:eastAsia="仿宋_GB2312" w:hAnsi="宋体"/>
              </w:rPr>
            </w:pPr>
            <w:r>
              <w:rPr>
                <w:rFonts w:ascii="仿宋_GB2312" w:eastAsia="仿宋_GB2312" w:hAnsi="宋体" w:hint="eastAsia"/>
              </w:rPr>
              <w:t>记录混乱或缺失导致账实不符</w:t>
            </w:r>
          </w:p>
        </w:tc>
        <w:tc>
          <w:tcPr>
            <w:tcW w:w="0" w:type="auto"/>
            <w:vAlign w:val="center"/>
          </w:tcPr>
          <w:p w14:paraId="34093273" w14:textId="77777777" w:rsidR="00AB4E60" w:rsidRDefault="00000000">
            <w:pPr>
              <w:spacing w:line="340" w:lineRule="atLeast"/>
              <w:rPr>
                <w:rFonts w:ascii="仿宋_GB2312" w:eastAsia="仿宋_GB2312" w:hAnsi="宋体"/>
              </w:rPr>
            </w:pPr>
            <w:r>
              <w:rPr>
                <w:rFonts w:ascii="仿宋_GB2312" w:eastAsia="仿宋_GB2312" w:hAnsi="宋体" w:hint="eastAsia"/>
              </w:rPr>
              <w:t>无形</w:t>
            </w:r>
            <w:proofErr w:type="gramStart"/>
            <w:r>
              <w:rPr>
                <w:rFonts w:ascii="仿宋_GB2312" w:eastAsia="仿宋_GB2312" w:hAnsi="宋体" w:hint="eastAsia"/>
              </w:rPr>
              <w:t>资产台</w:t>
            </w:r>
            <w:proofErr w:type="gramEnd"/>
            <w:r>
              <w:rPr>
                <w:rFonts w:ascii="仿宋_GB2312" w:eastAsia="仿宋_GB2312" w:hAnsi="宋体" w:hint="eastAsia"/>
              </w:rPr>
              <w:t>账、明细账、卡片</w:t>
            </w:r>
          </w:p>
        </w:tc>
        <w:tc>
          <w:tcPr>
            <w:tcW w:w="0" w:type="auto"/>
            <w:vAlign w:val="center"/>
          </w:tcPr>
          <w:p w14:paraId="5FE1392C" w14:textId="77777777" w:rsidR="00AB4E60" w:rsidRDefault="00000000">
            <w:pPr>
              <w:spacing w:line="340" w:lineRule="atLeast"/>
              <w:rPr>
                <w:rFonts w:ascii="仿宋_GB2312" w:eastAsia="仿宋_GB2312" w:hAnsi="宋体"/>
              </w:rPr>
            </w:pPr>
            <w:r>
              <w:rPr>
                <w:rFonts w:ascii="仿宋_GB2312" w:eastAsia="仿宋_GB2312" w:hAnsi="宋体" w:hint="eastAsia"/>
              </w:rPr>
              <w:t>检查对照无形资产购置信息和无形</w:t>
            </w:r>
            <w:proofErr w:type="gramStart"/>
            <w:r>
              <w:rPr>
                <w:rFonts w:ascii="仿宋_GB2312" w:eastAsia="仿宋_GB2312" w:hAnsi="宋体" w:hint="eastAsia"/>
              </w:rPr>
              <w:t>资产台</w:t>
            </w:r>
            <w:proofErr w:type="gramEnd"/>
            <w:r>
              <w:rPr>
                <w:rFonts w:ascii="仿宋_GB2312" w:eastAsia="仿宋_GB2312" w:hAnsi="宋体" w:hint="eastAsia"/>
              </w:rPr>
              <w:t>账。</w:t>
            </w:r>
          </w:p>
        </w:tc>
        <w:tc>
          <w:tcPr>
            <w:tcW w:w="0" w:type="auto"/>
            <w:vAlign w:val="center"/>
          </w:tcPr>
          <w:p w14:paraId="5E5B2D31"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4A893954" w14:textId="77777777">
        <w:trPr>
          <w:cantSplit/>
          <w:trHeight w:val="20"/>
          <w:jc w:val="center"/>
        </w:trPr>
        <w:tc>
          <w:tcPr>
            <w:tcW w:w="0" w:type="auto"/>
            <w:vAlign w:val="center"/>
          </w:tcPr>
          <w:p w14:paraId="6ADDF83F" w14:textId="77777777" w:rsidR="00AB4E60" w:rsidRDefault="00000000">
            <w:pPr>
              <w:spacing w:line="320" w:lineRule="atLeast"/>
              <w:jc w:val="center"/>
              <w:rPr>
                <w:rFonts w:ascii="仿宋_GB2312" w:eastAsia="仿宋_GB2312" w:hAnsi="宋体"/>
              </w:rPr>
            </w:pPr>
            <w:r>
              <w:rPr>
                <w:rFonts w:ascii="仿宋_GB2312" w:eastAsia="仿宋_GB2312" w:hAnsi="宋体"/>
              </w:rPr>
              <w:t>WX01.06.02</w:t>
            </w:r>
          </w:p>
        </w:tc>
        <w:tc>
          <w:tcPr>
            <w:tcW w:w="2996" w:type="dxa"/>
            <w:vAlign w:val="center"/>
          </w:tcPr>
          <w:p w14:paraId="6089771B" w14:textId="77777777" w:rsidR="00AB4E60" w:rsidRDefault="00000000">
            <w:pPr>
              <w:spacing w:line="340" w:lineRule="atLeast"/>
              <w:rPr>
                <w:rFonts w:ascii="仿宋_GB2312" w:eastAsia="仿宋_GB2312" w:hAnsi="宋体"/>
              </w:rPr>
            </w:pPr>
            <w:r>
              <w:rPr>
                <w:rFonts w:ascii="仿宋_GB2312" w:eastAsia="仿宋_GB2312" w:hAnsi="宋体" w:hint="eastAsia"/>
              </w:rPr>
              <w:t>专利、商标、土地使用权、域名、版权等无形资产取得时需要由无形资产管理部门及时到国家相关部门进行登记注册。</w:t>
            </w:r>
          </w:p>
        </w:tc>
        <w:tc>
          <w:tcPr>
            <w:tcW w:w="1030" w:type="dxa"/>
            <w:vAlign w:val="center"/>
          </w:tcPr>
          <w:p w14:paraId="14AB2825"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052FC50C" w14:textId="77777777" w:rsidR="00AB4E60" w:rsidRDefault="00000000">
            <w:pPr>
              <w:spacing w:line="340" w:lineRule="atLeast"/>
              <w:rPr>
                <w:rFonts w:ascii="仿宋_GB2312" w:eastAsia="仿宋_GB2312" w:hAnsi="宋体"/>
              </w:rPr>
            </w:pPr>
            <w:r>
              <w:rPr>
                <w:rFonts w:ascii="仿宋_GB2312" w:eastAsia="仿宋_GB2312" w:hAnsi="宋体" w:hint="eastAsia"/>
              </w:rPr>
              <w:t>导致侵权</w:t>
            </w:r>
          </w:p>
        </w:tc>
        <w:tc>
          <w:tcPr>
            <w:tcW w:w="0" w:type="auto"/>
            <w:vAlign w:val="center"/>
          </w:tcPr>
          <w:p w14:paraId="14A71A47"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无形资产等级注册证明</w:t>
            </w:r>
          </w:p>
        </w:tc>
        <w:tc>
          <w:tcPr>
            <w:tcW w:w="0" w:type="auto"/>
            <w:vAlign w:val="center"/>
          </w:tcPr>
          <w:p w14:paraId="69A7E31E"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检查无形资产等级注册情况。</w:t>
            </w:r>
          </w:p>
        </w:tc>
        <w:tc>
          <w:tcPr>
            <w:tcW w:w="0" w:type="auto"/>
            <w:vAlign w:val="center"/>
          </w:tcPr>
          <w:p w14:paraId="68C0E11E"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936209B" w14:textId="77777777">
        <w:trPr>
          <w:cantSplit/>
          <w:trHeight w:val="482"/>
          <w:jc w:val="center"/>
        </w:trPr>
        <w:tc>
          <w:tcPr>
            <w:tcW w:w="0" w:type="auto"/>
            <w:vAlign w:val="center"/>
          </w:tcPr>
          <w:p w14:paraId="0D6927E8"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（二）</w:t>
            </w:r>
          </w:p>
        </w:tc>
        <w:tc>
          <w:tcPr>
            <w:tcW w:w="0" w:type="auto"/>
            <w:gridSpan w:val="6"/>
            <w:vAlign w:val="center"/>
          </w:tcPr>
          <w:p w14:paraId="162CA156" w14:textId="77777777" w:rsidR="00AB4E60" w:rsidRDefault="00000000">
            <w:pPr>
              <w:spacing w:line="320" w:lineRule="atLeast"/>
              <w:rPr>
                <w:rFonts w:ascii="仿宋_GB2312" w:eastAsia="仿宋_GB2312" w:hAnsi="宋体"/>
              </w:rPr>
            </w:pPr>
            <w:r>
              <w:rPr>
                <w:rFonts w:ascii="仿宋_GB2312" w:eastAsia="仿宋_GB2312" w:hAnsi="宋体" w:hint="eastAsia"/>
                <w:b/>
              </w:rPr>
              <w:t>无形资产使用与保全</w:t>
            </w:r>
          </w:p>
        </w:tc>
      </w:tr>
      <w:tr w:rsidR="00AB4E60" w14:paraId="1B914112" w14:textId="77777777">
        <w:trPr>
          <w:cantSplit/>
          <w:trHeight w:val="144"/>
          <w:jc w:val="center"/>
        </w:trPr>
        <w:tc>
          <w:tcPr>
            <w:tcW w:w="0" w:type="auto"/>
            <w:vAlign w:val="center"/>
          </w:tcPr>
          <w:p w14:paraId="3C8DB546"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2370058A"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无形资产的管理责任</w:t>
            </w:r>
          </w:p>
        </w:tc>
      </w:tr>
      <w:tr w:rsidR="00AB4E60" w14:paraId="21547784" w14:textId="77777777">
        <w:trPr>
          <w:cantSplit/>
          <w:trHeight w:val="20"/>
          <w:jc w:val="center"/>
        </w:trPr>
        <w:tc>
          <w:tcPr>
            <w:tcW w:w="0" w:type="auto"/>
            <w:vAlign w:val="center"/>
          </w:tcPr>
          <w:p w14:paraId="2E7A2363"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WX02.01.01</w:t>
            </w:r>
          </w:p>
        </w:tc>
        <w:tc>
          <w:tcPr>
            <w:tcW w:w="2996" w:type="dxa"/>
            <w:vAlign w:val="center"/>
          </w:tcPr>
          <w:p w14:paraId="1EAC4A42" w14:textId="77777777" w:rsidR="00AB4E60" w:rsidRDefault="00000000">
            <w:pPr>
              <w:spacing w:line="340" w:lineRule="atLeast"/>
              <w:rPr>
                <w:rFonts w:ascii="仿宋_GB2312" w:eastAsia="仿宋_GB2312" w:hAnsi="宋体"/>
              </w:rPr>
            </w:pPr>
            <w:r>
              <w:rPr>
                <w:rFonts w:ascii="仿宋_GB2312" w:eastAsia="仿宋_GB2312" w:hAnsi="宋体" w:hint="eastAsia"/>
              </w:rPr>
              <w:t>安徽公司及各所属公司应明确各类无形资产的使用与管理部门以及相应的责任与义务，无形资产使用与管理部门应分离。</w:t>
            </w:r>
          </w:p>
        </w:tc>
        <w:tc>
          <w:tcPr>
            <w:tcW w:w="1030" w:type="dxa"/>
            <w:vAlign w:val="center"/>
          </w:tcPr>
          <w:p w14:paraId="52A98FC8" w14:textId="77777777" w:rsidR="00AB4E60" w:rsidRDefault="00000000">
            <w:pPr>
              <w:spacing w:line="340" w:lineRule="atLeast"/>
              <w:rPr>
                <w:rFonts w:ascii="仿宋_GB2312" w:eastAsia="仿宋_GB2312" w:hAnsi="宋体"/>
              </w:rPr>
            </w:pPr>
            <w:r>
              <w:rPr>
                <w:rFonts w:ascii="仿宋_GB2312" w:eastAsia="仿宋_GB2312" w:hAnsi="宋体" w:hint="eastAsia"/>
              </w:rPr>
              <w:t>公司管理层</w:t>
            </w:r>
          </w:p>
        </w:tc>
        <w:tc>
          <w:tcPr>
            <w:tcW w:w="0" w:type="auto"/>
            <w:vAlign w:val="center"/>
          </w:tcPr>
          <w:p w14:paraId="4DFDC246" w14:textId="77777777" w:rsidR="00AB4E60" w:rsidRDefault="00000000">
            <w:pPr>
              <w:spacing w:line="340" w:lineRule="atLeast"/>
              <w:rPr>
                <w:rFonts w:ascii="仿宋_GB2312" w:eastAsia="仿宋_GB2312" w:hAnsi="宋体"/>
              </w:rPr>
            </w:pPr>
            <w:r>
              <w:rPr>
                <w:rFonts w:ascii="仿宋_GB2312" w:eastAsia="仿宋_GB2312" w:hAnsi="宋体" w:hint="eastAsia"/>
              </w:rPr>
              <w:t>使用与管理不善导致损失与浪费</w:t>
            </w:r>
          </w:p>
        </w:tc>
        <w:tc>
          <w:tcPr>
            <w:tcW w:w="0" w:type="auto"/>
            <w:vAlign w:val="center"/>
          </w:tcPr>
          <w:p w14:paraId="1B12D05F" w14:textId="77777777" w:rsidR="00AB4E60" w:rsidRDefault="00AB4E60">
            <w:pPr>
              <w:spacing w:line="340" w:lineRule="atLeast"/>
              <w:rPr>
                <w:rFonts w:ascii="仿宋_GB2312" w:eastAsia="仿宋_GB2312" w:hAnsi="宋体"/>
              </w:rPr>
            </w:pPr>
          </w:p>
        </w:tc>
        <w:tc>
          <w:tcPr>
            <w:tcW w:w="0" w:type="auto"/>
            <w:vAlign w:val="center"/>
          </w:tcPr>
          <w:p w14:paraId="3BD0974A" w14:textId="77777777" w:rsidR="00AB4E60" w:rsidRDefault="00000000">
            <w:pPr>
              <w:spacing w:line="340" w:lineRule="atLeast"/>
              <w:rPr>
                <w:rFonts w:ascii="仿宋_GB2312" w:eastAsia="仿宋_GB2312" w:hAnsi="宋体"/>
              </w:rPr>
            </w:pPr>
            <w:r>
              <w:rPr>
                <w:rFonts w:ascii="仿宋_GB2312" w:eastAsia="仿宋_GB2312" w:hAnsi="宋体" w:hint="eastAsia"/>
              </w:rPr>
              <w:t>询问各类无形资产的使用与管理部门。</w:t>
            </w:r>
          </w:p>
        </w:tc>
        <w:tc>
          <w:tcPr>
            <w:tcW w:w="0" w:type="auto"/>
            <w:vAlign w:val="center"/>
          </w:tcPr>
          <w:p w14:paraId="4C48D65C"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473E1184" w14:textId="77777777">
        <w:trPr>
          <w:cantSplit/>
          <w:trHeight w:val="20"/>
          <w:jc w:val="center"/>
        </w:trPr>
        <w:tc>
          <w:tcPr>
            <w:tcW w:w="0" w:type="auto"/>
            <w:vAlign w:val="center"/>
          </w:tcPr>
          <w:p w14:paraId="4079D29A" w14:textId="77777777" w:rsidR="00AB4E60" w:rsidRDefault="00000000">
            <w:pPr>
              <w:spacing w:line="320" w:lineRule="atLeast"/>
              <w:jc w:val="center"/>
              <w:rPr>
                <w:rFonts w:ascii="仿宋_GB2312" w:eastAsia="仿宋_GB2312" w:hAnsi="宋体"/>
              </w:rPr>
            </w:pPr>
            <w:r>
              <w:rPr>
                <w:rFonts w:ascii="仿宋_GB2312" w:eastAsia="仿宋_GB2312" w:hAnsi="宋体"/>
              </w:rPr>
              <w:t>WX02.01.02</w:t>
            </w:r>
          </w:p>
        </w:tc>
        <w:tc>
          <w:tcPr>
            <w:tcW w:w="2996" w:type="dxa"/>
            <w:vAlign w:val="center"/>
          </w:tcPr>
          <w:p w14:paraId="1C913B02"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无形资产管理部门应限制未经授权人员直接接触技术资料等无形资产；对技术资料等无形资产的保管及接触应保有记录；对重要的无形资产应及时申请法律保护。</w:t>
            </w:r>
          </w:p>
        </w:tc>
        <w:tc>
          <w:tcPr>
            <w:tcW w:w="1030" w:type="dxa"/>
            <w:vAlign w:val="center"/>
          </w:tcPr>
          <w:p w14:paraId="0A918622"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0BD387FE"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无形资产侵权与泄密</w:t>
            </w:r>
          </w:p>
        </w:tc>
        <w:tc>
          <w:tcPr>
            <w:tcW w:w="0" w:type="auto"/>
            <w:vAlign w:val="center"/>
          </w:tcPr>
          <w:p w14:paraId="4D14D33F" w14:textId="77777777" w:rsidR="00AB4E60" w:rsidRDefault="00000000">
            <w:pPr>
              <w:spacing w:line="340" w:lineRule="atLeast"/>
              <w:rPr>
                <w:rFonts w:ascii="仿宋_GB2312" w:eastAsia="仿宋_GB2312" w:hAnsi="宋体"/>
              </w:rPr>
            </w:pPr>
            <w:r>
              <w:rPr>
                <w:rFonts w:ascii="仿宋_GB2312" w:eastAsia="仿宋_GB2312" w:hAnsi="宋体" w:hint="eastAsia"/>
              </w:rPr>
              <w:t>关键技术文档</w:t>
            </w:r>
            <w:proofErr w:type="gramStart"/>
            <w:r>
              <w:rPr>
                <w:rFonts w:ascii="仿宋_GB2312" w:eastAsia="仿宋_GB2312" w:hAnsi="宋体" w:hint="eastAsia"/>
              </w:rPr>
              <w:t>访问台</w:t>
            </w:r>
            <w:proofErr w:type="gramEnd"/>
            <w:r>
              <w:rPr>
                <w:rFonts w:ascii="仿宋_GB2312" w:eastAsia="仿宋_GB2312" w:hAnsi="宋体" w:hint="eastAsia"/>
              </w:rPr>
              <w:t>账</w:t>
            </w:r>
          </w:p>
        </w:tc>
        <w:tc>
          <w:tcPr>
            <w:tcW w:w="0" w:type="auto"/>
            <w:vAlign w:val="center"/>
          </w:tcPr>
          <w:p w14:paraId="32F8E5AA" w14:textId="77777777" w:rsidR="00AB4E60" w:rsidRDefault="00000000">
            <w:pPr>
              <w:spacing w:line="340" w:lineRule="atLeast"/>
              <w:rPr>
                <w:rFonts w:ascii="仿宋_GB2312" w:eastAsia="仿宋_GB2312" w:hAnsi="宋体"/>
              </w:rPr>
            </w:pPr>
            <w:r>
              <w:rPr>
                <w:rFonts w:ascii="仿宋_GB2312" w:eastAsia="仿宋_GB2312" w:hAnsi="宋体" w:hint="eastAsia"/>
              </w:rPr>
              <w:t>检查</w:t>
            </w:r>
            <w:proofErr w:type="gramStart"/>
            <w:r>
              <w:rPr>
                <w:rFonts w:ascii="仿宋_GB2312" w:eastAsia="仿宋_GB2312" w:hAnsi="宋体" w:hint="eastAsia"/>
              </w:rPr>
              <w:t>访问台账记录</w:t>
            </w:r>
            <w:proofErr w:type="gramEnd"/>
            <w:r>
              <w:rPr>
                <w:rFonts w:ascii="仿宋_GB2312" w:eastAsia="仿宋_GB2312" w:hAnsi="宋体" w:hint="eastAsia"/>
              </w:rPr>
              <w:t>情况。</w:t>
            </w:r>
          </w:p>
        </w:tc>
        <w:tc>
          <w:tcPr>
            <w:tcW w:w="0" w:type="auto"/>
            <w:vAlign w:val="center"/>
          </w:tcPr>
          <w:p w14:paraId="118F7311"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D744243" w14:textId="77777777">
        <w:trPr>
          <w:cantSplit/>
          <w:trHeight w:val="160"/>
          <w:jc w:val="center"/>
        </w:trPr>
        <w:tc>
          <w:tcPr>
            <w:tcW w:w="0" w:type="auto"/>
            <w:vAlign w:val="center"/>
          </w:tcPr>
          <w:p w14:paraId="3332D397"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3FEC0B24"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无形资产摊销</w:t>
            </w:r>
          </w:p>
        </w:tc>
      </w:tr>
      <w:tr w:rsidR="00AB4E60" w14:paraId="49230D7E" w14:textId="77777777">
        <w:trPr>
          <w:cantSplit/>
          <w:trHeight w:val="20"/>
          <w:jc w:val="center"/>
        </w:trPr>
        <w:tc>
          <w:tcPr>
            <w:tcW w:w="0" w:type="auto"/>
            <w:vAlign w:val="center"/>
          </w:tcPr>
          <w:p w14:paraId="501EEA8B" w14:textId="77777777" w:rsidR="00AB4E60" w:rsidRDefault="00000000">
            <w:pPr>
              <w:spacing w:line="320" w:lineRule="atLeast"/>
              <w:jc w:val="center"/>
              <w:rPr>
                <w:rFonts w:ascii="仿宋_GB2312" w:eastAsia="仿宋_GB2312" w:hAnsi="宋体"/>
              </w:rPr>
            </w:pPr>
            <w:r>
              <w:rPr>
                <w:rFonts w:ascii="仿宋_GB2312" w:eastAsia="仿宋_GB2312" w:hAnsi="宋体"/>
              </w:rPr>
              <w:t>WX02.02.01</w:t>
            </w:r>
          </w:p>
        </w:tc>
        <w:tc>
          <w:tcPr>
            <w:tcW w:w="2996" w:type="dxa"/>
            <w:vAlign w:val="center"/>
          </w:tcPr>
          <w:p w14:paraId="4D18A70B"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财务部门应按月编制无形资产摊销计算表（或由系统出具），由财务部门经理或授权人复核签字后财务部门人员计算无形资产摊销并入账。</w:t>
            </w:r>
          </w:p>
        </w:tc>
        <w:tc>
          <w:tcPr>
            <w:tcW w:w="1030" w:type="dxa"/>
            <w:vAlign w:val="center"/>
          </w:tcPr>
          <w:p w14:paraId="45CD34F3"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6C7533F4" w14:textId="77777777" w:rsidR="00AB4E60" w:rsidRDefault="00000000">
            <w:pPr>
              <w:spacing w:line="340" w:lineRule="atLeast"/>
              <w:rPr>
                <w:rFonts w:ascii="仿宋_GB2312" w:eastAsia="仿宋_GB2312" w:hAnsi="宋体"/>
              </w:rPr>
            </w:pPr>
            <w:r>
              <w:rPr>
                <w:rFonts w:ascii="仿宋_GB2312" w:eastAsia="仿宋_GB2312" w:hAnsi="宋体" w:hint="eastAsia"/>
              </w:rPr>
              <w:t>资产价值未被公允反映</w:t>
            </w:r>
          </w:p>
        </w:tc>
        <w:tc>
          <w:tcPr>
            <w:tcW w:w="0" w:type="auto"/>
            <w:vAlign w:val="center"/>
          </w:tcPr>
          <w:p w14:paraId="67570422"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无形资产摊销表</w:t>
            </w:r>
          </w:p>
        </w:tc>
        <w:tc>
          <w:tcPr>
            <w:tcW w:w="0" w:type="auto"/>
            <w:vAlign w:val="center"/>
          </w:tcPr>
          <w:p w14:paraId="10468D28"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检查无形资产摊销表的复核签字。</w:t>
            </w:r>
          </w:p>
        </w:tc>
        <w:tc>
          <w:tcPr>
            <w:tcW w:w="0" w:type="auto"/>
            <w:vAlign w:val="center"/>
          </w:tcPr>
          <w:p w14:paraId="7DA1F43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05E0DD9D" w14:textId="77777777">
        <w:trPr>
          <w:cantSplit/>
          <w:trHeight w:val="167"/>
          <w:jc w:val="center"/>
        </w:trPr>
        <w:tc>
          <w:tcPr>
            <w:tcW w:w="0" w:type="auto"/>
            <w:vAlign w:val="center"/>
          </w:tcPr>
          <w:p w14:paraId="60C96C12"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2A43CB74" w14:textId="77777777" w:rsidR="00AB4E60" w:rsidRDefault="00000000">
            <w:pPr>
              <w:spacing w:line="320" w:lineRule="atLeast"/>
              <w:rPr>
                <w:rFonts w:ascii="仿宋_GB2312" w:eastAsia="仿宋_GB2312" w:hAnsi="宋体"/>
                <w:b/>
              </w:rPr>
            </w:pPr>
            <w:r>
              <w:rPr>
                <w:rFonts w:ascii="仿宋_GB2312" w:eastAsia="仿宋_GB2312" w:hAnsi="宋体" w:hint="eastAsia"/>
                <w:b/>
                <w:lang w:val="en-GB"/>
              </w:rPr>
              <w:t>账</w:t>
            </w:r>
            <w:proofErr w:type="gramStart"/>
            <w:r>
              <w:rPr>
                <w:rFonts w:ascii="仿宋_GB2312" w:eastAsia="仿宋_GB2312" w:hAnsi="宋体" w:hint="eastAsia"/>
                <w:b/>
                <w:lang w:val="en-GB"/>
              </w:rPr>
              <w:t>账</w:t>
            </w:r>
            <w:proofErr w:type="gramEnd"/>
            <w:r>
              <w:rPr>
                <w:rFonts w:ascii="仿宋_GB2312" w:eastAsia="仿宋_GB2312" w:hAnsi="宋体" w:hint="eastAsia"/>
                <w:b/>
                <w:lang w:val="en-GB"/>
              </w:rPr>
              <w:t>核对、账表核对</w:t>
            </w:r>
          </w:p>
        </w:tc>
      </w:tr>
      <w:tr w:rsidR="00AB4E60" w14:paraId="4C52637A" w14:textId="77777777">
        <w:trPr>
          <w:cantSplit/>
          <w:trHeight w:val="20"/>
          <w:jc w:val="center"/>
        </w:trPr>
        <w:tc>
          <w:tcPr>
            <w:tcW w:w="0" w:type="auto"/>
            <w:vAlign w:val="center"/>
          </w:tcPr>
          <w:p w14:paraId="1EA2738E" w14:textId="77777777" w:rsidR="00AB4E60" w:rsidRDefault="00000000">
            <w:pPr>
              <w:spacing w:line="320" w:lineRule="atLeast"/>
              <w:jc w:val="center"/>
              <w:rPr>
                <w:rFonts w:ascii="仿宋_GB2312" w:eastAsia="仿宋_GB2312" w:hAnsi="宋体"/>
              </w:rPr>
            </w:pPr>
            <w:r>
              <w:rPr>
                <w:rFonts w:ascii="仿宋_GB2312" w:eastAsia="仿宋_GB2312" w:hAnsi="宋体"/>
              </w:rPr>
              <w:t>WX02.03.01</w:t>
            </w:r>
          </w:p>
        </w:tc>
        <w:tc>
          <w:tcPr>
            <w:tcW w:w="2996" w:type="dxa"/>
            <w:vAlign w:val="center"/>
          </w:tcPr>
          <w:p w14:paraId="5937C5C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无形资产财务人员定期核对无形资产总账与明细账、明细账与台</w:t>
            </w:r>
            <w:proofErr w:type="gramStart"/>
            <w:r>
              <w:rPr>
                <w:rFonts w:ascii="仿宋_GB2312" w:eastAsia="仿宋_GB2312" w:hAnsi="宋体" w:hint="eastAsia"/>
              </w:rPr>
              <w:t>账记录</w:t>
            </w:r>
            <w:proofErr w:type="gramEnd"/>
            <w:r>
              <w:rPr>
                <w:rFonts w:ascii="仿宋_GB2312" w:eastAsia="仿宋_GB2312" w:hAnsi="宋体" w:hint="eastAsia"/>
              </w:rPr>
              <w:t>信息是否一致。对于不符情况，财务人员应出具差异报告，由财务部门经理审核并签批处理意见。</w:t>
            </w:r>
          </w:p>
        </w:tc>
        <w:tc>
          <w:tcPr>
            <w:tcW w:w="1030" w:type="dxa"/>
            <w:vAlign w:val="center"/>
          </w:tcPr>
          <w:p w14:paraId="4BAC6B05"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无形资产财务人员、财务部门经理</w:t>
            </w:r>
          </w:p>
        </w:tc>
        <w:tc>
          <w:tcPr>
            <w:tcW w:w="0" w:type="auto"/>
            <w:vAlign w:val="center"/>
          </w:tcPr>
          <w:p w14:paraId="309269F9" w14:textId="77777777" w:rsidR="00AB4E60" w:rsidRDefault="00000000">
            <w:pPr>
              <w:spacing w:line="340" w:lineRule="atLeast"/>
              <w:rPr>
                <w:rFonts w:ascii="仿宋_GB2312" w:eastAsia="仿宋_GB2312" w:hAnsi="宋体"/>
              </w:rPr>
            </w:pPr>
            <w:r>
              <w:rPr>
                <w:rFonts w:ascii="仿宋_GB2312" w:eastAsia="仿宋_GB2312" w:hAnsi="宋体" w:hint="eastAsia"/>
              </w:rPr>
              <w:t>核对缺失可能导致账实不符</w:t>
            </w:r>
          </w:p>
        </w:tc>
        <w:tc>
          <w:tcPr>
            <w:tcW w:w="0" w:type="auto"/>
            <w:vAlign w:val="center"/>
          </w:tcPr>
          <w:p w14:paraId="7BF8300C"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无形资产账表、差异报告</w:t>
            </w:r>
          </w:p>
        </w:tc>
        <w:tc>
          <w:tcPr>
            <w:tcW w:w="0" w:type="auto"/>
            <w:vAlign w:val="center"/>
          </w:tcPr>
          <w:p w14:paraId="7B583E35" w14:textId="77777777" w:rsidR="00AB4E60" w:rsidRDefault="00000000">
            <w:pPr>
              <w:spacing w:line="340" w:lineRule="atLeast"/>
              <w:rPr>
                <w:rFonts w:ascii="仿宋_GB2312" w:eastAsia="仿宋_GB2312" w:hAnsi="宋体"/>
              </w:rPr>
            </w:pPr>
            <w:r>
              <w:rPr>
                <w:rFonts w:ascii="仿宋_GB2312" w:eastAsia="仿宋_GB2312" w:hAnsi="宋体" w:hint="eastAsia"/>
              </w:rPr>
              <w:t>检查账</w:t>
            </w:r>
            <w:proofErr w:type="gramStart"/>
            <w:r>
              <w:rPr>
                <w:rFonts w:ascii="仿宋_GB2312" w:eastAsia="仿宋_GB2312" w:hAnsi="宋体" w:hint="eastAsia"/>
              </w:rPr>
              <w:t>账</w:t>
            </w:r>
            <w:proofErr w:type="gramEnd"/>
            <w:r>
              <w:rPr>
                <w:rFonts w:ascii="仿宋_GB2312" w:eastAsia="仿宋_GB2312" w:hAnsi="宋体" w:hint="eastAsia"/>
              </w:rPr>
              <w:t>、账</w:t>
            </w:r>
            <w:proofErr w:type="gramStart"/>
            <w:r>
              <w:rPr>
                <w:rFonts w:ascii="仿宋_GB2312" w:eastAsia="仿宋_GB2312" w:hAnsi="宋体" w:hint="eastAsia"/>
              </w:rPr>
              <w:t>表符合</w:t>
            </w:r>
            <w:proofErr w:type="gramEnd"/>
            <w:r>
              <w:rPr>
                <w:rFonts w:ascii="仿宋_GB2312" w:eastAsia="仿宋_GB2312" w:hAnsi="宋体" w:hint="eastAsia"/>
              </w:rPr>
              <w:t>情况，检查差异报告及财务部门经理出具的处理意见和签字。</w:t>
            </w:r>
          </w:p>
        </w:tc>
        <w:tc>
          <w:tcPr>
            <w:tcW w:w="0" w:type="auto"/>
            <w:vAlign w:val="center"/>
          </w:tcPr>
          <w:p w14:paraId="03576F3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571CADD4" w14:textId="77777777">
        <w:trPr>
          <w:cantSplit/>
          <w:trHeight w:val="60"/>
          <w:jc w:val="center"/>
        </w:trPr>
        <w:tc>
          <w:tcPr>
            <w:tcW w:w="0" w:type="auto"/>
            <w:vAlign w:val="center"/>
          </w:tcPr>
          <w:p w14:paraId="0FBF18A3"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3120EC79"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无形资产清查</w:t>
            </w:r>
          </w:p>
        </w:tc>
      </w:tr>
      <w:tr w:rsidR="00AB4E60" w14:paraId="56B95EE4" w14:textId="77777777">
        <w:trPr>
          <w:cantSplit/>
          <w:trHeight w:val="20"/>
          <w:jc w:val="center"/>
        </w:trPr>
        <w:tc>
          <w:tcPr>
            <w:tcW w:w="0" w:type="auto"/>
            <w:vAlign w:val="center"/>
          </w:tcPr>
          <w:p w14:paraId="02458FFC"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WX02.04.01</w:t>
            </w:r>
          </w:p>
        </w:tc>
        <w:tc>
          <w:tcPr>
            <w:tcW w:w="2996" w:type="dxa"/>
            <w:vAlign w:val="center"/>
          </w:tcPr>
          <w:p w14:paraId="41B17496"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财务部门牵头，无形资产管理部门、使用部门配合，进行无形资产明细账、无形资产登记簿的核对工作，确保账</w:t>
            </w:r>
            <w:proofErr w:type="gramStart"/>
            <w:r>
              <w:rPr>
                <w:rFonts w:ascii="仿宋_GB2312" w:eastAsia="仿宋_GB2312" w:hAnsi="宋体" w:hint="eastAsia"/>
              </w:rPr>
              <w:t>账</w:t>
            </w:r>
            <w:proofErr w:type="gramEnd"/>
            <w:r>
              <w:rPr>
                <w:rFonts w:ascii="仿宋_GB2312" w:eastAsia="仿宋_GB2312" w:hAnsi="宋体" w:hint="eastAsia"/>
              </w:rPr>
              <w:t>、账实相符。</w:t>
            </w:r>
          </w:p>
        </w:tc>
        <w:tc>
          <w:tcPr>
            <w:tcW w:w="1030" w:type="dxa"/>
            <w:vAlign w:val="center"/>
          </w:tcPr>
          <w:p w14:paraId="4FD2879E"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财务部门、无形资产管理部门、无形资产使用部门</w:t>
            </w:r>
          </w:p>
        </w:tc>
        <w:tc>
          <w:tcPr>
            <w:tcW w:w="0" w:type="auto"/>
            <w:vAlign w:val="center"/>
          </w:tcPr>
          <w:p w14:paraId="5AA9A32C" w14:textId="77777777" w:rsidR="00AB4E60" w:rsidRDefault="00000000">
            <w:pPr>
              <w:spacing w:line="340" w:lineRule="atLeast"/>
              <w:rPr>
                <w:rFonts w:ascii="仿宋_GB2312" w:eastAsia="仿宋_GB2312" w:hAnsi="宋体"/>
              </w:rPr>
            </w:pPr>
            <w:r>
              <w:rPr>
                <w:rFonts w:ascii="仿宋_GB2312" w:eastAsia="仿宋_GB2312" w:hAnsi="宋体" w:hint="eastAsia"/>
              </w:rPr>
              <w:t>导致账</w:t>
            </w:r>
            <w:proofErr w:type="gramStart"/>
            <w:r>
              <w:rPr>
                <w:rFonts w:ascii="仿宋_GB2312" w:eastAsia="仿宋_GB2312" w:hAnsi="宋体" w:hint="eastAsia"/>
              </w:rPr>
              <w:t>账</w:t>
            </w:r>
            <w:proofErr w:type="gramEnd"/>
            <w:r>
              <w:rPr>
                <w:rFonts w:ascii="仿宋_GB2312" w:eastAsia="仿宋_GB2312" w:hAnsi="宋体" w:hint="eastAsia"/>
              </w:rPr>
              <w:t>不符、账实不符</w:t>
            </w:r>
          </w:p>
        </w:tc>
        <w:tc>
          <w:tcPr>
            <w:tcW w:w="0" w:type="auto"/>
            <w:vAlign w:val="center"/>
          </w:tcPr>
          <w:p w14:paraId="38E5A29B"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无形资产明细账、无形资产登记薄</w:t>
            </w:r>
          </w:p>
        </w:tc>
        <w:tc>
          <w:tcPr>
            <w:tcW w:w="0" w:type="auto"/>
            <w:vAlign w:val="center"/>
          </w:tcPr>
          <w:p w14:paraId="5C9BE30F" w14:textId="77777777" w:rsidR="00AB4E60" w:rsidRDefault="00000000">
            <w:pPr>
              <w:spacing w:line="340" w:lineRule="atLeast"/>
              <w:rPr>
                <w:rFonts w:ascii="仿宋_GB2312" w:eastAsia="仿宋_GB2312" w:hAnsi="宋体"/>
              </w:rPr>
            </w:pPr>
            <w:r>
              <w:rPr>
                <w:rFonts w:ascii="仿宋_GB2312" w:eastAsia="仿宋_GB2312" w:hAnsi="宋体" w:hint="eastAsia"/>
              </w:rPr>
              <w:t>核查明细账与登记薄的账</w:t>
            </w:r>
            <w:proofErr w:type="gramStart"/>
            <w:r>
              <w:rPr>
                <w:rFonts w:ascii="仿宋_GB2312" w:eastAsia="仿宋_GB2312" w:hAnsi="宋体" w:hint="eastAsia"/>
              </w:rPr>
              <w:t>账</w:t>
            </w:r>
            <w:proofErr w:type="gramEnd"/>
            <w:r>
              <w:rPr>
                <w:rFonts w:ascii="仿宋_GB2312" w:eastAsia="仿宋_GB2312" w:hAnsi="宋体" w:hint="eastAsia"/>
              </w:rPr>
              <w:t>、账实相符情况。</w:t>
            </w:r>
          </w:p>
        </w:tc>
        <w:tc>
          <w:tcPr>
            <w:tcW w:w="0" w:type="auto"/>
            <w:vAlign w:val="center"/>
          </w:tcPr>
          <w:p w14:paraId="63628C9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42869584" w14:textId="77777777">
        <w:trPr>
          <w:cantSplit/>
          <w:trHeight w:val="20"/>
          <w:jc w:val="center"/>
        </w:trPr>
        <w:tc>
          <w:tcPr>
            <w:tcW w:w="0" w:type="auto"/>
            <w:vAlign w:val="center"/>
          </w:tcPr>
          <w:p w14:paraId="207A3456" w14:textId="77777777" w:rsidR="00AB4E60" w:rsidRDefault="00000000">
            <w:pPr>
              <w:spacing w:line="320" w:lineRule="atLeast"/>
              <w:jc w:val="center"/>
              <w:rPr>
                <w:rFonts w:ascii="仿宋_GB2312" w:eastAsia="仿宋_GB2312" w:hAnsi="宋体"/>
              </w:rPr>
            </w:pPr>
            <w:r>
              <w:rPr>
                <w:rFonts w:ascii="仿宋_GB2312" w:eastAsia="仿宋_GB2312" w:hAnsi="宋体"/>
              </w:rPr>
              <w:t>WX02.04.02</w:t>
            </w:r>
          </w:p>
        </w:tc>
        <w:tc>
          <w:tcPr>
            <w:tcW w:w="2996" w:type="dxa"/>
            <w:vAlign w:val="center"/>
          </w:tcPr>
          <w:p w14:paraId="0B36831D"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财务部门汇总清查报告、差异报告、盘盈盘亏报告，报公司分管领导审批，并根据权限报上级公司审批后按审批意见进行会计处理。</w:t>
            </w:r>
          </w:p>
        </w:tc>
        <w:tc>
          <w:tcPr>
            <w:tcW w:w="1030" w:type="dxa"/>
            <w:vAlign w:val="center"/>
          </w:tcPr>
          <w:p w14:paraId="4550A808"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424B1319" w14:textId="77777777" w:rsidR="00AB4E60" w:rsidRDefault="00000000">
            <w:pPr>
              <w:spacing w:line="340" w:lineRule="atLeast"/>
              <w:rPr>
                <w:rFonts w:ascii="仿宋_GB2312" w:eastAsia="仿宋_GB2312" w:hAnsi="宋体"/>
              </w:rPr>
            </w:pPr>
            <w:r>
              <w:rPr>
                <w:rFonts w:ascii="仿宋_GB2312" w:eastAsia="仿宋_GB2312" w:hAnsi="宋体" w:hint="eastAsia"/>
              </w:rPr>
              <w:t>导致资产价值未能公允反映</w:t>
            </w:r>
          </w:p>
        </w:tc>
        <w:tc>
          <w:tcPr>
            <w:tcW w:w="0" w:type="auto"/>
            <w:vAlign w:val="center"/>
          </w:tcPr>
          <w:p w14:paraId="552877E7" w14:textId="77777777" w:rsidR="00AB4E60" w:rsidRDefault="00000000">
            <w:pPr>
              <w:spacing w:line="340" w:lineRule="atLeast"/>
              <w:rPr>
                <w:rFonts w:ascii="仿宋_GB2312" w:eastAsia="仿宋_GB2312" w:hAnsi="宋体"/>
              </w:rPr>
            </w:pPr>
            <w:r>
              <w:rPr>
                <w:rFonts w:ascii="仿宋_GB2312" w:eastAsia="仿宋_GB2312" w:hAnsi="宋体" w:hint="eastAsia"/>
              </w:rPr>
              <w:t>清查报告、差异报告、资产盘盈盘亏处理报告</w:t>
            </w:r>
          </w:p>
        </w:tc>
        <w:tc>
          <w:tcPr>
            <w:tcW w:w="0" w:type="auto"/>
            <w:vAlign w:val="center"/>
          </w:tcPr>
          <w:p w14:paraId="0C8CC03F" w14:textId="77777777" w:rsidR="00AB4E60" w:rsidRDefault="00000000">
            <w:pPr>
              <w:spacing w:line="340" w:lineRule="atLeast"/>
              <w:rPr>
                <w:rFonts w:ascii="仿宋_GB2312" w:eastAsia="仿宋_GB2312" w:hAnsi="宋体"/>
              </w:rPr>
            </w:pPr>
            <w:r>
              <w:rPr>
                <w:rFonts w:ascii="仿宋_GB2312" w:eastAsia="仿宋_GB2312" w:hAnsi="宋体" w:hint="eastAsia"/>
              </w:rPr>
              <w:t>检查公司分管领导的审批意见及相应会计处理。</w:t>
            </w:r>
          </w:p>
        </w:tc>
        <w:tc>
          <w:tcPr>
            <w:tcW w:w="0" w:type="auto"/>
            <w:vAlign w:val="center"/>
          </w:tcPr>
          <w:p w14:paraId="0EB7F6E0"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78A6F5C3" w14:textId="77777777">
        <w:trPr>
          <w:cantSplit/>
          <w:trHeight w:val="294"/>
          <w:jc w:val="center"/>
        </w:trPr>
        <w:tc>
          <w:tcPr>
            <w:tcW w:w="0" w:type="auto"/>
            <w:vAlign w:val="center"/>
          </w:tcPr>
          <w:p w14:paraId="4022ADE3"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0D75BB81" w14:textId="77777777" w:rsidR="00AB4E60" w:rsidRDefault="00000000">
            <w:pPr>
              <w:spacing w:line="320" w:lineRule="atLeast"/>
              <w:rPr>
                <w:rFonts w:ascii="仿宋_GB2312" w:eastAsia="仿宋_GB2312" w:hAnsi="宋体"/>
                <w:b/>
              </w:rPr>
            </w:pPr>
            <w:r>
              <w:rPr>
                <w:rFonts w:ascii="仿宋_GB2312" w:eastAsia="仿宋_GB2312" w:hAnsi="宋体" w:hint="eastAsia"/>
                <w:b/>
                <w:lang w:val="en-GB"/>
              </w:rPr>
              <w:t>计提无形资产减值准备</w:t>
            </w:r>
          </w:p>
        </w:tc>
      </w:tr>
      <w:tr w:rsidR="00AB4E60" w14:paraId="0E025432" w14:textId="77777777">
        <w:trPr>
          <w:cantSplit/>
          <w:trHeight w:val="20"/>
          <w:jc w:val="center"/>
        </w:trPr>
        <w:tc>
          <w:tcPr>
            <w:tcW w:w="0" w:type="auto"/>
            <w:vAlign w:val="center"/>
          </w:tcPr>
          <w:p w14:paraId="382F38FE" w14:textId="77777777" w:rsidR="00AB4E60" w:rsidRDefault="00000000">
            <w:pPr>
              <w:spacing w:line="320" w:lineRule="atLeast"/>
              <w:jc w:val="center"/>
              <w:rPr>
                <w:rFonts w:ascii="仿宋_GB2312" w:eastAsia="仿宋_GB2312" w:hAnsi="宋体"/>
              </w:rPr>
            </w:pPr>
            <w:r>
              <w:rPr>
                <w:rFonts w:ascii="仿宋_GB2312" w:eastAsia="仿宋_GB2312" w:hAnsi="宋体"/>
              </w:rPr>
              <w:t>WX02.05.01</w:t>
            </w:r>
          </w:p>
        </w:tc>
        <w:tc>
          <w:tcPr>
            <w:tcW w:w="2996" w:type="dxa"/>
            <w:vAlign w:val="center"/>
          </w:tcPr>
          <w:p w14:paraId="06AA4B8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无形资产发生减值迹象时，无形资产管理部门向财务部门报送减值资产清单。</w:t>
            </w:r>
          </w:p>
        </w:tc>
        <w:tc>
          <w:tcPr>
            <w:tcW w:w="1030" w:type="dxa"/>
            <w:vAlign w:val="center"/>
          </w:tcPr>
          <w:p w14:paraId="4E2153E9"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6F9CFCDD" w14:textId="77777777" w:rsidR="00AB4E60" w:rsidRDefault="00000000">
            <w:pPr>
              <w:spacing w:line="340" w:lineRule="atLeast"/>
              <w:rPr>
                <w:rFonts w:ascii="仿宋_GB2312" w:eastAsia="仿宋_GB2312" w:hAnsi="宋体"/>
              </w:rPr>
            </w:pPr>
            <w:r>
              <w:rPr>
                <w:rFonts w:ascii="仿宋_GB2312" w:eastAsia="仿宋_GB2312" w:hAnsi="宋体" w:hint="eastAsia"/>
              </w:rPr>
              <w:t>导致资产价值没有被公允体现</w:t>
            </w:r>
          </w:p>
        </w:tc>
        <w:tc>
          <w:tcPr>
            <w:tcW w:w="0" w:type="auto"/>
            <w:vAlign w:val="center"/>
          </w:tcPr>
          <w:p w14:paraId="749DA7B6" w14:textId="77777777" w:rsidR="00AB4E60" w:rsidRDefault="00000000">
            <w:pPr>
              <w:spacing w:line="340" w:lineRule="atLeast"/>
              <w:rPr>
                <w:rFonts w:ascii="仿宋_GB2312" w:eastAsia="仿宋_GB2312" w:hAnsi="宋体"/>
              </w:rPr>
            </w:pPr>
            <w:r>
              <w:rPr>
                <w:rFonts w:ascii="仿宋_GB2312" w:eastAsia="仿宋_GB2312" w:hAnsi="宋体" w:hint="eastAsia"/>
              </w:rPr>
              <w:t>资产清查表</w:t>
            </w:r>
          </w:p>
        </w:tc>
        <w:tc>
          <w:tcPr>
            <w:tcW w:w="0" w:type="auto"/>
            <w:vAlign w:val="center"/>
          </w:tcPr>
          <w:p w14:paraId="5F37F404" w14:textId="77777777" w:rsidR="00AB4E60" w:rsidRDefault="00000000">
            <w:pPr>
              <w:spacing w:line="340" w:lineRule="atLeast"/>
              <w:rPr>
                <w:rFonts w:ascii="仿宋_GB2312" w:eastAsia="仿宋_GB2312" w:hAnsi="宋体"/>
              </w:rPr>
            </w:pPr>
            <w:r>
              <w:rPr>
                <w:rFonts w:ascii="仿宋_GB2312" w:eastAsia="仿宋_GB2312" w:hAnsi="宋体" w:hint="eastAsia"/>
              </w:rPr>
              <w:t>检查资产清查表和减值资产清单的定期记录。</w:t>
            </w:r>
          </w:p>
        </w:tc>
        <w:tc>
          <w:tcPr>
            <w:tcW w:w="0" w:type="auto"/>
            <w:vAlign w:val="center"/>
          </w:tcPr>
          <w:p w14:paraId="009923E2"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62B1CF4D" w14:textId="77777777">
        <w:trPr>
          <w:cantSplit/>
          <w:trHeight w:val="20"/>
          <w:jc w:val="center"/>
        </w:trPr>
        <w:tc>
          <w:tcPr>
            <w:tcW w:w="0" w:type="auto"/>
            <w:vAlign w:val="center"/>
          </w:tcPr>
          <w:p w14:paraId="0A64B366" w14:textId="77777777" w:rsidR="00AB4E60" w:rsidRDefault="00000000">
            <w:pPr>
              <w:spacing w:line="320" w:lineRule="atLeast"/>
              <w:jc w:val="center"/>
              <w:rPr>
                <w:rFonts w:ascii="仿宋_GB2312" w:eastAsia="仿宋_GB2312" w:hAnsi="宋体"/>
              </w:rPr>
            </w:pPr>
            <w:r>
              <w:rPr>
                <w:rFonts w:ascii="仿宋_GB2312" w:eastAsia="仿宋_GB2312" w:hAnsi="宋体"/>
              </w:rPr>
              <w:t>WX02.05.02</w:t>
            </w:r>
          </w:p>
        </w:tc>
        <w:tc>
          <w:tcPr>
            <w:tcW w:w="2996" w:type="dxa"/>
            <w:vAlign w:val="center"/>
          </w:tcPr>
          <w:p w14:paraId="5442F5A1"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财务部门会同无形资产管理部门等相关部门计算减值金额，财务部门出具资产减值准备审批表，经相关部门负责人审批签字后根据决策事项清单、权限列表等报相关会议审批，根据审批权限报上级公司审批。</w:t>
            </w:r>
          </w:p>
        </w:tc>
        <w:tc>
          <w:tcPr>
            <w:tcW w:w="1030" w:type="dxa"/>
            <w:vAlign w:val="center"/>
          </w:tcPr>
          <w:p w14:paraId="27D61212"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财务部门、无形资产管理部门</w:t>
            </w:r>
          </w:p>
        </w:tc>
        <w:tc>
          <w:tcPr>
            <w:tcW w:w="0" w:type="auto"/>
            <w:vAlign w:val="center"/>
          </w:tcPr>
          <w:p w14:paraId="5A7FFFF9" w14:textId="77777777" w:rsidR="00AB4E60" w:rsidRDefault="00000000">
            <w:pPr>
              <w:spacing w:line="340" w:lineRule="atLeast"/>
              <w:rPr>
                <w:rFonts w:ascii="仿宋_GB2312" w:eastAsia="仿宋_GB2312" w:hAnsi="宋体"/>
              </w:rPr>
            </w:pPr>
            <w:r>
              <w:rPr>
                <w:rFonts w:ascii="仿宋_GB2312" w:eastAsia="仿宋_GB2312" w:hAnsi="宋体" w:hint="eastAsia"/>
              </w:rPr>
              <w:t>导致资产价值没有被公允体现</w:t>
            </w:r>
          </w:p>
        </w:tc>
        <w:tc>
          <w:tcPr>
            <w:tcW w:w="0" w:type="auto"/>
            <w:vAlign w:val="center"/>
          </w:tcPr>
          <w:p w14:paraId="7B8BDF93" w14:textId="77777777" w:rsidR="00AB4E60" w:rsidRDefault="00000000">
            <w:pPr>
              <w:spacing w:line="340" w:lineRule="atLeast"/>
              <w:rPr>
                <w:rFonts w:ascii="仿宋_GB2312" w:eastAsia="仿宋_GB2312" w:hAnsi="宋体"/>
              </w:rPr>
            </w:pPr>
            <w:r>
              <w:rPr>
                <w:rFonts w:ascii="仿宋_GB2312" w:eastAsia="仿宋_GB2312" w:hAnsi="宋体" w:hint="eastAsia"/>
              </w:rPr>
              <w:t>资产减值准备审批表</w:t>
            </w:r>
          </w:p>
        </w:tc>
        <w:tc>
          <w:tcPr>
            <w:tcW w:w="0" w:type="auto"/>
            <w:vAlign w:val="center"/>
          </w:tcPr>
          <w:p w14:paraId="400D0EBA" w14:textId="77777777" w:rsidR="00AB4E60" w:rsidRDefault="00000000">
            <w:pPr>
              <w:spacing w:line="340" w:lineRule="atLeast"/>
              <w:rPr>
                <w:rFonts w:ascii="仿宋_GB2312" w:eastAsia="仿宋_GB2312" w:hAnsi="宋体"/>
              </w:rPr>
            </w:pPr>
            <w:r>
              <w:rPr>
                <w:rFonts w:ascii="仿宋_GB2312" w:eastAsia="仿宋_GB2312" w:hAnsi="宋体" w:hint="eastAsia"/>
              </w:rPr>
              <w:t>检查资产减值审批表是否有相关部门负责人审批签字及相关会议审批文件。</w:t>
            </w:r>
          </w:p>
        </w:tc>
        <w:tc>
          <w:tcPr>
            <w:tcW w:w="0" w:type="auto"/>
            <w:vAlign w:val="center"/>
          </w:tcPr>
          <w:p w14:paraId="4FFAC70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FD57DC6" w14:textId="77777777">
        <w:trPr>
          <w:cantSplit/>
          <w:trHeight w:val="20"/>
          <w:jc w:val="center"/>
        </w:trPr>
        <w:tc>
          <w:tcPr>
            <w:tcW w:w="0" w:type="auto"/>
            <w:vAlign w:val="center"/>
          </w:tcPr>
          <w:p w14:paraId="5A6A978F" w14:textId="77777777" w:rsidR="00AB4E60" w:rsidRDefault="00000000">
            <w:pPr>
              <w:spacing w:line="320" w:lineRule="atLeast"/>
              <w:jc w:val="center"/>
              <w:rPr>
                <w:rFonts w:ascii="仿宋_GB2312" w:eastAsia="仿宋_GB2312" w:hAnsi="宋体"/>
              </w:rPr>
            </w:pPr>
            <w:r>
              <w:rPr>
                <w:rFonts w:ascii="仿宋_GB2312" w:eastAsia="仿宋_GB2312" w:hAnsi="宋体"/>
              </w:rPr>
              <w:t>WX02.05.03</w:t>
            </w:r>
          </w:p>
        </w:tc>
        <w:tc>
          <w:tcPr>
            <w:tcW w:w="2996" w:type="dxa"/>
            <w:vAlign w:val="center"/>
          </w:tcPr>
          <w:p w14:paraId="464539F1"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财务部门人员将批复的减值准备入账。</w:t>
            </w:r>
          </w:p>
        </w:tc>
        <w:tc>
          <w:tcPr>
            <w:tcW w:w="1030" w:type="dxa"/>
            <w:vAlign w:val="center"/>
          </w:tcPr>
          <w:p w14:paraId="68CCA917"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0E7FCFB2" w14:textId="77777777" w:rsidR="00AB4E60" w:rsidRDefault="00000000">
            <w:pPr>
              <w:spacing w:line="340" w:lineRule="atLeast"/>
              <w:rPr>
                <w:rFonts w:ascii="仿宋_GB2312" w:eastAsia="仿宋_GB2312" w:hAnsi="宋体"/>
              </w:rPr>
            </w:pPr>
            <w:r>
              <w:rPr>
                <w:rFonts w:ascii="仿宋_GB2312" w:eastAsia="仿宋_GB2312" w:hAnsi="宋体" w:hint="eastAsia"/>
              </w:rPr>
              <w:t>导致资产价值没有被公允体现</w:t>
            </w:r>
          </w:p>
        </w:tc>
        <w:tc>
          <w:tcPr>
            <w:tcW w:w="0" w:type="auto"/>
            <w:vAlign w:val="center"/>
          </w:tcPr>
          <w:p w14:paraId="584F8833"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无形资产总账及明细账</w:t>
            </w:r>
          </w:p>
        </w:tc>
        <w:tc>
          <w:tcPr>
            <w:tcW w:w="0" w:type="auto"/>
            <w:vAlign w:val="center"/>
          </w:tcPr>
          <w:p w14:paraId="7E28F0A1" w14:textId="77777777" w:rsidR="00AB4E60" w:rsidRDefault="00000000">
            <w:pPr>
              <w:spacing w:line="340" w:lineRule="atLeast"/>
              <w:rPr>
                <w:rFonts w:ascii="仿宋_GB2312" w:eastAsia="仿宋_GB2312" w:hAnsi="宋体"/>
              </w:rPr>
            </w:pPr>
            <w:r>
              <w:rPr>
                <w:rFonts w:ascii="仿宋_GB2312" w:eastAsia="仿宋_GB2312" w:hAnsi="宋体" w:hint="eastAsia"/>
              </w:rPr>
              <w:t>检查账</w:t>
            </w:r>
            <w:proofErr w:type="gramStart"/>
            <w:r>
              <w:rPr>
                <w:rFonts w:ascii="仿宋_GB2312" w:eastAsia="仿宋_GB2312" w:hAnsi="宋体" w:hint="eastAsia"/>
              </w:rPr>
              <w:t>务</w:t>
            </w:r>
            <w:proofErr w:type="gramEnd"/>
            <w:r>
              <w:rPr>
                <w:rFonts w:ascii="仿宋_GB2312" w:eastAsia="仿宋_GB2312" w:hAnsi="宋体" w:hint="eastAsia"/>
              </w:rPr>
              <w:t>处理情况。</w:t>
            </w:r>
          </w:p>
        </w:tc>
        <w:tc>
          <w:tcPr>
            <w:tcW w:w="0" w:type="auto"/>
            <w:vAlign w:val="center"/>
          </w:tcPr>
          <w:p w14:paraId="03A4441B"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66506069" w14:textId="77777777">
        <w:trPr>
          <w:cantSplit/>
          <w:trHeight w:val="476"/>
          <w:jc w:val="center"/>
        </w:trPr>
        <w:tc>
          <w:tcPr>
            <w:tcW w:w="0" w:type="auto"/>
            <w:vAlign w:val="center"/>
          </w:tcPr>
          <w:p w14:paraId="4C46F71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lastRenderedPageBreak/>
              <w:t>（三）</w:t>
            </w:r>
          </w:p>
        </w:tc>
        <w:tc>
          <w:tcPr>
            <w:tcW w:w="0" w:type="auto"/>
            <w:gridSpan w:val="6"/>
            <w:vAlign w:val="center"/>
          </w:tcPr>
          <w:p w14:paraId="5981DEE2"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无形资产处置与转移</w:t>
            </w:r>
          </w:p>
        </w:tc>
      </w:tr>
      <w:tr w:rsidR="00AB4E60" w14:paraId="0622DE71" w14:textId="77777777">
        <w:trPr>
          <w:cantSplit/>
          <w:trHeight w:val="20"/>
          <w:jc w:val="center"/>
        </w:trPr>
        <w:tc>
          <w:tcPr>
            <w:tcW w:w="0" w:type="auto"/>
            <w:vAlign w:val="center"/>
          </w:tcPr>
          <w:p w14:paraId="348F93F5" w14:textId="77777777" w:rsidR="00AB4E60" w:rsidRDefault="00000000">
            <w:pPr>
              <w:spacing w:line="320" w:lineRule="atLeast"/>
              <w:jc w:val="center"/>
              <w:rPr>
                <w:rFonts w:ascii="仿宋_GB2312" w:eastAsia="仿宋_GB2312" w:hAnsi="宋体"/>
              </w:rPr>
            </w:pPr>
            <w:r>
              <w:rPr>
                <w:rFonts w:ascii="仿宋_GB2312" w:eastAsia="仿宋_GB2312" w:hAnsi="宋体"/>
              </w:rPr>
              <w:t>WX03.00.01</w:t>
            </w:r>
          </w:p>
        </w:tc>
        <w:tc>
          <w:tcPr>
            <w:tcW w:w="2996" w:type="dxa"/>
            <w:vAlign w:val="center"/>
          </w:tcPr>
          <w:p w14:paraId="032BE27E" w14:textId="77777777" w:rsidR="00AB4E60" w:rsidRDefault="00000000">
            <w:pPr>
              <w:spacing w:line="340" w:lineRule="atLeast"/>
              <w:rPr>
                <w:rFonts w:ascii="仿宋_GB2312" w:eastAsia="仿宋_GB2312" w:hAnsi="宋体"/>
              </w:rPr>
            </w:pPr>
            <w:r>
              <w:rPr>
                <w:rFonts w:ascii="仿宋_GB2312" w:eastAsia="仿宋_GB2312" w:hAnsi="宋体" w:hint="eastAsia"/>
              </w:rPr>
              <w:t>进行重大无形资产处置时，无形资产处置价格应当由省公司或总部委托具有资质的中介机构进行资产评估，处置意见根据决策事项清单、权限列表等报相关会议审批并视权限报上级公司审批。</w:t>
            </w:r>
          </w:p>
        </w:tc>
        <w:tc>
          <w:tcPr>
            <w:tcW w:w="1030" w:type="dxa"/>
            <w:vAlign w:val="center"/>
          </w:tcPr>
          <w:p w14:paraId="459CB000" w14:textId="77777777" w:rsidR="00AB4E60" w:rsidRDefault="00000000">
            <w:pPr>
              <w:spacing w:line="340" w:lineRule="atLeast"/>
              <w:rPr>
                <w:rFonts w:ascii="仿宋_GB2312" w:eastAsia="仿宋_GB2312" w:hAnsi="宋体"/>
              </w:rPr>
            </w:pPr>
            <w:r>
              <w:rPr>
                <w:rFonts w:ascii="仿宋_GB2312" w:eastAsia="仿宋_GB2312" w:hAnsi="宋体" w:hint="eastAsia"/>
              </w:rPr>
              <w:t>省公司或总部相关处室</w:t>
            </w:r>
          </w:p>
        </w:tc>
        <w:tc>
          <w:tcPr>
            <w:tcW w:w="0" w:type="auto"/>
            <w:vAlign w:val="center"/>
          </w:tcPr>
          <w:p w14:paraId="2718BAA2" w14:textId="77777777" w:rsidR="00AB4E60" w:rsidRDefault="00000000">
            <w:pPr>
              <w:spacing w:line="340" w:lineRule="atLeast"/>
              <w:rPr>
                <w:rFonts w:ascii="仿宋_GB2312" w:eastAsia="仿宋_GB2312" w:hAnsi="宋体"/>
              </w:rPr>
            </w:pPr>
            <w:r>
              <w:rPr>
                <w:rFonts w:ascii="仿宋_GB2312" w:eastAsia="仿宋_GB2312" w:hAnsi="宋体" w:hint="eastAsia"/>
              </w:rPr>
              <w:t>决策失误导致资产损失</w:t>
            </w:r>
          </w:p>
        </w:tc>
        <w:tc>
          <w:tcPr>
            <w:tcW w:w="0" w:type="auto"/>
            <w:vAlign w:val="center"/>
          </w:tcPr>
          <w:p w14:paraId="7ABCA008"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无形资产处置意见</w:t>
            </w:r>
          </w:p>
        </w:tc>
        <w:tc>
          <w:tcPr>
            <w:tcW w:w="0" w:type="auto"/>
            <w:vAlign w:val="center"/>
          </w:tcPr>
          <w:p w14:paraId="3154422D"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检查无形资产处置意见。</w:t>
            </w:r>
          </w:p>
        </w:tc>
        <w:tc>
          <w:tcPr>
            <w:tcW w:w="0" w:type="auto"/>
            <w:vAlign w:val="center"/>
          </w:tcPr>
          <w:p w14:paraId="087B8826"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7B2674B0" w14:textId="77777777">
        <w:trPr>
          <w:cantSplit/>
          <w:trHeight w:val="20"/>
          <w:jc w:val="center"/>
        </w:trPr>
        <w:tc>
          <w:tcPr>
            <w:tcW w:w="0" w:type="auto"/>
            <w:vAlign w:val="center"/>
          </w:tcPr>
          <w:p w14:paraId="02BC5737" w14:textId="77777777" w:rsidR="00AB4E60" w:rsidRDefault="00000000">
            <w:pPr>
              <w:spacing w:line="320" w:lineRule="atLeast"/>
              <w:jc w:val="center"/>
              <w:rPr>
                <w:rFonts w:ascii="仿宋_GB2312" w:eastAsia="仿宋_GB2312" w:hAnsi="宋体"/>
              </w:rPr>
            </w:pPr>
            <w:r>
              <w:rPr>
                <w:rFonts w:ascii="仿宋_GB2312" w:eastAsia="仿宋_GB2312" w:hAnsi="宋体"/>
              </w:rPr>
              <w:t>WX03.00.02</w:t>
            </w:r>
          </w:p>
        </w:tc>
        <w:tc>
          <w:tcPr>
            <w:tcW w:w="2996" w:type="dxa"/>
            <w:vAlign w:val="center"/>
          </w:tcPr>
          <w:p w14:paraId="0E6A9B5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无形资产处置涉及产权变更的，无形资产管理部门应及时办理产权变更手续。</w:t>
            </w:r>
          </w:p>
        </w:tc>
        <w:tc>
          <w:tcPr>
            <w:tcW w:w="1030" w:type="dxa"/>
            <w:vAlign w:val="center"/>
          </w:tcPr>
          <w:p w14:paraId="2AD73C72"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1E369CFC" w14:textId="77777777" w:rsidR="00AB4E60" w:rsidRDefault="00000000">
            <w:pPr>
              <w:spacing w:line="340" w:lineRule="atLeast"/>
              <w:rPr>
                <w:rFonts w:ascii="仿宋_GB2312" w:eastAsia="仿宋_GB2312" w:hAnsi="宋体"/>
              </w:rPr>
            </w:pPr>
            <w:r>
              <w:rPr>
                <w:rFonts w:ascii="仿宋_GB2312" w:eastAsia="仿宋_GB2312" w:hAnsi="宋体" w:hint="eastAsia"/>
              </w:rPr>
              <w:t>导致侵权</w:t>
            </w:r>
          </w:p>
        </w:tc>
        <w:tc>
          <w:tcPr>
            <w:tcW w:w="0" w:type="auto"/>
            <w:vAlign w:val="center"/>
          </w:tcPr>
          <w:p w14:paraId="30313289"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无形资产产权证明文件</w:t>
            </w:r>
          </w:p>
        </w:tc>
        <w:tc>
          <w:tcPr>
            <w:tcW w:w="0" w:type="auto"/>
            <w:vAlign w:val="center"/>
          </w:tcPr>
          <w:p w14:paraId="6A6C7414"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检查无形资产产权有效证明文件。</w:t>
            </w:r>
          </w:p>
        </w:tc>
        <w:tc>
          <w:tcPr>
            <w:tcW w:w="0" w:type="auto"/>
            <w:vAlign w:val="center"/>
          </w:tcPr>
          <w:p w14:paraId="5DAE19F3"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CFF738C" w14:textId="77777777">
        <w:trPr>
          <w:cantSplit/>
          <w:trHeight w:val="244"/>
          <w:jc w:val="center"/>
        </w:trPr>
        <w:tc>
          <w:tcPr>
            <w:tcW w:w="0" w:type="auto"/>
            <w:vAlign w:val="center"/>
          </w:tcPr>
          <w:p w14:paraId="0D5775F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（四）</w:t>
            </w:r>
          </w:p>
        </w:tc>
        <w:tc>
          <w:tcPr>
            <w:tcW w:w="0" w:type="auto"/>
            <w:gridSpan w:val="6"/>
            <w:vAlign w:val="center"/>
          </w:tcPr>
          <w:p w14:paraId="6F55E357"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无形资产报废</w:t>
            </w:r>
          </w:p>
        </w:tc>
      </w:tr>
      <w:tr w:rsidR="00AB4E60" w14:paraId="6732D7AF" w14:textId="77777777">
        <w:trPr>
          <w:cantSplit/>
          <w:trHeight w:val="20"/>
          <w:jc w:val="center"/>
        </w:trPr>
        <w:tc>
          <w:tcPr>
            <w:tcW w:w="0" w:type="auto"/>
            <w:vAlign w:val="center"/>
          </w:tcPr>
          <w:p w14:paraId="7F008DE8"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53510B7F"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提交报废申请</w:t>
            </w:r>
          </w:p>
        </w:tc>
      </w:tr>
      <w:tr w:rsidR="00AB4E60" w14:paraId="72C7E2B8" w14:textId="77777777">
        <w:trPr>
          <w:cantSplit/>
          <w:trHeight w:val="20"/>
          <w:jc w:val="center"/>
        </w:trPr>
        <w:tc>
          <w:tcPr>
            <w:tcW w:w="0" w:type="auto"/>
            <w:vAlign w:val="center"/>
          </w:tcPr>
          <w:p w14:paraId="24893888" w14:textId="77777777" w:rsidR="00AB4E60" w:rsidRDefault="00000000">
            <w:pPr>
              <w:spacing w:line="320" w:lineRule="atLeast"/>
              <w:jc w:val="center"/>
              <w:rPr>
                <w:rFonts w:ascii="仿宋_GB2312" w:eastAsia="仿宋_GB2312" w:hAnsi="宋体"/>
              </w:rPr>
            </w:pPr>
            <w:r>
              <w:rPr>
                <w:rFonts w:ascii="仿宋_GB2312" w:eastAsia="仿宋_GB2312" w:hAnsi="宋体"/>
              </w:rPr>
              <w:t>WX04.01.01</w:t>
            </w:r>
          </w:p>
        </w:tc>
        <w:tc>
          <w:tcPr>
            <w:tcW w:w="2996" w:type="dxa"/>
            <w:vAlign w:val="center"/>
          </w:tcPr>
          <w:p w14:paraId="3F4A78B9"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无形资产使用部门提交无形资产报废申请表报无形资产管理部门审批。</w:t>
            </w:r>
          </w:p>
        </w:tc>
        <w:tc>
          <w:tcPr>
            <w:tcW w:w="1030" w:type="dxa"/>
            <w:vAlign w:val="center"/>
          </w:tcPr>
          <w:p w14:paraId="27061757"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无形资产使用部门、无形资产管理部门</w:t>
            </w:r>
          </w:p>
        </w:tc>
        <w:tc>
          <w:tcPr>
            <w:tcW w:w="0" w:type="auto"/>
            <w:vAlign w:val="center"/>
          </w:tcPr>
          <w:p w14:paraId="2FBA3F0C" w14:textId="77777777" w:rsidR="00AB4E60" w:rsidRDefault="00000000">
            <w:pPr>
              <w:spacing w:line="340" w:lineRule="atLeast"/>
              <w:rPr>
                <w:rFonts w:ascii="仿宋_GB2312" w:eastAsia="仿宋_GB2312" w:hAnsi="宋体"/>
              </w:rPr>
            </w:pPr>
            <w:r>
              <w:rPr>
                <w:rFonts w:ascii="仿宋_GB2312" w:eastAsia="仿宋_GB2312" w:hAnsi="宋体" w:hint="eastAsia"/>
              </w:rPr>
              <w:t>审批不当导致资产损失</w:t>
            </w:r>
          </w:p>
        </w:tc>
        <w:tc>
          <w:tcPr>
            <w:tcW w:w="0" w:type="auto"/>
            <w:vAlign w:val="center"/>
          </w:tcPr>
          <w:p w14:paraId="17116C0E"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无形资产报废申请表</w:t>
            </w:r>
          </w:p>
        </w:tc>
        <w:tc>
          <w:tcPr>
            <w:tcW w:w="0" w:type="auto"/>
            <w:vAlign w:val="center"/>
          </w:tcPr>
          <w:p w14:paraId="126B0D83"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检查无形资产报废申请表的审批意见。</w:t>
            </w:r>
          </w:p>
        </w:tc>
        <w:tc>
          <w:tcPr>
            <w:tcW w:w="0" w:type="auto"/>
            <w:vAlign w:val="center"/>
          </w:tcPr>
          <w:p w14:paraId="2FF20573"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10FFA1F6" w14:textId="77777777">
        <w:trPr>
          <w:cantSplit/>
          <w:trHeight w:val="20"/>
          <w:jc w:val="center"/>
        </w:trPr>
        <w:tc>
          <w:tcPr>
            <w:tcW w:w="0" w:type="auto"/>
            <w:vAlign w:val="center"/>
          </w:tcPr>
          <w:p w14:paraId="795193CB" w14:textId="77777777" w:rsidR="00AB4E60" w:rsidRDefault="00000000">
            <w:pPr>
              <w:spacing w:line="320" w:lineRule="atLeast"/>
              <w:jc w:val="center"/>
              <w:rPr>
                <w:rFonts w:ascii="仿宋_GB2312" w:eastAsia="仿宋_GB2312" w:hAnsi="宋体"/>
                <w:b/>
              </w:rPr>
            </w:pPr>
            <w:r>
              <w:rPr>
                <w:rFonts w:ascii="仿宋_GB2312" w:eastAsia="仿宋_GB2312" w:hAnsi="宋体"/>
                <w:b/>
              </w:rPr>
              <w:t>2-6</w:t>
            </w:r>
          </w:p>
        </w:tc>
        <w:tc>
          <w:tcPr>
            <w:tcW w:w="0" w:type="auto"/>
            <w:gridSpan w:val="6"/>
            <w:vAlign w:val="center"/>
          </w:tcPr>
          <w:p w14:paraId="499FC2C3"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审批、审核环节</w:t>
            </w:r>
          </w:p>
        </w:tc>
      </w:tr>
      <w:tr w:rsidR="00AB4E60" w14:paraId="3F01FC70" w14:textId="77777777">
        <w:trPr>
          <w:cantSplit/>
          <w:trHeight w:val="20"/>
          <w:jc w:val="center"/>
        </w:trPr>
        <w:tc>
          <w:tcPr>
            <w:tcW w:w="0" w:type="auto"/>
            <w:vAlign w:val="center"/>
          </w:tcPr>
          <w:p w14:paraId="39F51C28" w14:textId="77777777" w:rsidR="00AB4E60" w:rsidRDefault="00000000">
            <w:pPr>
              <w:spacing w:line="320" w:lineRule="atLeast"/>
              <w:jc w:val="center"/>
              <w:rPr>
                <w:rFonts w:ascii="仿宋_GB2312" w:eastAsia="仿宋_GB2312" w:hAnsi="宋体"/>
              </w:rPr>
            </w:pPr>
            <w:r>
              <w:rPr>
                <w:rFonts w:ascii="仿宋_GB2312" w:eastAsia="仿宋_GB2312" w:hAnsi="宋体"/>
              </w:rPr>
              <w:t>WX04.06.01</w:t>
            </w:r>
          </w:p>
        </w:tc>
        <w:tc>
          <w:tcPr>
            <w:tcW w:w="2996" w:type="dxa"/>
            <w:vAlign w:val="center"/>
          </w:tcPr>
          <w:p w14:paraId="0B45F071" w14:textId="77777777" w:rsidR="00AB4E60" w:rsidRDefault="00000000">
            <w:pPr>
              <w:spacing w:line="340" w:lineRule="atLeast"/>
              <w:rPr>
                <w:rFonts w:ascii="仿宋_GB2312" w:eastAsia="仿宋_GB2312" w:hAnsi="宋体"/>
              </w:rPr>
            </w:pPr>
            <w:r>
              <w:rPr>
                <w:rFonts w:ascii="仿宋_GB2312" w:eastAsia="仿宋_GB2312" w:hAnsi="宋体" w:hint="eastAsia"/>
              </w:rPr>
              <w:t>使用期满、正常报废的无形资产经财务部门审核后报公司分管领导审批并视权限报上级公司审批后根据相关会计要求作报废处理。</w:t>
            </w:r>
          </w:p>
        </w:tc>
        <w:tc>
          <w:tcPr>
            <w:tcW w:w="1030" w:type="dxa"/>
            <w:vAlign w:val="center"/>
          </w:tcPr>
          <w:p w14:paraId="1525E496"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财务部门、公司分管领导</w:t>
            </w:r>
          </w:p>
        </w:tc>
        <w:tc>
          <w:tcPr>
            <w:tcW w:w="0" w:type="auto"/>
            <w:vAlign w:val="center"/>
          </w:tcPr>
          <w:p w14:paraId="69BF178C" w14:textId="77777777" w:rsidR="00AB4E60" w:rsidRDefault="00000000">
            <w:pPr>
              <w:spacing w:line="340" w:lineRule="atLeast"/>
              <w:rPr>
                <w:rFonts w:ascii="仿宋_GB2312" w:eastAsia="仿宋_GB2312" w:hAnsi="宋体"/>
              </w:rPr>
            </w:pPr>
            <w:r>
              <w:rPr>
                <w:rFonts w:ascii="仿宋_GB2312" w:eastAsia="仿宋_GB2312" w:hAnsi="宋体" w:hint="eastAsia"/>
              </w:rPr>
              <w:t>导致资产价值没有被公允体现</w:t>
            </w:r>
          </w:p>
        </w:tc>
        <w:tc>
          <w:tcPr>
            <w:tcW w:w="0" w:type="auto"/>
            <w:vAlign w:val="center"/>
          </w:tcPr>
          <w:p w14:paraId="62F73385"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无形资产明细账及台账</w:t>
            </w:r>
          </w:p>
        </w:tc>
        <w:tc>
          <w:tcPr>
            <w:tcW w:w="0" w:type="auto"/>
            <w:vAlign w:val="center"/>
          </w:tcPr>
          <w:p w14:paraId="4080511B"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检查无形资产报废处理记录。</w:t>
            </w:r>
          </w:p>
        </w:tc>
        <w:tc>
          <w:tcPr>
            <w:tcW w:w="0" w:type="auto"/>
            <w:vAlign w:val="center"/>
          </w:tcPr>
          <w:p w14:paraId="15B43FD8"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F5DC467" w14:textId="77777777">
        <w:trPr>
          <w:cantSplit/>
          <w:trHeight w:val="20"/>
          <w:jc w:val="center"/>
        </w:trPr>
        <w:tc>
          <w:tcPr>
            <w:tcW w:w="0" w:type="auto"/>
            <w:vAlign w:val="center"/>
          </w:tcPr>
          <w:p w14:paraId="4A3E2CA7" w14:textId="77777777" w:rsidR="00AB4E60" w:rsidRDefault="00000000">
            <w:pPr>
              <w:spacing w:line="320" w:lineRule="atLeast"/>
              <w:jc w:val="center"/>
              <w:rPr>
                <w:rFonts w:ascii="仿宋_GB2312" w:eastAsia="仿宋_GB2312" w:hAnsi="宋体"/>
              </w:rPr>
            </w:pPr>
            <w:r>
              <w:rPr>
                <w:rFonts w:ascii="仿宋_GB2312" w:eastAsia="仿宋_GB2312" w:hAnsi="宋体"/>
              </w:rPr>
              <w:t>WX04.06.02</w:t>
            </w:r>
          </w:p>
        </w:tc>
        <w:tc>
          <w:tcPr>
            <w:tcW w:w="2996" w:type="dxa"/>
            <w:vAlign w:val="center"/>
          </w:tcPr>
          <w:p w14:paraId="4E43E5F3" w14:textId="77777777" w:rsidR="00AB4E60" w:rsidRDefault="00000000">
            <w:pPr>
              <w:spacing w:line="340" w:lineRule="atLeast"/>
              <w:rPr>
                <w:rFonts w:ascii="仿宋_GB2312" w:eastAsia="仿宋_GB2312" w:hAnsi="宋体"/>
              </w:rPr>
            </w:pPr>
            <w:r>
              <w:rPr>
                <w:rFonts w:ascii="仿宋_GB2312" w:eastAsia="仿宋_GB2312" w:hAnsi="宋体" w:hint="eastAsia"/>
              </w:rPr>
              <w:t>使用期限未满、非正常报废的无形资产，无形资产管理部门组织技术鉴定，对价值较高的无形资产需要进行资产评估，报公司管理层审批并视权限报上级公司审批后根据相关会计要求做报废处理。</w:t>
            </w:r>
          </w:p>
        </w:tc>
        <w:tc>
          <w:tcPr>
            <w:tcW w:w="1030" w:type="dxa"/>
            <w:vAlign w:val="center"/>
          </w:tcPr>
          <w:p w14:paraId="1DD9689B"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无形资产管理部门、公司管理层</w:t>
            </w:r>
          </w:p>
        </w:tc>
        <w:tc>
          <w:tcPr>
            <w:tcW w:w="0" w:type="auto"/>
            <w:vAlign w:val="center"/>
          </w:tcPr>
          <w:p w14:paraId="388EC72B" w14:textId="77777777" w:rsidR="00AB4E60" w:rsidRDefault="00000000">
            <w:pPr>
              <w:spacing w:line="340" w:lineRule="atLeast"/>
              <w:rPr>
                <w:rFonts w:ascii="仿宋_GB2312" w:eastAsia="仿宋_GB2312" w:hAnsi="宋体"/>
              </w:rPr>
            </w:pPr>
            <w:r>
              <w:rPr>
                <w:rFonts w:ascii="仿宋_GB2312" w:eastAsia="仿宋_GB2312" w:hAnsi="宋体" w:hint="eastAsia"/>
              </w:rPr>
              <w:t>导致资产价值没有被公允体现</w:t>
            </w:r>
          </w:p>
        </w:tc>
        <w:tc>
          <w:tcPr>
            <w:tcW w:w="0" w:type="auto"/>
            <w:vAlign w:val="center"/>
          </w:tcPr>
          <w:p w14:paraId="587B93B0"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无形资产明细账及台账</w:t>
            </w:r>
          </w:p>
        </w:tc>
        <w:tc>
          <w:tcPr>
            <w:tcW w:w="0" w:type="auto"/>
            <w:vAlign w:val="center"/>
          </w:tcPr>
          <w:p w14:paraId="17DDA354"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检查无形资产报废处理记录。</w:t>
            </w:r>
          </w:p>
        </w:tc>
        <w:tc>
          <w:tcPr>
            <w:tcW w:w="0" w:type="auto"/>
            <w:vAlign w:val="center"/>
          </w:tcPr>
          <w:p w14:paraId="2CCF7F92"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2372D40E" w14:textId="77777777">
        <w:trPr>
          <w:cantSplit/>
          <w:trHeight w:val="348"/>
          <w:jc w:val="center"/>
        </w:trPr>
        <w:tc>
          <w:tcPr>
            <w:tcW w:w="0" w:type="auto"/>
            <w:vAlign w:val="center"/>
          </w:tcPr>
          <w:p w14:paraId="3B447E62" w14:textId="77777777" w:rsidR="00AB4E60" w:rsidRDefault="00000000">
            <w:pPr>
              <w:spacing w:line="320" w:lineRule="atLeast"/>
              <w:jc w:val="center"/>
              <w:rPr>
                <w:rFonts w:ascii="仿宋_GB2312" w:eastAsia="仿宋_GB2312" w:hAnsi="宋体"/>
                <w:b/>
              </w:rPr>
            </w:pPr>
            <w:r>
              <w:rPr>
                <w:rFonts w:ascii="仿宋_GB2312" w:eastAsia="仿宋_GB2312" w:hAnsi="宋体"/>
                <w:b/>
              </w:rPr>
              <w:lastRenderedPageBreak/>
              <w:t>7</w:t>
            </w:r>
          </w:p>
        </w:tc>
        <w:tc>
          <w:tcPr>
            <w:tcW w:w="0" w:type="auto"/>
            <w:gridSpan w:val="6"/>
            <w:vAlign w:val="center"/>
          </w:tcPr>
          <w:p w14:paraId="4DB13CB5" w14:textId="77777777" w:rsidR="00AB4E60" w:rsidRDefault="00000000">
            <w:pPr>
              <w:spacing w:line="320" w:lineRule="atLeast"/>
              <w:rPr>
                <w:rFonts w:ascii="仿宋_GB2312" w:eastAsia="仿宋_GB2312" w:hAnsi="宋体"/>
                <w:b/>
              </w:rPr>
            </w:pPr>
            <w:r>
              <w:rPr>
                <w:rFonts w:ascii="仿宋_GB2312" w:eastAsia="仿宋_GB2312" w:hAnsi="宋体" w:hint="eastAsia"/>
                <w:b/>
              </w:rPr>
              <w:t>办理报废手续</w:t>
            </w:r>
          </w:p>
        </w:tc>
      </w:tr>
      <w:tr w:rsidR="00AB4E60" w14:paraId="2A9A4EB4" w14:textId="77777777">
        <w:trPr>
          <w:cantSplit/>
          <w:trHeight w:val="250"/>
          <w:jc w:val="center"/>
        </w:trPr>
        <w:tc>
          <w:tcPr>
            <w:tcW w:w="0" w:type="auto"/>
            <w:vAlign w:val="center"/>
          </w:tcPr>
          <w:p w14:paraId="073DF0EF"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（五）</w:t>
            </w:r>
          </w:p>
        </w:tc>
        <w:tc>
          <w:tcPr>
            <w:tcW w:w="0" w:type="auto"/>
            <w:gridSpan w:val="6"/>
            <w:vAlign w:val="center"/>
          </w:tcPr>
          <w:p w14:paraId="6E50BE1D"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无形资产出售</w:t>
            </w:r>
          </w:p>
        </w:tc>
      </w:tr>
      <w:tr w:rsidR="00AB4E60" w14:paraId="63771BCA" w14:textId="77777777">
        <w:trPr>
          <w:cantSplit/>
          <w:trHeight w:val="300"/>
          <w:jc w:val="center"/>
        </w:trPr>
        <w:tc>
          <w:tcPr>
            <w:tcW w:w="0" w:type="auto"/>
            <w:vAlign w:val="center"/>
          </w:tcPr>
          <w:p w14:paraId="7CCA2614"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7223D389"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提出销售申请</w:t>
            </w:r>
          </w:p>
        </w:tc>
      </w:tr>
      <w:tr w:rsidR="00AB4E60" w14:paraId="0628CD85" w14:textId="77777777">
        <w:trPr>
          <w:cantSplit/>
          <w:trHeight w:val="20"/>
          <w:jc w:val="center"/>
        </w:trPr>
        <w:tc>
          <w:tcPr>
            <w:tcW w:w="0" w:type="auto"/>
            <w:vAlign w:val="center"/>
          </w:tcPr>
          <w:p w14:paraId="6B71F94F" w14:textId="77777777" w:rsidR="00AB4E60" w:rsidRDefault="00000000">
            <w:pPr>
              <w:spacing w:line="320" w:lineRule="atLeast"/>
              <w:jc w:val="center"/>
              <w:rPr>
                <w:rFonts w:ascii="仿宋_GB2312" w:eastAsia="仿宋_GB2312" w:hAnsi="宋体"/>
              </w:rPr>
            </w:pPr>
            <w:r>
              <w:rPr>
                <w:rFonts w:ascii="仿宋_GB2312" w:eastAsia="仿宋_GB2312" w:hAnsi="宋体"/>
              </w:rPr>
              <w:t>WX05.01.01</w:t>
            </w:r>
          </w:p>
        </w:tc>
        <w:tc>
          <w:tcPr>
            <w:tcW w:w="2996" w:type="dxa"/>
            <w:vAlign w:val="center"/>
          </w:tcPr>
          <w:p w14:paraId="0E763F3E"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无形资产管理部门提出出售、投资转出申请。</w:t>
            </w:r>
          </w:p>
        </w:tc>
        <w:tc>
          <w:tcPr>
            <w:tcW w:w="1030" w:type="dxa"/>
            <w:vAlign w:val="center"/>
          </w:tcPr>
          <w:p w14:paraId="6964E498"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5EA28876" w14:textId="77777777" w:rsidR="00AB4E60" w:rsidRDefault="00000000">
            <w:pPr>
              <w:spacing w:line="340" w:lineRule="atLeast"/>
              <w:rPr>
                <w:rFonts w:ascii="仿宋_GB2312" w:eastAsia="仿宋_GB2312" w:hAnsi="宋体"/>
              </w:rPr>
            </w:pPr>
            <w:r>
              <w:rPr>
                <w:rFonts w:ascii="仿宋_GB2312" w:eastAsia="仿宋_GB2312" w:hAnsi="宋体" w:hint="eastAsia"/>
              </w:rPr>
              <w:t>审核不当导致资产损失</w:t>
            </w:r>
          </w:p>
        </w:tc>
        <w:tc>
          <w:tcPr>
            <w:tcW w:w="0" w:type="auto"/>
            <w:vAlign w:val="center"/>
          </w:tcPr>
          <w:p w14:paraId="1C5A10A1"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无形资产出售、转让申请</w:t>
            </w:r>
          </w:p>
        </w:tc>
        <w:tc>
          <w:tcPr>
            <w:tcW w:w="0" w:type="auto"/>
            <w:vAlign w:val="center"/>
          </w:tcPr>
          <w:p w14:paraId="463CAA55"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检查无形资产出售、转让申请。</w:t>
            </w:r>
          </w:p>
        </w:tc>
        <w:tc>
          <w:tcPr>
            <w:tcW w:w="0" w:type="auto"/>
            <w:vAlign w:val="center"/>
          </w:tcPr>
          <w:p w14:paraId="205F616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EBF5BB9" w14:textId="77777777">
        <w:trPr>
          <w:cantSplit/>
          <w:trHeight w:val="262"/>
          <w:jc w:val="center"/>
        </w:trPr>
        <w:tc>
          <w:tcPr>
            <w:tcW w:w="0" w:type="auto"/>
            <w:vAlign w:val="center"/>
          </w:tcPr>
          <w:p w14:paraId="666108A8"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33960EB7"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财务审核</w:t>
            </w:r>
          </w:p>
        </w:tc>
      </w:tr>
      <w:tr w:rsidR="00AB4E60" w14:paraId="7DE3D59C" w14:textId="77777777">
        <w:trPr>
          <w:cantSplit/>
          <w:trHeight w:val="20"/>
          <w:jc w:val="center"/>
        </w:trPr>
        <w:tc>
          <w:tcPr>
            <w:tcW w:w="0" w:type="auto"/>
            <w:vAlign w:val="center"/>
          </w:tcPr>
          <w:p w14:paraId="2E2E887F" w14:textId="77777777" w:rsidR="00AB4E60" w:rsidRDefault="00000000">
            <w:pPr>
              <w:spacing w:line="320" w:lineRule="atLeast"/>
              <w:jc w:val="center"/>
              <w:rPr>
                <w:rFonts w:ascii="仿宋_GB2312" w:eastAsia="仿宋_GB2312" w:hAnsi="宋体"/>
              </w:rPr>
            </w:pPr>
            <w:r>
              <w:rPr>
                <w:rFonts w:ascii="仿宋_GB2312" w:eastAsia="仿宋_GB2312" w:hAnsi="宋体"/>
              </w:rPr>
              <w:t>WX05.02.01</w:t>
            </w:r>
          </w:p>
        </w:tc>
        <w:tc>
          <w:tcPr>
            <w:tcW w:w="2996" w:type="dxa"/>
            <w:vAlign w:val="center"/>
          </w:tcPr>
          <w:p w14:paraId="4A374422" w14:textId="77777777" w:rsidR="00AB4E60" w:rsidRDefault="00000000">
            <w:pPr>
              <w:spacing w:line="340" w:lineRule="atLeast"/>
              <w:rPr>
                <w:rFonts w:ascii="仿宋_GB2312" w:eastAsia="仿宋_GB2312" w:hAnsi="宋体"/>
              </w:rPr>
            </w:pPr>
            <w:r>
              <w:rPr>
                <w:rFonts w:ascii="仿宋_GB2312" w:eastAsia="仿宋_GB2312" w:hAnsi="宋体" w:hint="eastAsia"/>
              </w:rPr>
              <w:t>由财务部门对出售、投资转出申请进行财务审核。</w:t>
            </w:r>
          </w:p>
        </w:tc>
        <w:tc>
          <w:tcPr>
            <w:tcW w:w="1030" w:type="dxa"/>
            <w:vAlign w:val="center"/>
          </w:tcPr>
          <w:p w14:paraId="453D9794"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66ECF0B0" w14:textId="77777777" w:rsidR="00AB4E60" w:rsidRDefault="00000000">
            <w:pPr>
              <w:spacing w:line="340" w:lineRule="atLeast"/>
              <w:rPr>
                <w:rFonts w:ascii="仿宋_GB2312" w:eastAsia="仿宋_GB2312" w:hAnsi="宋体"/>
              </w:rPr>
            </w:pPr>
            <w:r>
              <w:rPr>
                <w:rFonts w:ascii="仿宋_GB2312" w:eastAsia="仿宋_GB2312" w:hAnsi="宋体" w:hint="eastAsia"/>
              </w:rPr>
              <w:t>审核不当导致资产损失</w:t>
            </w:r>
          </w:p>
        </w:tc>
        <w:tc>
          <w:tcPr>
            <w:tcW w:w="0" w:type="auto"/>
            <w:vAlign w:val="center"/>
          </w:tcPr>
          <w:p w14:paraId="2ADA8DAB"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无形资产出售、转让申请</w:t>
            </w:r>
          </w:p>
        </w:tc>
        <w:tc>
          <w:tcPr>
            <w:tcW w:w="0" w:type="auto"/>
            <w:vAlign w:val="center"/>
          </w:tcPr>
          <w:p w14:paraId="1D79AB05"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检查财务部门的审核意见。</w:t>
            </w:r>
          </w:p>
        </w:tc>
        <w:tc>
          <w:tcPr>
            <w:tcW w:w="0" w:type="auto"/>
            <w:vAlign w:val="center"/>
          </w:tcPr>
          <w:p w14:paraId="5FA2A6BF"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25555668" w14:textId="77777777">
        <w:trPr>
          <w:cantSplit/>
          <w:trHeight w:val="209"/>
          <w:jc w:val="center"/>
        </w:trPr>
        <w:tc>
          <w:tcPr>
            <w:tcW w:w="0" w:type="auto"/>
            <w:vAlign w:val="center"/>
          </w:tcPr>
          <w:p w14:paraId="2886B4EA"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52D73692"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审批</w:t>
            </w:r>
          </w:p>
        </w:tc>
      </w:tr>
      <w:tr w:rsidR="00AB4E60" w14:paraId="6CF4E299" w14:textId="77777777">
        <w:trPr>
          <w:cantSplit/>
          <w:trHeight w:val="20"/>
          <w:jc w:val="center"/>
        </w:trPr>
        <w:tc>
          <w:tcPr>
            <w:tcW w:w="0" w:type="auto"/>
            <w:vAlign w:val="center"/>
          </w:tcPr>
          <w:p w14:paraId="55E0A5AD" w14:textId="77777777" w:rsidR="00AB4E60" w:rsidRDefault="00000000">
            <w:pPr>
              <w:spacing w:line="320" w:lineRule="atLeast"/>
              <w:jc w:val="center"/>
              <w:rPr>
                <w:rFonts w:ascii="仿宋_GB2312" w:eastAsia="仿宋_GB2312" w:hAnsi="宋体"/>
              </w:rPr>
            </w:pPr>
            <w:r>
              <w:rPr>
                <w:rFonts w:ascii="仿宋_GB2312" w:eastAsia="仿宋_GB2312" w:hAnsi="宋体"/>
              </w:rPr>
              <w:t>WX05.03.01</w:t>
            </w:r>
          </w:p>
        </w:tc>
        <w:tc>
          <w:tcPr>
            <w:tcW w:w="2996" w:type="dxa"/>
            <w:vAlign w:val="center"/>
          </w:tcPr>
          <w:p w14:paraId="2640CC25" w14:textId="77777777" w:rsidR="00AB4E60" w:rsidRDefault="00000000">
            <w:pPr>
              <w:spacing w:line="340" w:lineRule="atLeast"/>
              <w:rPr>
                <w:rFonts w:ascii="仿宋_GB2312" w:eastAsia="仿宋_GB2312" w:hAnsi="宋体"/>
              </w:rPr>
            </w:pPr>
            <w:r>
              <w:rPr>
                <w:rFonts w:ascii="仿宋_GB2312" w:eastAsia="仿宋_GB2312" w:hAnsi="宋体" w:hint="eastAsia"/>
              </w:rPr>
              <w:t>出售、投资转出申请经财务审核后报公司管理层审批并视权限报上级公司审批。</w:t>
            </w:r>
          </w:p>
        </w:tc>
        <w:tc>
          <w:tcPr>
            <w:tcW w:w="1030" w:type="dxa"/>
            <w:vAlign w:val="center"/>
          </w:tcPr>
          <w:p w14:paraId="1EE4694E" w14:textId="77777777" w:rsidR="00AB4E60" w:rsidRDefault="00000000">
            <w:pPr>
              <w:spacing w:line="340" w:lineRule="atLeast"/>
              <w:rPr>
                <w:rFonts w:ascii="仿宋_GB2312" w:eastAsia="仿宋_GB2312" w:hAnsi="宋体"/>
              </w:rPr>
            </w:pPr>
            <w:r>
              <w:rPr>
                <w:rFonts w:ascii="仿宋_GB2312" w:eastAsia="仿宋_GB2312" w:hAnsi="宋体" w:hint="eastAsia"/>
              </w:rPr>
              <w:t>公司管理层</w:t>
            </w:r>
          </w:p>
        </w:tc>
        <w:tc>
          <w:tcPr>
            <w:tcW w:w="0" w:type="auto"/>
            <w:vAlign w:val="center"/>
          </w:tcPr>
          <w:p w14:paraId="3BA8A237" w14:textId="77777777" w:rsidR="00AB4E60" w:rsidRDefault="00000000">
            <w:pPr>
              <w:spacing w:line="340" w:lineRule="atLeast"/>
              <w:rPr>
                <w:rFonts w:ascii="仿宋_GB2312" w:eastAsia="仿宋_GB2312" w:hAnsi="宋体"/>
              </w:rPr>
            </w:pPr>
            <w:r>
              <w:rPr>
                <w:rFonts w:ascii="仿宋_GB2312" w:eastAsia="仿宋_GB2312" w:hAnsi="宋体" w:hint="eastAsia"/>
              </w:rPr>
              <w:t>审批不当导致资产损失</w:t>
            </w:r>
          </w:p>
        </w:tc>
        <w:tc>
          <w:tcPr>
            <w:tcW w:w="0" w:type="auto"/>
            <w:vAlign w:val="center"/>
          </w:tcPr>
          <w:p w14:paraId="4F63D964"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无形资产出售、转让申请</w:t>
            </w:r>
          </w:p>
        </w:tc>
        <w:tc>
          <w:tcPr>
            <w:tcW w:w="0" w:type="auto"/>
            <w:vAlign w:val="center"/>
          </w:tcPr>
          <w:p w14:paraId="4497C11F" w14:textId="77777777" w:rsidR="00AB4E60" w:rsidRDefault="00000000">
            <w:pPr>
              <w:spacing w:line="340" w:lineRule="atLeast"/>
              <w:rPr>
                <w:rFonts w:ascii="仿宋_GB2312" w:eastAsia="仿宋_GB2312" w:hAnsi="宋体"/>
              </w:rPr>
            </w:pPr>
            <w:r>
              <w:rPr>
                <w:rFonts w:ascii="仿宋_GB2312" w:eastAsia="仿宋_GB2312" w:hAnsi="宋体" w:hint="eastAsia"/>
              </w:rPr>
              <w:t>检查公司管理层及上级公司签批意见。</w:t>
            </w:r>
          </w:p>
        </w:tc>
        <w:tc>
          <w:tcPr>
            <w:tcW w:w="0" w:type="auto"/>
            <w:vAlign w:val="center"/>
          </w:tcPr>
          <w:p w14:paraId="0CD89C67"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EC07345" w14:textId="77777777">
        <w:trPr>
          <w:cantSplit/>
          <w:trHeight w:val="20"/>
          <w:jc w:val="center"/>
        </w:trPr>
        <w:tc>
          <w:tcPr>
            <w:tcW w:w="0" w:type="auto"/>
            <w:vAlign w:val="center"/>
          </w:tcPr>
          <w:p w14:paraId="09A5F6DB"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3EFBD8FF" w14:textId="77777777" w:rsidR="00AB4E60" w:rsidRDefault="00000000">
            <w:pPr>
              <w:spacing w:line="320" w:lineRule="atLeast"/>
              <w:rPr>
                <w:rFonts w:ascii="仿宋_GB2312" w:eastAsia="仿宋_GB2312" w:hAnsi="宋体"/>
                <w:b/>
              </w:rPr>
            </w:pPr>
            <w:r>
              <w:rPr>
                <w:rFonts w:ascii="仿宋_GB2312" w:eastAsia="仿宋_GB2312" w:hAnsi="宋体" w:hint="eastAsia"/>
                <w:b/>
              </w:rPr>
              <w:t>选聘资产评估机构对高价值资产评估</w:t>
            </w:r>
          </w:p>
        </w:tc>
      </w:tr>
      <w:tr w:rsidR="00AB4E60" w14:paraId="41FF8071" w14:textId="77777777">
        <w:trPr>
          <w:cantSplit/>
          <w:trHeight w:val="20"/>
          <w:jc w:val="center"/>
        </w:trPr>
        <w:tc>
          <w:tcPr>
            <w:tcW w:w="0" w:type="auto"/>
            <w:vAlign w:val="center"/>
          </w:tcPr>
          <w:p w14:paraId="18130698" w14:textId="77777777" w:rsidR="00AB4E60" w:rsidRDefault="00000000">
            <w:pPr>
              <w:spacing w:line="320" w:lineRule="atLeast"/>
              <w:jc w:val="center"/>
              <w:rPr>
                <w:rFonts w:ascii="仿宋_GB2312" w:eastAsia="仿宋_GB2312" w:hAnsi="宋体"/>
              </w:rPr>
            </w:pPr>
            <w:r>
              <w:rPr>
                <w:rFonts w:ascii="仿宋_GB2312" w:eastAsia="仿宋_GB2312" w:hAnsi="宋体"/>
              </w:rPr>
              <w:t>WX05.04.01</w:t>
            </w:r>
          </w:p>
        </w:tc>
        <w:tc>
          <w:tcPr>
            <w:tcW w:w="2996" w:type="dxa"/>
            <w:vAlign w:val="center"/>
          </w:tcPr>
          <w:p w14:paraId="2CF0B79B" w14:textId="77777777" w:rsidR="00AB4E60" w:rsidRDefault="00000000">
            <w:pPr>
              <w:spacing w:line="340" w:lineRule="atLeast"/>
              <w:rPr>
                <w:rFonts w:ascii="仿宋_GB2312" w:eastAsia="仿宋_GB2312" w:hAnsi="宋体"/>
              </w:rPr>
            </w:pPr>
            <w:r>
              <w:rPr>
                <w:rFonts w:ascii="仿宋_GB2312" w:eastAsia="仿宋_GB2312" w:hAnsi="宋体" w:hint="eastAsia"/>
              </w:rPr>
              <w:t>对价值较高的无形资产需要进行资产评估，参考无形资产处置与转移部分第</w:t>
            </w:r>
            <w:r>
              <w:rPr>
                <w:rFonts w:ascii="仿宋_GB2312" w:eastAsia="仿宋_GB2312" w:hAnsi="宋体"/>
              </w:rPr>
              <w:t>1</w:t>
            </w:r>
            <w:r>
              <w:rPr>
                <w:rFonts w:ascii="仿宋_GB2312" w:eastAsia="仿宋_GB2312" w:hAnsi="宋体" w:hint="eastAsia"/>
              </w:rPr>
              <w:t>控制点。</w:t>
            </w:r>
          </w:p>
        </w:tc>
        <w:tc>
          <w:tcPr>
            <w:tcW w:w="1030" w:type="dxa"/>
            <w:vAlign w:val="center"/>
          </w:tcPr>
          <w:p w14:paraId="29C08C9A" w14:textId="77777777" w:rsidR="00AB4E60" w:rsidRDefault="00000000">
            <w:pPr>
              <w:spacing w:line="340" w:lineRule="exact"/>
              <w:rPr>
                <w:rFonts w:ascii="仿宋_GB2312" w:eastAsia="仿宋_GB2312" w:hAnsi="宋体"/>
              </w:rPr>
            </w:pPr>
            <w:r>
              <w:rPr>
                <w:rFonts w:ascii="仿宋_GB2312" w:eastAsia="仿宋_GB2312" w:hAnsi="宋体" w:hint="eastAsia"/>
              </w:rPr>
              <w:t>省公司财务部门</w:t>
            </w:r>
          </w:p>
        </w:tc>
        <w:tc>
          <w:tcPr>
            <w:tcW w:w="0" w:type="auto"/>
            <w:vAlign w:val="center"/>
          </w:tcPr>
          <w:p w14:paraId="5ADEBADF"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2DB3EF6E"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6AF51072" w14:textId="77777777" w:rsidR="00AB4E60" w:rsidRDefault="00000000">
            <w:pPr>
              <w:spacing w:line="340" w:lineRule="exact"/>
              <w:rPr>
                <w:rFonts w:ascii="仿宋_GB2312" w:eastAsia="仿宋_GB2312" w:hAnsi="宋体"/>
              </w:rPr>
            </w:pPr>
            <w:r>
              <w:rPr>
                <w:rFonts w:ascii="仿宋_GB2312" w:eastAsia="仿宋_GB2312" w:hAnsi="宋体" w:hint="eastAsia"/>
              </w:rPr>
              <w:t>检查资产评估的程序与结论。</w:t>
            </w:r>
          </w:p>
        </w:tc>
        <w:tc>
          <w:tcPr>
            <w:tcW w:w="0" w:type="auto"/>
            <w:vAlign w:val="center"/>
          </w:tcPr>
          <w:p w14:paraId="5684DC2D"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E18A667" w14:textId="77777777">
        <w:trPr>
          <w:cantSplit/>
          <w:trHeight w:val="20"/>
          <w:jc w:val="center"/>
        </w:trPr>
        <w:tc>
          <w:tcPr>
            <w:tcW w:w="0" w:type="auto"/>
            <w:vAlign w:val="center"/>
          </w:tcPr>
          <w:p w14:paraId="01EF3D94"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521A1807" w14:textId="77777777" w:rsidR="00AB4E60" w:rsidRDefault="00000000">
            <w:pPr>
              <w:spacing w:line="320" w:lineRule="atLeast"/>
              <w:rPr>
                <w:rFonts w:ascii="仿宋_GB2312" w:eastAsia="仿宋_GB2312" w:hAnsi="宋体"/>
                <w:b/>
              </w:rPr>
            </w:pPr>
            <w:r>
              <w:rPr>
                <w:rFonts w:ascii="仿宋_GB2312" w:eastAsia="仿宋_GB2312" w:hAnsi="宋体" w:hint="eastAsia"/>
                <w:b/>
              </w:rPr>
              <w:t>确定购买单位及销售价格</w:t>
            </w:r>
          </w:p>
        </w:tc>
      </w:tr>
      <w:tr w:rsidR="00AB4E60" w14:paraId="5A8165A4" w14:textId="77777777">
        <w:trPr>
          <w:cantSplit/>
          <w:trHeight w:val="20"/>
          <w:jc w:val="center"/>
        </w:trPr>
        <w:tc>
          <w:tcPr>
            <w:tcW w:w="0" w:type="auto"/>
            <w:vAlign w:val="center"/>
          </w:tcPr>
          <w:p w14:paraId="22B49071"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0415FC6C" w14:textId="77777777" w:rsidR="00AB4E60" w:rsidRDefault="00000000">
            <w:pPr>
              <w:spacing w:line="320" w:lineRule="atLeast"/>
              <w:rPr>
                <w:rFonts w:ascii="仿宋_GB2312" w:eastAsia="仿宋_GB2312" w:hAnsi="宋体"/>
                <w:b/>
              </w:rPr>
            </w:pPr>
            <w:r>
              <w:rPr>
                <w:rFonts w:ascii="仿宋_GB2312" w:eastAsia="仿宋_GB2312" w:hAnsi="宋体" w:hint="eastAsia"/>
                <w:b/>
              </w:rPr>
              <w:t>签订销售合同</w:t>
            </w:r>
          </w:p>
        </w:tc>
      </w:tr>
      <w:tr w:rsidR="00AB4E60" w14:paraId="7222AC9E" w14:textId="77777777">
        <w:trPr>
          <w:cantSplit/>
          <w:trHeight w:val="20"/>
          <w:jc w:val="center"/>
        </w:trPr>
        <w:tc>
          <w:tcPr>
            <w:tcW w:w="0" w:type="auto"/>
            <w:vAlign w:val="center"/>
          </w:tcPr>
          <w:p w14:paraId="31253D70" w14:textId="77777777" w:rsidR="00AB4E60" w:rsidRDefault="00000000">
            <w:pPr>
              <w:spacing w:line="320" w:lineRule="atLeast"/>
              <w:jc w:val="center"/>
              <w:rPr>
                <w:rFonts w:ascii="仿宋_GB2312" w:eastAsia="仿宋_GB2312" w:hAnsi="宋体"/>
              </w:rPr>
            </w:pPr>
            <w:r>
              <w:rPr>
                <w:rFonts w:ascii="仿宋_GB2312" w:eastAsia="仿宋_GB2312" w:hAnsi="宋体"/>
              </w:rPr>
              <w:t>WX05.06.01</w:t>
            </w:r>
          </w:p>
        </w:tc>
        <w:tc>
          <w:tcPr>
            <w:tcW w:w="0" w:type="auto"/>
            <w:gridSpan w:val="6"/>
            <w:vAlign w:val="center"/>
          </w:tcPr>
          <w:p w14:paraId="7CB2CB00" w14:textId="77777777" w:rsidR="00AB4E60" w:rsidRDefault="00000000">
            <w:pPr>
              <w:spacing w:line="320" w:lineRule="atLeast"/>
              <w:rPr>
                <w:rFonts w:ascii="仿宋_GB2312" w:eastAsia="仿宋_GB2312" w:hAnsi="宋体"/>
                <w:b/>
              </w:rPr>
            </w:pPr>
            <w:r>
              <w:rPr>
                <w:rFonts w:ascii="仿宋_GB2312" w:eastAsia="仿宋_GB2312" w:hint="eastAsia"/>
              </w:rPr>
              <w:t>根据《合同管理内控流程》执行。</w:t>
            </w:r>
          </w:p>
        </w:tc>
      </w:tr>
      <w:tr w:rsidR="00AB4E60" w14:paraId="7A732F16" w14:textId="77777777">
        <w:trPr>
          <w:cantSplit/>
          <w:trHeight w:val="20"/>
          <w:jc w:val="center"/>
        </w:trPr>
        <w:tc>
          <w:tcPr>
            <w:tcW w:w="0" w:type="auto"/>
            <w:vAlign w:val="center"/>
          </w:tcPr>
          <w:p w14:paraId="37451FB6"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71DE5BC3" w14:textId="77777777" w:rsidR="00AB4E60" w:rsidRDefault="00000000">
            <w:pPr>
              <w:spacing w:line="320" w:lineRule="atLeast"/>
              <w:rPr>
                <w:rFonts w:ascii="仿宋_GB2312" w:eastAsia="仿宋_GB2312" w:hAnsi="宋体"/>
                <w:b/>
              </w:rPr>
            </w:pPr>
            <w:r>
              <w:rPr>
                <w:rFonts w:ascii="仿宋_GB2312" w:eastAsia="仿宋_GB2312" w:hAnsi="宋体" w:hint="eastAsia"/>
                <w:b/>
              </w:rPr>
              <w:t>账务处理、产权变更</w:t>
            </w:r>
          </w:p>
        </w:tc>
      </w:tr>
      <w:tr w:rsidR="00AB4E60" w14:paraId="76848AD0" w14:textId="77777777">
        <w:trPr>
          <w:cantSplit/>
          <w:trHeight w:val="20"/>
          <w:jc w:val="center"/>
        </w:trPr>
        <w:tc>
          <w:tcPr>
            <w:tcW w:w="0" w:type="auto"/>
            <w:vAlign w:val="center"/>
          </w:tcPr>
          <w:p w14:paraId="2FE26AE2" w14:textId="77777777" w:rsidR="00AB4E60" w:rsidRDefault="00000000">
            <w:pPr>
              <w:spacing w:line="320" w:lineRule="atLeast"/>
              <w:jc w:val="center"/>
              <w:rPr>
                <w:rFonts w:ascii="仿宋_GB2312" w:eastAsia="仿宋_GB2312" w:hAnsi="宋体"/>
              </w:rPr>
            </w:pPr>
            <w:r>
              <w:rPr>
                <w:rFonts w:ascii="仿宋_GB2312" w:eastAsia="仿宋_GB2312" w:hAnsi="宋体"/>
              </w:rPr>
              <w:t>WX05.07.01</w:t>
            </w:r>
          </w:p>
        </w:tc>
        <w:tc>
          <w:tcPr>
            <w:tcW w:w="2996" w:type="dxa"/>
            <w:vAlign w:val="center"/>
          </w:tcPr>
          <w:p w14:paraId="1C2B3EBD" w14:textId="77777777" w:rsidR="00AB4E60" w:rsidRDefault="00000000">
            <w:pPr>
              <w:spacing w:line="340" w:lineRule="atLeast"/>
              <w:rPr>
                <w:rFonts w:ascii="仿宋_GB2312" w:eastAsia="仿宋_GB2312" w:hAnsi="宋体"/>
              </w:rPr>
            </w:pPr>
            <w:r>
              <w:rPr>
                <w:rFonts w:ascii="仿宋_GB2312" w:eastAsia="仿宋_GB2312" w:hAnsi="宋体" w:hint="eastAsia"/>
              </w:rPr>
              <w:t>审批通过后无形资产管理部门和财务部门办理出售、转让手续。无形资产管理部门及时办理产权变更手续。无形资产管理部门应按时收取款项及时提交财务入账；财务部门应加强与资产实物管理部门进行对账，防范产生账外收入。</w:t>
            </w:r>
          </w:p>
        </w:tc>
        <w:tc>
          <w:tcPr>
            <w:tcW w:w="1030" w:type="dxa"/>
            <w:vAlign w:val="center"/>
          </w:tcPr>
          <w:p w14:paraId="42129BF2"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无形资产管理部门、财务部门</w:t>
            </w:r>
          </w:p>
        </w:tc>
        <w:tc>
          <w:tcPr>
            <w:tcW w:w="0" w:type="auto"/>
            <w:vAlign w:val="center"/>
          </w:tcPr>
          <w:p w14:paraId="5EF57119" w14:textId="77777777" w:rsidR="00AB4E60" w:rsidRDefault="00000000">
            <w:pPr>
              <w:spacing w:line="340" w:lineRule="atLeast"/>
              <w:rPr>
                <w:rFonts w:ascii="仿宋_GB2312" w:eastAsia="仿宋_GB2312" w:hAnsi="宋体"/>
              </w:rPr>
            </w:pPr>
            <w:r>
              <w:rPr>
                <w:rFonts w:ascii="仿宋_GB2312" w:eastAsia="仿宋_GB2312" w:hAnsi="宋体" w:hint="eastAsia"/>
              </w:rPr>
              <w:t>账实不符或资产损失</w:t>
            </w:r>
          </w:p>
        </w:tc>
        <w:tc>
          <w:tcPr>
            <w:tcW w:w="0" w:type="auto"/>
            <w:vAlign w:val="center"/>
          </w:tcPr>
          <w:p w14:paraId="0900B24A" w14:textId="77777777" w:rsidR="00AB4E60" w:rsidRDefault="00000000">
            <w:pPr>
              <w:spacing w:line="340" w:lineRule="atLeast"/>
              <w:rPr>
                <w:rFonts w:ascii="仿宋_GB2312" w:eastAsia="仿宋_GB2312" w:hAnsi="宋体"/>
              </w:rPr>
            </w:pPr>
            <w:r>
              <w:rPr>
                <w:rFonts w:ascii="仿宋_GB2312" w:eastAsia="仿宋_GB2312" w:hAnsi="宋体" w:hint="eastAsia"/>
              </w:rPr>
              <w:t>无形</w:t>
            </w:r>
            <w:proofErr w:type="gramStart"/>
            <w:r>
              <w:rPr>
                <w:rFonts w:ascii="仿宋_GB2312" w:eastAsia="仿宋_GB2312" w:hAnsi="宋体" w:hint="eastAsia"/>
              </w:rPr>
              <w:t>资产台</w:t>
            </w:r>
            <w:proofErr w:type="gramEnd"/>
            <w:r>
              <w:rPr>
                <w:rFonts w:ascii="仿宋_GB2312" w:eastAsia="仿宋_GB2312" w:hAnsi="宋体" w:hint="eastAsia"/>
              </w:rPr>
              <w:t>账、明细账</w:t>
            </w:r>
          </w:p>
        </w:tc>
        <w:tc>
          <w:tcPr>
            <w:tcW w:w="0" w:type="auto"/>
            <w:vAlign w:val="center"/>
          </w:tcPr>
          <w:p w14:paraId="7AC46B10" w14:textId="77777777" w:rsidR="00AB4E60" w:rsidRDefault="00000000">
            <w:pPr>
              <w:spacing w:line="340" w:lineRule="atLeast"/>
              <w:rPr>
                <w:rFonts w:ascii="仿宋_GB2312" w:eastAsia="仿宋_GB2312" w:hAnsi="宋体"/>
              </w:rPr>
            </w:pPr>
            <w:r>
              <w:rPr>
                <w:rFonts w:ascii="仿宋_GB2312" w:eastAsia="仿宋_GB2312" w:hAnsi="宋体" w:hint="eastAsia"/>
              </w:rPr>
              <w:t>检查相关会计处理记录。</w:t>
            </w:r>
          </w:p>
        </w:tc>
        <w:tc>
          <w:tcPr>
            <w:tcW w:w="0" w:type="auto"/>
            <w:vAlign w:val="center"/>
          </w:tcPr>
          <w:p w14:paraId="5C4C4F21"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24D35ED" w14:textId="77777777">
        <w:trPr>
          <w:cantSplit/>
          <w:trHeight w:val="167"/>
          <w:jc w:val="center"/>
        </w:trPr>
        <w:tc>
          <w:tcPr>
            <w:tcW w:w="0" w:type="auto"/>
            <w:vAlign w:val="center"/>
          </w:tcPr>
          <w:p w14:paraId="55CE47FF"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lastRenderedPageBreak/>
              <w:t>（六）</w:t>
            </w:r>
          </w:p>
        </w:tc>
        <w:tc>
          <w:tcPr>
            <w:tcW w:w="0" w:type="auto"/>
            <w:gridSpan w:val="6"/>
            <w:vAlign w:val="center"/>
          </w:tcPr>
          <w:p w14:paraId="65ACD3FB"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无形资产出租、授权</w:t>
            </w:r>
          </w:p>
        </w:tc>
      </w:tr>
      <w:tr w:rsidR="00AB4E60" w14:paraId="342D7267" w14:textId="77777777">
        <w:trPr>
          <w:cantSplit/>
          <w:trHeight w:val="232"/>
          <w:jc w:val="center"/>
        </w:trPr>
        <w:tc>
          <w:tcPr>
            <w:tcW w:w="0" w:type="auto"/>
            <w:vAlign w:val="center"/>
          </w:tcPr>
          <w:p w14:paraId="571A9498"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31C380B5" w14:textId="77777777" w:rsidR="00AB4E60" w:rsidRDefault="00000000">
            <w:pPr>
              <w:spacing w:line="320" w:lineRule="atLeast"/>
              <w:rPr>
                <w:rFonts w:ascii="仿宋_GB2312" w:eastAsia="仿宋_GB2312" w:hAnsi="宋体"/>
                <w:b/>
              </w:rPr>
            </w:pPr>
            <w:r>
              <w:rPr>
                <w:rFonts w:ascii="仿宋_GB2312" w:eastAsia="仿宋_GB2312" w:hAnsi="宋体" w:hint="eastAsia"/>
                <w:b/>
              </w:rPr>
              <w:t>无形资产出租申请</w:t>
            </w:r>
          </w:p>
        </w:tc>
      </w:tr>
      <w:tr w:rsidR="00AB4E60" w14:paraId="2B8AA0A1" w14:textId="77777777">
        <w:trPr>
          <w:cantSplit/>
          <w:trHeight w:val="20"/>
          <w:jc w:val="center"/>
        </w:trPr>
        <w:tc>
          <w:tcPr>
            <w:tcW w:w="0" w:type="auto"/>
            <w:vAlign w:val="center"/>
          </w:tcPr>
          <w:p w14:paraId="4E8A9A4E" w14:textId="77777777" w:rsidR="00AB4E60" w:rsidRDefault="00000000">
            <w:pPr>
              <w:spacing w:line="320" w:lineRule="atLeast"/>
              <w:jc w:val="center"/>
              <w:rPr>
                <w:rFonts w:ascii="仿宋_GB2312" w:eastAsia="仿宋_GB2312" w:hAnsi="宋体"/>
              </w:rPr>
            </w:pPr>
            <w:r>
              <w:rPr>
                <w:rFonts w:ascii="仿宋_GB2312" w:eastAsia="仿宋_GB2312" w:hAnsi="宋体"/>
              </w:rPr>
              <w:t>WX06.01.01</w:t>
            </w:r>
          </w:p>
        </w:tc>
        <w:tc>
          <w:tcPr>
            <w:tcW w:w="2996" w:type="dxa"/>
            <w:vAlign w:val="center"/>
          </w:tcPr>
          <w:p w14:paraId="364E87B7"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无形资产管理部门提出出租、授权申请。</w:t>
            </w:r>
          </w:p>
        </w:tc>
        <w:tc>
          <w:tcPr>
            <w:tcW w:w="1030" w:type="dxa"/>
            <w:vAlign w:val="center"/>
          </w:tcPr>
          <w:p w14:paraId="7DB9481A"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w:t>
            </w:r>
          </w:p>
        </w:tc>
        <w:tc>
          <w:tcPr>
            <w:tcW w:w="0" w:type="auto"/>
            <w:vAlign w:val="center"/>
          </w:tcPr>
          <w:p w14:paraId="480FF85E" w14:textId="77777777" w:rsidR="00AB4E60" w:rsidRDefault="00000000">
            <w:pPr>
              <w:spacing w:line="340" w:lineRule="atLeast"/>
              <w:rPr>
                <w:rFonts w:ascii="仿宋_GB2312" w:eastAsia="仿宋_GB2312" w:hAnsi="宋体"/>
              </w:rPr>
            </w:pPr>
            <w:r>
              <w:rPr>
                <w:rFonts w:ascii="仿宋_GB2312" w:eastAsia="仿宋_GB2312" w:hAnsi="宋体" w:hint="eastAsia"/>
              </w:rPr>
              <w:t>审批不当导致资产损失</w:t>
            </w:r>
          </w:p>
        </w:tc>
        <w:tc>
          <w:tcPr>
            <w:tcW w:w="0" w:type="auto"/>
            <w:vAlign w:val="center"/>
          </w:tcPr>
          <w:p w14:paraId="27B80FC8" w14:textId="77777777" w:rsidR="00AB4E60" w:rsidRDefault="00000000">
            <w:pPr>
              <w:spacing w:line="340" w:lineRule="atLeast"/>
              <w:rPr>
                <w:rFonts w:ascii="仿宋_GB2312" w:eastAsia="仿宋_GB2312" w:hAnsi="宋体"/>
              </w:rPr>
            </w:pPr>
            <w:r>
              <w:rPr>
                <w:rFonts w:ascii="仿宋_GB2312" w:eastAsia="仿宋_GB2312" w:hAnsi="宋体" w:hint="eastAsia"/>
              </w:rPr>
              <w:t>出租、授权申请</w:t>
            </w:r>
          </w:p>
        </w:tc>
        <w:tc>
          <w:tcPr>
            <w:tcW w:w="0" w:type="auto"/>
            <w:vAlign w:val="center"/>
          </w:tcPr>
          <w:p w14:paraId="5B423921" w14:textId="77777777" w:rsidR="00AB4E60" w:rsidRDefault="00000000">
            <w:pPr>
              <w:spacing w:line="340" w:lineRule="atLeast"/>
              <w:rPr>
                <w:rFonts w:ascii="仿宋_GB2312" w:eastAsia="仿宋_GB2312" w:hAnsi="宋体"/>
              </w:rPr>
            </w:pPr>
            <w:r>
              <w:rPr>
                <w:rFonts w:ascii="仿宋_GB2312" w:eastAsia="仿宋_GB2312" w:hAnsi="宋体" w:hint="eastAsia"/>
              </w:rPr>
              <w:t>检查无形资产出租、授权申请。</w:t>
            </w:r>
          </w:p>
        </w:tc>
        <w:tc>
          <w:tcPr>
            <w:tcW w:w="0" w:type="auto"/>
            <w:vAlign w:val="center"/>
          </w:tcPr>
          <w:p w14:paraId="1696A026"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6287004" w14:textId="77777777">
        <w:trPr>
          <w:cantSplit/>
          <w:trHeight w:val="179"/>
          <w:jc w:val="center"/>
        </w:trPr>
        <w:tc>
          <w:tcPr>
            <w:tcW w:w="0" w:type="auto"/>
            <w:vAlign w:val="center"/>
          </w:tcPr>
          <w:p w14:paraId="00411DA1"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5D1A547F" w14:textId="77777777" w:rsidR="00AB4E60" w:rsidRDefault="00000000">
            <w:pPr>
              <w:spacing w:line="320" w:lineRule="atLeast"/>
              <w:rPr>
                <w:rFonts w:ascii="仿宋_GB2312" w:eastAsia="仿宋_GB2312" w:hAnsi="宋体"/>
                <w:b/>
              </w:rPr>
            </w:pPr>
            <w:r>
              <w:rPr>
                <w:rFonts w:ascii="仿宋_GB2312" w:eastAsia="仿宋_GB2312" w:hAnsi="宋体" w:hint="eastAsia"/>
                <w:b/>
              </w:rPr>
              <w:t>财务审核</w:t>
            </w:r>
          </w:p>
        </w:tc>
      </w:tr>
      <w:tr w:rsidR="00AB4E60" w14:paraId="7265BFD1" w14:textId="77777777">
        <w:trPr>
          <w:cantSplit/>
          <w:trHeight w:val="20"/>
          <w:jc w:val="center"/>
        </w:trPr>
        <w:tc>
          <w:tcPr>
            <w:tcW w:w="0" w:type="auto"/>
            <w:vAlign w:val="center"/>
          </w:tcPr>
          <w:p w14:paraId="685E368C" w14:textId="77777777" w:rsidR="00AB4E60" w:rsidRDefault="00000000">
            <w:pPr>
              <w:spacing w:line="320" w:lineRule="atLeast"/>
              <w:jc w:val="center"/>
              <w:rPr>
                <w:rFonts w:ascii="仿宋_GB2312" w:eastAsia="仿宋_GB2312" w:hAnsi="宋体"/>
              </w:rPr>
            </w:pPr>
            <w:r>
              <w:rPr>
                <w:rFonts w:ascii="仿宋_GB2312" w:eastAsia="仿宋_GB2312" w:hAnsi="宋体"/>
              </w:rPr>
              <w:t>WX06.02.01</w:t>
            </w:r>
          </w:p>
        </w:tc>
        <w:tc>
          <w:tcPr>
            <w:tcW w:w="2996" w:type="dxa"/>
            <w:vAlign w:val="center"/>
          </w:tcPr>
          <w:p w14:paraId="015F84A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无形资产出租、授权申请，交财务部门审核。</w:t>
            </w:r>
          </w:p>
        </w:tc>
        <w:tc>
          <w:tcPr>
            <w:tcW w:w="1030" w:type="dxa"/>
            <w:vAlign w:val="center"/>
          </w:tcPr>
          <w:p w14:paraId="4871EFA9"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5604082D" w14:textId="77777777" w:rsidR="00AB4E60" w:rsidRDefault="00000000">
            <w:pPr>
              <w:spacing w:line="340" w:lineRule="atLeast"/>
              <w:rPr>
                <w:rFonts w:ascii="仿宋_GB2312" w:eastAsia="仿宋_GB2312" w:hAnsi="宋体"/>
              </w:rPr>
            </w:pPr>
            <w:r>
              <w:rPr>
                <w:rFonts w:ascii="仿宋_GB2312" w:eastAsia="仿宋_GB2312" w:hAnsi="宋体" w:hint="eastAsia"/>
              </w:rPr>
              <w:t>审批不当导致资产损失</w:t>
            </w:r>
          </w:p>
        </w:tc>
        <w:tc>
          <w:tcPr>
            <w:tcW w:w="0" w:type="auto"/>
            <w:vAlign w:val="center"/>
          </w:tcPr>
          <w:p w14:paraId="73BA8D39" w14:textId="77777777" w:rsidR="00AB4E60" w:rsidRDefault="00000000">
            <w:pPr>
              <w:spacing w:line="340" w:lineRule="atLeast"/>
              <w:rPr>
                <w:rFonts w:ascii="仿宋_GB2312" w:eastAsia="仿宋_GB2312" w:hAnsi="宋体"/>
              </w:rPr>
            </w:pPr>
            <w:r>
              <w:rPr>
                <w:rFonts w:ascii="仿宋_GB2312" w:eastAsia="仿宋_GB2312" w:hAnsi="宋体" w:hint="eastAsia"/>
              </w:rPr>
              <w:t>出租、授权申请</w:t>
            </w:r>
          </w:p>
        </w:tc>
        <w:tc>
          <w:tcPr>
            <w:tcW w:w="0" w:type="auto"/>
            <w:vAlign w:val="center"/>
          </w:tcPr>
          <w:p w14:paraId="56C8AC9B"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检查财务部门的审核意见和签字。</w:t>
            </w:r>
          </w:p>
        </w:tc>
        <w:tc>
          <w:tcPr>
            <w:tcW w:w="0" w:type="auto"/>
            <w:vAlign w:val="center"/>
          </w:tcPr>
          <w:p w14:paraId="6B929B8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ECADB76" w14:textId="77777777">
        <w:trPr>
          <w:cantSplit/>
          <w:trHeight w:val="179"/>
          <w:jc w:val="center"/>
        </w:trPr>
        <w:tc>
          <w:tcPr>
            <w:tcW w:w="0" w:type="auto"/>
            <w:vAlign w:val="center"/>
          </w:tcPr>
          <w:p w14:paraId="447CA83E"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7D4F1AFA" w14:textId="77777777" w:rsidR="00AB4E60" w:rsidRDefault="00000000">
            <w:pPr>
              <w:spacing w:line="320" w:lineRule="atLeast"/>
              <w:rPr>
                <w:rFonts w:ascii="仿宋_GB2312" w:eastAsia="仿宋_GB2312" w:hAnsi="宋体"/>
                <w:b/>
              </w:rPr>
            </w:pPr>
            <w:r>
              <w:rPr>
                <w:rFonts w:ascii="仿宋_GB2312" w:eastAsia="仿宋_GB2312" w:hAnsi="宋体" w:hint="eastAsia"/>
                <w:b/>
              </w:rPr>
              <w:t>审批</w:t>
            </w:r>
          </w:p>
        </w:tc>
      </w:tr>
      <w:tr w:rsidR="00AB4E60" w14:paraId="59CB41A3" w14:textId="77777777">
        <w:trPr>
          <w:cantSplit/>
          <w:trHeight w:val="20"/>
          <w:jc w:val="center"/>
        </w:trPr>
        <w:tc>
          <w:tcPr>
            <w:tcW w:w="0" w:type="auto"/>
            <w:vAlign w:val="center"/>
          </w:tcPr>
          <w:p w14:paraId="27521469" w14:textId="77777777" w:rsidR="00AB4E60" w:rsidRDefault="00000000">
            <w:pPr>
              <w:spacing w:line="320" w:lineRule="atLeast"/>
              <w:jc w:val="center"/>
              <w:rPr>
                <w:rFonts w:ascii="仿宋_GB2312" w:eastAsia="仿宋_GB2312" w:hAnsi="宋体"/>
              </w:rPr>
            </w:pPr>
            <w:r>
              <w:rPr>
                <w:rFonts w:ascii="仿宋_GB2312" w:eastAsia="仿宋_GB2312" w:hAnsi="宋体"/>
              </w:rPr>
              <w:t>WX06.03.01</w:t>
            </w:r>
          </w:p>
        </w:tc>
        <w:tc>
          <w:tcPr>
            <w:tcW w:w="2996" w:type="dxa"/>
            <w:vAlign w:val="center"/>
          </w:tcPr>
          <w:p w14:paraId="12E5D21F"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无形资产出租、授权申请经财务部门审核后报公司管理层审批，并根据权限报上级公司审批。</w:t>
            </w:r>
          </w:p>
        </w:tc>
        <w:tc>
          <w:tcPr>
            <w:tcW w:w="1030" w:type="dxa"/>
            <w:vAlign w:val="center"/>
          </w:tcPr>
          <w:p w14:paraId="15BA97CD" w14:textId="77777777" w:rsidR="00AB4E60" w:rsidRDefault="00000000">
            <w:pPr>
              <w:spacing w:line="340" w:lineRule="atLeast"/>
              <w:rPr>
                <w:rFonts w:ascii="仿宋_GB2312" w:eastAsia="仿宋_GB2312" w:hAnsi="宋体"/>
              </w:rPr>
            </w:pPr>
            <w:r>
              <w:rPr>
                <w:rFonts w:ascii="仿宋_GB2312" w:eastAsia="仿宋_GB2312" w:hAnsi="宋体" w:hint="eastAsia"/>
              </w:rPr>
              <w:t>公司管理层</w:t>
            </w:r>
          </w:p>
        </w:tc>
        <w:tc>
          <w:tcPr>
            <w:tcW w:w="0" w:type="auto"/>
            <w:vAlign w:val="center"/>
          </w:tcPr>
          <w:p w14:paraId="325E5137" w14:textId="77777777" w:rsidR="00AB4E60" w:rsidRDefault="00000000">
            <w:pPr>
              <w:spacing w:line="340" w:lineRule="atLeast"/>
              <w:rPr>
                <w:rFonts w:ascii="仿宋_GB2312" w:eastAsia="仿宋_GB2312" w:hAnsi="宋体"/>
              </w:rPr>
            </w:pPr>
            <w:r>
              <w:rPr>
                <w:rFonts w:ascii="仿宋_GB2312" w:eastAsia="仿宋_GB2312" w:hAnsi="宋体" w:hint="eastAsia"/>
              </w:rPr>
              <w:t>审批不当导致资产损失</w:t>
            </w:r>
          </w:p>
        </w:tc>
        <w:tc>
          <w:tcPr>
            <w:tcW w:w="0" w:type="auto"/>
            <w:vAlign w:val="center"/>
          </w:tcPr>
          <w:p w14:paraId="675E783B" w14:textId="77777777" w:rsidR="00AB4E60" w:rsidRDefault="00000000">
            <w:pPr>
              <w:spacing w:line="340" w:lineRule="atLeast"/>
              <w:rPr>
                <w:rFonts w:ascii="仿宋_GB2312" w:eastAsia="仿宋_GB2312" w:hAnsi="宋体"/>
              </w:rPr>
            </w:pPr>
            <w:r>
              <w:rPr>
                <w:rFonts w:ascii="仿宋_GB2312" w:eastAsia="仿宋_GB2312" w:hAnsi="宋体" w:hint="eastAsia"/>
              </w:rPr>
              <w:t>出租、授权申请</w:t>
            </w:r>
          </w:p>
        </w:tc>
        <w:tc>
          <w:tcPr>
            <w:tcW w:w="0" w:type="auto"/>
            <w:vAlign w:val="center"/>
          </w:tcPr>
          <w:p w14:paraId="2E3753B0" w14:textId="77777777" w:rsidR="00AB4E60" w:rsidRDefault="00000000">
            <w:pPr>
              <w:spacing w:line="340" w:lineRule="atLeast"/>
              <w:rPr>
                <w:rFonts w:ascii="仿宋_GB2312" w:eastAsia="仿宋_GB2312" w:hAnsi="宋体"/>
              </w:rPr>
            </w:pPr>
            <w:r>
              <w:rPr>
                <w:rFonts w:ascii="仿宋_GB2312" w:eastAsia="仿宋_GB2312" w:hAnsi="宋体" w:hint="eastAsia"/>
              </w:rPr>
              <w:t>检查公司管理层的审批意见和签字。</w:t>
            </w:r>
          </w:p>
        </w:tc>
        <w:tc>
          <w:tcPr>
            <w:tcW w:w="0" w:type="auto"/>
            <w:vAlign w:val="center"/>
          </w:tcPr>
          <w:p w14:paraId="1B926221"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237486CF" w14:textId="77777777">
        <w:trPr>
          <w:cantSplit/>
          <w:trHeight w:val="20"/>
          <w:jc w:val="center"/>
        </w:trPr>
        <w:tc>
          <w:tcPr>
            <w:tcW w:w="0" w:type="auto"/>
            <w:vAlign w:val="center"/>
          </w:tcPr>
          <w:p w14:paraId="65A1E626" w14:textId="77777777" w:rsidR="00AB4E60" w:rsidRDefault="00000000">
            <w:pPr>
              <w:spacing w:line="32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0F073B2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选聘资产评估机构对高价值资产评估</w:t>
            </w:r>
          </w:p>
        </w:tc>
      </w:tr>
      <w:tr w:rsidR="00AB4E60" w14:paraId="6B70DAC0" w14:textId="77777777">
        <w:trPr>
          <w:cantSplit/>
          <w:trHeight w:val="20"/>
          <w:jc w:val="center"/>
        </w:trPr>
        <w:tc>
          <w:tcPr>
            <w:tcW w:w="0" w:type="auto"/>
            <w:vAlign w:val="center"/>
          </w:tcPr>
          <w:p w14:paraId="4864658D" w14:textId="77777777" w:rsidR="00AB4E60" w:rsidRDefault="00000000">
            <w:pPr>
              <w:spacing w:line="320" w:lineRule="atLeast"/>
              <w:jc w:val="center"/>
              <w:rPr>
                <w:rFonts w:ascii="仿宋_GB2312" w:eastAsia="仿宋_GB2312" w:hAnsi="宋体"/>
              </w:rPr>
            </w:pPr>
            <w:r>
              <w:rPr>
                <w:rFonts w:ascii="仿宋_GB2312" w:eastAsia="仿宋_GB2312" w:hAnsi="宋体"/>
              </w:rPr>
              <w:t>WX06.04.01</w:t>
            </w:r>
          </w:p>
        </w:tc>
        <w:tc>
          <w:tcPr>
            <w:tcW w:w="2996" w:type="dxa"/>
            <w:vAlign w:val="center"/>
          </w:tcPr>
          <w:p w14:paraId="4E98AE75" w14:textId="77777777" w:rsidR="00AB4E60" w:rsidRDefault="00000000">
            <w:pPr>
              <w:spacing w:line="340" w:lineRule="atLeast"/>
              <w:rPr>
                <w:rFonts w:ascii="仿宋_GB2312" w:eastAsia="仿宋_GB2312" w:hAnsi="宋体"/>
              </w:rPr>
            </w:pPr>
            <w:r>
              <w:rPr>
                <w:rFonts w:ascii="仿宋_GB2312" w:eastAsia="仿宋_GB2312" w:hAnsi="宋体" w:hint="eastAsia"/>
              </w:rPr>
              <w:t>对价值较高的无形资产需要进行资产评估，参考无形资产处置与转移部分第</w:t>
            </w:r>
            <w:r>
              <w:rPr>
                <w:rFonts w:ascii="仿宋_GB2312" w:eastAsia="仿宋_GB2312" w:hAnsi="宋体"/>
              </w:rPr>
              <w:t>1</w:t>
            </w:r>
            <w:r>
              <w:rPr>
                <w:rFonts w:ascii="仿宋_GB2312" w:eastAsia="仿宋_GB2312" w:hAnsi="宋体" w:hint="eastAsia"/>
              </w:rPr>
              <w:t>控制点。</w:t>
            </w:r>
          </w:p>
        </w:tc>
        <w:tc>
          <w:tcPr>
            <w:tcW w:w="1030" w:type="dxa"/>
            <w:vAlign w:val="center"/>
          </w:tcPr>
          <w:p w14:paraId="5269AF58" w14:textId="77777777" w:rsidR="00AB4E60" w:rsidRDefault="00000000">
            <w:pPr>
              <w:spacing w:line="340" w:lineRule="exact"/>
              <w:rPr>
                <w:rFonts w:ascii="仿宋_GB2312" w:eastAsia="仿宋_GB2312" w:hAnsi="宋体"/>
              </w:rPr>
            </w:pPr>
            <w:r>
              <w:rPr>
                <w:rFonts w:ascii="仿宋_GB2312" w:eastAsia="仿宋_GB2312" w:hAnsi="宋体" w:hint="eastAsia"/>
              </w:rPr>
              <w:t>省公司财务部门</w:t>
            </w:r>
          </w:p>
        </w:tc>
        <w:tc>
          <w:tcPr>
            <w:tcW w:w="0" w:type="auto"/>
            <w:vAlign w:val="center"/>
          </w:tcPr>
          <w:p w14:paraId="3B78B1F0" w14:textId="77777777" w:rsidR="00AB4E60" w:rsidRDefault="00000000">
            <w:pPr>
              <w:spacing w:line="340" w:lineRule="exact"/>
              <w:rPr>
                <w:rFonts w:ascii="仿宋_GB2312" w:eastAsia="仿宋_GB2312" w:hAnsi="宋体"/>
              </w:rPr>
            </w:pPr>
            <w:r>
              <w:rPr>
                <w:rFonts w:ascii="仿宋_GB2312" w:eastAsia="仿宋_GB2312" w:hAnsi="宋体" w:hint="eastAsia"/>
              </w:rPr>
              <w:t>资产损失</w:t>
            </w:r>
          </w:p>
        </w:tc>
        <w:tc>
          <w:tcPr>
            <w:tcW w:w="0" w:type="auto"/>
            <w:vAlign w:val="center"/>
          </w:tcPr>
          <w:p w14:paraId="204F1E67"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164E2392" w14:textId="77777777" w:rsidR="00AB4E60" w:rsidRDefault="00000000">
            <w:pPr>
              <w:spacing w:line="340" w:lineRule="exact"/>
              <w:rPr>
                <w:rFonts w:ascii="仿宋_GB2312" w:eastAsia="仿宋_GB2312" w:hAnsi="宋体"/>
              </w:rPr>
            </w:pPr>
            <w:r>
              <w:rPr>
                <w:rFonts w:ascii="仿宋_GB2312" w:eastAsia="仿宋_GB2312" w:hAnsi="宋体" w:hint="eastAsia"/>
              </w:rPr>
              <w:t>检查资产评估的程序与结论。</w:t>
            </w:r>
          </w:p>
        </w:tc>
        <w:tc>
          <w:tcPr>
            <w:tcW w:w="0" w:type="auto"/>
            <w:vAlign w:val="center"/>
          </w:tcPr>
          <w:p w14:paraId="4EB75CD3"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0FD67B4" w14:textId="77777777">
        <w:trPr>
          <w:cantSplit/>
          <w:trHeight w:val="20"/>
          <w:jc w:val="center"/>
        </w:trPr>
        <w:tc>
          <w:tcPr>
            <w:tcW w:w="0" w:type="auto"/>
            <w:vAlign w:val="center"/>
          </w:tcPr>
          <w:p w14:paraId="6384D841" w14:textId="77777777" w:rsidR="00AB4E60" w:rsidRDefault="00000000">
            <w:pPr>
              <w:spacing w:line="32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7A693404"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确定无形资产使用方</w:t>
            </w:r>
          </w:p>
        </w:tc>
      </w:tr>
      <w:tr w:rsidR="00AB4E60" w14:paraId="5CF8F840" w14:textId="77777777">
        <w:trPr>
          <w:cantSplit/>
          <w:trHeight w:val="20"/>
          <w:jc w:val="center"/>
        </w:trPr>
        <w:tc>
          <w:tcPr>
            <w:tcW w:w="0" w:type="auto"/>
            <w:vAlign w:val="center"/>
          </w:tcPr>
          <w:p w14:paraId="04802DC0" w14:textId="77777777" w:rsidR="00AB4E60" w:rsidRDefault="00000000">
            <w:pPr>
              <w:spacing w:line="32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4467CB8F" w14:textId="77777777" w:rsidR="00AB4E60" w:rsidRDefault="00000000">
            <w:pPr>
              <w:spacing w:line="320" w:lineRule="atLeast"/>
              <w:jc w:val="left"/>
              <w:rPr>
                <w:rFonts w:ascii="仿宋_GB2312" w:eastAsia="仿宋_GB2312" w:hAnsi="宋体"/>
                <w:b/>
              </w:rPr>
            </w:pPr>
            <w:r>
              <w:rPr>
                <w:rFonts w:ascii="仿宋_GB2312" w:eastAsia="仿宋_GB2312" w:hAnsi="宋体" w:hint="eastAsia"/>
                <w:b/>
              </w:rPr>
              <w:t>签订租赁、授权合同</w:t>
            </w:r>
          </w:p>
        </w:tc>
      </w:tr>
      <w:tr w:rsidR="00AB4E60" w14:paraId="61BAEA06" w14:textId="77777777">
        <w:trPr>
          <w:cantSplit/>
          <w:trHeight w:val="20"/>
          <w:jc w:val="center"/>
        </w:trPr>
        <w:tc>
          <w:tcPr>
            <w:tcW w:w="0" w:type="auto"/>
            <w:vAlign w:val="center"/>
          </w:tcPr>
          <w:p w14:paraId="56589E25" w14:textId="77777777" w:rsidR="00AB4E60" w:rsidRDefault="00000000">
            <w:pPr>
              <w:spacing w:line="320" w:lineRule="atLeast"/>
              <w:jc w:val="center"/>
              <w:rPr>
                <w:rFonts w:ascii="仿宋_GB2312" w:eastAsia="仿宋_GB2312" w:hAnsi="宋体"/>
              </w:rPr>
            </w:pPr>
            <w:r>
              <w:rPr>
                <w:rFonts w:ascii="仿宋_GB2312" w:eastAsia="仿宋_GB2312" w:hAnsi="宋体"/>
              </w:rPr>
              <w:t>WX06.06.01</w:t>
            </w:r>
          </w:p>
        </w:tc>
        <w:tc>
          <w:tcPr>
            <w:tcW w:w="0" w:type="auto"/>
            <w:gridSpan w:val="5"/>
            <w:vAlign w:val="center"/>
          </w:tcPr>
          <w:p w14:paraId="20B7C4B0" w14:textId="77777777" w:rsidR="00AB4E60" w:rsidRDefault="00000000">
            <w:pPr>
              <w:spacing w:line="340" w:lineRule="atLeast"/>
              <w:rPr>
                <w:rFonts w:ascii="仿宋_GB2312" w:eastAsia="仿宋_GB2312" w:hAnsi="宋体"/>
              </w:rPr>
            </w:pPr>
            <w:r>
              <w:rPr>
                <w:rFonts w:ascii="仿宋_GB2312" w:eastAsia="仿宋_GB2312" w:hAnsi="宋体" w:hint="eastAsia"/>
              </w:rPr>
              <w:t>根据《合同管理内控流程》执行。</w:t>
            </w:r>
          </w:p>
        </w:tc>
        <w:tc>
          <w:tcPr>
            <w:tcW w:w="0" w:type="auto"/>
            <w:vAlign w:val="center"/>
          </w:tcPr>
          <w:p w14:paraId="45016635"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09506E5" w14:textId="77777777">
        <w:trPr>
          <w:cantSplit/>
          <w:trHeight w:val="20"/>
          <w:jc w:val="center"/>
        </w:trPr>
        <w:tc>
          <w:tcPr>
            <w:tcW w:w="0" w:type="auto"/>
            <w:vAlign w:val="center"/>
          </w:tcPr>
          <w:p w14:paraId="5AB0E229" w14:textId="77777777" w:rsidR="00AB4E60" w:rsidRDefault="00000000">
            <w:pPr>
              <w:spacing w:line="320" w:lineRule="atLeast"/>
              <w:jc w:val="center"/>
              <w:rPr>
                <w:rFonts w:ascii="仿宋_GB2312" w:eastAsia="仿宋_GB2312" w:hAnsi="宋体"/>
                <w:b/>
              </w:rPr>
            </w:pPr>
            <w:r>
              <w:rPr>
                <w:rFonts w:ascii="仿宋_GB2312" w:eastAsia="仿宋_GB2312" w:hAnsi="宋体"/>
                <w:b/>
              </w:rPr>
              <w:t>7</w:t>
            </w:r>
          </w:p>
        </w:tc>
        <w:tc>
          <w:tcPr>
            <w:tcW w:w="0" w:type="auto"/>
            <w:gridSpan w:val="6"/>
            <w:vAlign w:val="center"/>
          </w:tcPr>
          <w:p w14:paraId="4EE13402" w14:textId="77777777" w:rsidR="00AB4E60" w:rsidRDefault="00000000">
            <w:pPr>
              <w:spacing w:line="320" w:lineRule="atLeast"/>
              <w:jc w:val="left"/>
              <w:rPr>
                <w:rFonts w:ascii="仿宋_GB2312" w:eastAsia="仿宋_GB2312" w:hAnsi="宋体"/>
              </w:rPr>
            </w:pPr>
            <w:r>
              <w:rPr>
                <w:rFonts w:ascii="仿宋_GB2312" w:eastAsia="仿宋_GB2312" w:hAnsi="宋体" w:hint="eastAsia"/>
                <w:b/>
              </w:rPr>
              <w:t>租金收入账</w:t>
            </w:r>
            <w:proofErr w:type="gramStart"/>
            <w:r>
              <w:rPr>
                <w:rFonts w:ascii="仿宋_GB2312" w:eastAsia="仿宋_GB2312" w:hAnsi="宋体" w:hint="eastAsia"/>
                <w:b/>
              </w:rPr>
              <w:t>务</w:t>
            </w:r>
            <w:proofErr w:type="gramEnd"/>
            <w:r>
              <w:rPr>
                <w:rFonts w:ascii="仿宋_GB2312" w:eastAsia="仿宋_GB2312" w:hAnsi="宋体" w:hint="eastAsia"/>
                <w:b/>
              </w:rPr>
              <w:t>处理</w:t>
            </w:r>
          </w:p>
        </w:tc>
      </w:tr>
      <w:tr w:rsidR="00AB4E60" w14:paraId="4E51C599" w14:textId="77777777">
        <w:trPr>
          <w:cantSplit/>
          <w:trHeight w:val="20"/>
          <w:jc w:val="center"/>
        </w:trPr>
        <w:tc>
          <w:tcPr>
            <w:tcW w:w="0" w:type="auto"/>
            <w:vAlign w:val="center"/>
          </w:tcPr>
          <w:p w14:paraId="603654AF" w14:textId="77777777" w:rsidR="00AB4E60" w:rsidRDefault="00000000">
            <w:pPr>
              <w:spacing w:line="320" w:lineRule="atLeast"/>
              <w:jc w:val="center"/>
              <w:rPr>
                <w:rFonts w:ascii="仿宋_GB2312" w:eastAsia="仿宋_GB2312" w:hAnsi="宋体"/>
              </w:rPr>
            </w:pPr>
            <w:r>
              <w:rPr>
                <w:rFonts w:ascii="仿宋_GB2312" w:eastAsia="仿宋_GB2312" w:hAnsi="宋体"/>
              </w:rPr>
              <w:t>WX06.07.01</w:t>
            </w:r>
          </w:p>
        </w:tc>
        <w:tc>
          <w:tcPr>
            <w:tcW w:w="2996" w:type="dxa"/>
            <w:vAlign w:val="center"/>
          </w:tcPr>
          <w:p w14:paraId="1F5BA115" w14:textId="77777777" w:rsidR="00AB4E60" w:rsidRDefault="00000000">
            <w:pPr>
              <w:spacing w:line="340" w:lineRule="atLeast"/>
              <w:rPr>
                <w:rFonts w:ascii="仿宋_GB2312" w:eastAsia="仿宋_GB2312" w:hAnsi="宋体"/>
              </w:rPr>
            </w:pPr>
            <w:r>
              <w:rPr>
                <w:rFonts w:ascii="仿宋_GB2312" w:eastAsia="仿宋_GB2312" w:hAnsi="宋体" w:hint="eastAsia"/>
              </w:rPr>
              <w:t>无形资产管理部门应按时收取租金及时提交财务入账；财务部门应加强与资产实物管理部门进行对账，防范产生账外收入。</w:t>
            </w:r>
          </w:p>
        </w:tc>
        <w:tc>
          <w:tcPr>
            <w:tcW w:w="1030" w:type="dxa"/>
            <w:vAlign w:val="center"/>
          </w:tcPr>
          <w:p w14:paraId="193F5E80" w14:textId="77777777" w:rsidR="00AB4E60" w:rsidRDefault="00000000">
            <w:pPr>
              <w:spacing w:line="340" w:lineRule="atLeast"/>
              <w:rPr>
                <w:rFonts w:ascii="仿宋_GB2312" w:eastAsia="仿宋_GB2312" w:hAnsi="宋体"/>
              </w:rPr>
            </w:pPr>
            <w:r>
              <w:rPr>
                <w:rFonts w:ascii="仿宋_GB2312" w:eastAsia="仿宋_GB2312" w:hAnsi="宋体" w:hint="eastAsia"/>
              </w:rPr>
              <w:t>资产管理部门、财务部门</w:t>
            </w:r>
          </w:p>
        </w:tc>
        <w:tc>
          <w:tcPr>
            <w:tcW w:w="0" w:type="auto"/>
            <w:vAlign w:val="center"/>
          </w:tcPr>
          <w:p w14:paraId="2F190CFF" w14:textId="77777777" w:rsidR="00AB4E60" w:rsidRDefault="00000000">
            <w:pPr>
              <w:spacing w:line="340" w:lineRule="atLeast"/>
              <w:rPr>
                <w:rFonts w:ascii="仿宋_GB2312" w:eastAsia="仿宋_GB2312" w:hAnsi="宋体"/>
              </w:rPr>
            </w:pPr>
            <w:r>
              <w:rPr>
                <w:rFonts w:ascii="仿宋_GB2312" w:eastAsia="仿宋_GB2312" w:hAnsi="宋体" w:hint="eastAsia"/>
              </w:rPr>
              <w:t>形成账外收入</w:t>
            </w:r>
          </w:p>
        </w:tc>
        <w:tc>
          <w:tcPr>
            <w:tcW w:w="0" w:type="auto"/>
            <w:vAlign w:val="center"/>
          </w:tcPr>
          <w:p w14:paraId="6F146AD3" w14:textId="77777777" w:rsidR="00AB4E60" w:rsidRDefault="00000000">
            <w:pPr>
              <w:spacing w:line="340" w:lineRule="atLeast"/>
              <w:rPr>
                <w:rFonts w:ascii="仿宋_GB2312" w:eastAsia="仿宋_GB2312" w:hAnsi="宋体"/>
              </w:rPr>
            </w:pPr>
            <w:r>
              <w:rPr>
                <w:rFonts w:ascii="仿宋_GB2312" w:eastAsia="仿宋_GB2312" w:hAnsi="宋体" w:hint="eastAsia"/>
              </w:rPr>
              <w:t>租金凭据</w:t>
            </w:r>
          </w:p>
        </w:tc>
        <w:tc>
          <w:tcPr>
            <w:tcW w:w="0" w:type="auto"/>
            <w:vAlign w:val="center"/>
          </w:tcPr>
          <w:p w14:paraId="7D5318D5" w14:textId="77777777" w:rsidR="00AB4E60" w:rsidRDefault="00000000">
            <w:pPr>
              <w:spacing w:line="340" w:lineRule="atLeast"/>
              <w:rPr>
                <w:rFonts w:ascii="仿宋_GB2312" w:eastAsia="仿宋_GB2312" w:hAnsi="宋体"/>
              </w:rPr>
            </w:pPr>
            <w:r>
              <w:rPr>
                <w:rFonts w:ascii="仿宋_GB2312" w:eastAsia="仿宋_GB2312" w:hAnsi="宋体" w:hint="eastAsia"/>
              </w:rPr>
              <w:t>检查账实对应表</w:t>
            </w:r>
          </w:p>
        </w:tc>
        <w:tc>
          <w:tcPr>
            <w:tcW w:w="0" w:type="auto"/>
            <w:vAlign w:val="center"/>
          </w:tcPr>
          <w:p w14:paraId="77ECB111"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E20F6DC" w14:textId="77777777">
        <w:trPr>
          <w:cantSplit/>
          <w:trHeight w:val="208"/>
          <w:jc w:val="center"/>
        </w:trPr>
        <w:tc>
          <w:tcPr>
            <w:tcW w:w="0" w:type="auto"/>
            <w:vAlign w:val="center"/>
          </w:tcPr>
          <w:p w14:paraId="32165221"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（七）</w:t>
            </w:r>
          </w:p>
        </w:tc>
        <w:tc>
          <w:tcPr>
            <w:tcW w:w="0" w:type="auto"/>
            <w:gridSpan w:val="6"/>
            <w:vAlign w:val="center"/>
          </w:tcPr>
          <w:p w14:paraId="1D5983C6" w14:textId="77777777" w:rsidR="00AB4E60" w:rsidRDefault="00000000">
            <w:pPr>
              <w:spacing w:line="320" w:lineRule="atLeast"/>
              <w:rPr>
                <w:rFonts w:ascii="仿宋_GB2312" w:eastAsia="仿宋_GB2312" w:hAnsi="宋体"/>
              </w:rPr>
            </w:pPr>
            <w:r>
              <w:rPr>
                <w:rFonts w:ascii="仿宋_GB2312" w:eastAsia="仿宋_GB2312" w:hAnsi="宋体" w:hint="eastAsia"/>
                <w:b/>
              </w:rPr>
              <w:t>无形资产核销</w:t>
            </w:r>
          </w:p>
        </w:tc>
      </w:tr>
      <w:tr w:rsidR="00AB4E60" w14:paraId="68D52CD9" w14:textId="77777777">
        <w:trPr>
          <w:cantSplit/>
          <w:trHeight w:val="20"/>
          <w:jc w:val="center"/>
        </w:trPr>
        <w:tc>
          <w:tcPr>
            <w:tcW w:w="0" w:type="auto"/>
            <w:vAlign w:val="center"/>
          </w:tcPr>
          <w:p w14:paraId="21AB04AE"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38DF47E0" w14:textId="77777777" w:rsidR="00AB4E60" w:rsidRDefault="00000000">
            <w:pPr>
              <w:spacing w:line="320" w:lineRule="atLeast"/>
              <w:rPr>
                <w:rFonts w:ascii="仿宋_GB2312" w:eastAsia="仿宋_GB2312" w:hAnsi="宋体"/>
                <w:b/>
              </w:rPr>
            </w:pPr>
            <w:r>
              <w:rPr>
                <w:rFonts w:ascii="仿宋_GB2312" w:eastAsia="仿宋_GB2312" w:hAnsi="宋体" w:hint="eastAsia"/>
                <w:b/>
              </w:rPr>
              <w:t>核销报告</w:t>
            </w:r>
          </w:p>
        </w:tc>
      </w:tr>
      <w:tr w:rsidR="00AB4E60" w14:paraId="5EA31049" w14:textId="77777777">
        <w:trPr>
          <w:cantSplit/>
          <w:trHeight w:val="20"/>
          <w:jc w:val="center"/>
        </w:trPr>
        <w:tc>
          <w:tcPr>
            <w:tcW w:w="0" w:type="auto"/>
            <w:vAlign w:val="center"/>
          </w:tcPr>
          <w:p w14:paraId="55265DD1"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WX07.01.01</w:t>
            </w:r>
          </w:p>
        </w:tc>
        <w:tc>
          <w:tcPr>
            <w:tcW w:w="2996" w:type="dxa"/>
            <w:vAlign w:val="center"/>
          </w:tcPr>
          <w:p w14:paraId="3BEA04BA" w14:textId="77777777" w:rsidR="00AB4E60" w:rsidRDefault="00000000">
            <w:pPr>
              <w:spacing w:line="340" w:lineRule="atLeast"/>
              <w:rPr>
                <w:rFonts w:ascii="仿宋_GB2312" w:eastAsia="仿宋_GB2312" w:hAnsi="宋体"/>
              </w:rPr>
            </w:pPr>
            <w:r>
              <w:rPr>
                <w:rFonts w:ascii="仿宋_GB2312" w:eastAsia="仿宋_GB2312" w:hAnsi="宋体" w:hint="eastAsia"/>
              </w:rPr>
              <w:t>综合管理部门提出核销报告，应说明资产损失原因、追索及清理意见等情况，并提供符合规定的证据。</w:t>
            </w:r>
          </w:p>
        </w:tc>
        <w:tc>
          <w:tcPr>
            <w:tcW w:w="1030" w:type="dxa"/>
            <w:vAlign w:val="center"/>
          </w:tcPr>
          <w:p w14:paraId="1BC41955" w14:textId="77777777" w:rsidR="00AB4E60" w:rsidRDefault="00000000">
            <w:pPr>
              <w:spacing w:line="340" w:lineRule="atLeast"/>
              <w:rPr>
                <w:rFonts w:ascii="仿宋_GB2312" w:eastAsia="仿宋_GB2312" w:hAnsi="宋体"/>
              </w:rPr>
            </w:pPr>
            <w:r>
              <w:rPr>
                <w:rFonts w:ascii="仿宋_GB2312" w:eastAsia="仿宋_GB2312" w:hAnsi="宋体" w:hint="eastAsia"/>
              </w:rPr>
              <w:t>综合管理部门</w:t>
            </w:r>
          </w:p>
        </w:tc>
        <w:tc>
          <w:tcPr>
            <w:tcW w:w="0" w:type="auto"/>
            <w:vAlign w:val="center"/>
          </w:tcPr>
          <w:p w14:paraId="4D0C897A" w14:textId="77777777" w:rsidR="00AB4E60" w:rsidRDefault="00000000">
            <w:pPr>
              <w:spacing w:line="340" w:lineRule="atLeast"/>
              <w:rPr>
                <w:rFonts w:ascii="仿宋_GB2312" w:eastAsia="仿宋_GB2312" w:hAnsi="宋体"/>
              </w:rPr>
            </w:pPr>
            <w:r>
              <w:rPr>
                <w:rFonts w:ascii="仿宋_GB2312" w:eastAsia="仿宋_GB2312" w:hAnsi="宋体" w:hint="eastAsia"/>
              </w:rPr>
              <w:t>资产流失</w:t>
            </w:r>
          </w:p>
        </w:tc>
        <w:tc>
          <w:tcPr>
            <w:tcW w:w="0" w:type="auto"/>
            <w:vAlign w:val="center"/>
          </w:tcPr>
          <w:p w14:paraId="7502DE9D" w14:textId="77777777" w:rsidR="00AB4E60" w:rsidRDefault="00000000">
            <w:pPr>
              <w:spacing w:line="340" w:lineRule="atLeast"/>
              <w:rPr>
                <w:rFonts w:ascii="仿宋_GB2312" w:eastAsia="仿宋_GB2312" w:hAnsi="宋体"/>
              </w:rPr>
            </w:pPr>
            <w:r>
              <w:rPr>
                <w:rFonts w:ascii="仿宋_GB2312" w:eastAsia="仿宋_GB2312" w:hAnsi="宋体" w:hint="eastAsia"/>
              </w:rPr>
              <w:t>核销报告</w:t>
            </w:r>
          </w:p>
        </w:tc>
        <w:tc>
          <w:tcPr>
            <w:tcW w:w="0" w:type="auto"/>
            <w:vAlign w:val="center"/>
          </w:tcPr>
          <w:p w14:paraId="0A233050" w14:textId="77777777" w:rsidR="00AB4E60" w:rsidRDefault="00000000">
            <w:pPr>
              <w:spacing w:line="340" w:lineRule="atLeast"/>
              <w:rPr>
                <w:rFonts w:ascii="仿宋_GB2312" w:eastAsia="仿宋_GB2312" w:hAnsi="宋体"/>
              </w:rPr>
            </w:pPr>
            <w:r>
              <w:rPr>
                <w:rFonts w:ascii="仿宋_GB2312" w:eastAsia="仿宋_GB2312" w:hAnsi="宋体" w:hint="eastAsia"/>
              </w:rPr>
              <w:t>检查核销报告中资产损失证据和鉴定意见。</w:t>
            </w:r>
          </w:p>
        </w:tc>
        <w:tc>
          <w:tcPr>
            <w:tcW w:w="0" w:type="auto"/>
            <w:vAlign w:val="center"/>
          </w:tcPr>
          <w:p w14:paraId="0301298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6D6ED1F0" w14:textId="77777777">
        <w:trPr>
          <w:cantSplit/>
          <w:trHeight w:val="20"/>
          <w:jc w:val="center"/>
        </w:trPr>
        <w:tc>
          <w:tcPr>
            <w:tcW w:w="0" w:type="auto"/>
            <w:vAlign w:val="center"/>
          </w:tcPr>
          <w:p w14:paraId="30B49E1C" w14:textId="77777777" w:rsidR="00AB4E60" w:rsidRDefault="00000000">
            <w:pPr>
              <w:spacing w:line="32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1C225DA2" w14:textId="77777777" w:rsidR="00AB4E60" w:rsidRDefault="00000000">
            <w:pPr>
              <w:spacing w:line="320" w:lineRule="atLeast"/>
              <w:rPr>
                <w:rFonts w:ascii="仿宋_GB2312" w:eastAsia="仿宋_GB2312" w:hAnsi="宋体"/>
                <w:b/>
              </w:rPr>
            </w:pPr>
            <w:r>
              <w:rPr>
                <w:rFonts w:ascii="仿宋_GB2312" w:eastAsia="仿宋_GB2312" w:hAnsi="宋体" w:hint="eastAsia"/>
                <w:b/>
              </w:rPr>
              <w:t>初核</w:t>
            </w:r>
          </w:p>
        </w:tc>
      </w:tr>
      <w:tr w:rsidR="00AB4E60" w14:paraId="45210114" w14:textId="77777777">
        <w:trPr>
          <w:cantSplit/>
          <w:trHeight w:val="20"/>
          <w:jc w:val="center"/>
        </w:trPr>
        <w:tc>
          <w:tcPr>
            <w:tcW w:w="0" w:type="auto"/>
            <w:vAlign w:val="center"/>
          </w:tcPr>
          <w:p w14:paraId="4F78C5F8"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szCs w:val="21"/>
              </w:rPr>
              <w:t>WX07.02.01</w:t>
            </w:r>
          </w:p>
        </w:tc>
        <w:tc>
          <w:tcPr>
            <w:tcW w:w="2996" w:type="dxa"/>
            <w:vAlign w:val="center"/>
          </w:tcPr>
          <w:p w14:paraId="674F9694" w14:textId="77777777" w:rsidR="00AB4E60" w:rsidRDefault="00000000">
            <w:pPr>
              <w:spacing w:line="340" w:lineRule="atLeast"/>
              <w:rPr>
                <w:rFonts w:ascii="仿宋_GB2312" w:eastAsia="仿宋_GB2312" w:hAnsi="宋体"/>
                <w:b/>
                <w:szCs w:val="21"/>
              </w:rPr>
            </w:pPr>
            <w:r>
              <w:rPr>
                <w:rFonts w:ascii="仿宋_GB2312" w:eastAsia="仿宋_GB2312" w:hAnsi="宋体" w:hint="eastAsia"/>
                <w:bCs/>
                <w:szCs w:val="21"/>
              </w:rPr>
              <w:t>财务部门对核销报告进行初核。</w:t>
            </w:r>
          </w:p>
        </w:tc>
        <w:tc>
          <w:tcPr>
            <w:tcW w:w="1030" w:type="dxa"/>
            <w:vAlign w:val="center"/>
          </w:tcPr>
          <w:p w14:paraId="7350A3A6" w14:textId="77777777" w:rsidR="00AB4E60" w:rsidRDefault="00000000">
            <w:pPr>
              <w:spacing w:line="320" w:lineRule="atLeast"/>
              <w:rPr>
                <w:rFonts w:ascii="仿宋_GB2312" w:eastAsia="仿宋_GB2312" w:hAnsi="宋体"/>
                <w:bCs/>
                <w:szCs w:val="21"/>
              </w:rPr>
            </w:pPr>
            <w:r>
              <w:rPr>
                <w:rFonts w:ascii="仿宋_GB2312" w:eastAsia="仿宋_GB2312" w:hAnsi="宋体" w:hint="eastAsia"/>
                <w:bCs/>
                <w:szCs w:val="21"/>
              </w:rPr>
              <w:t>财务部门</w:t>
            </w:r>
          </w:p>
        </w:tc>
        <w:tc>
          <w:tcPr>
            <w:tcW w:w="0" w:type="auto"/>
            <w:vAlign w:val="center"/>
          </w:tcPr>
          <w:p w14:paraId="77A3091E" w14:textId="77777777" w:rsidR="00AB4E60" w:rsidRDefault="00000000">
            <w:pPr>
              <w:spacing w:line="320" w:lineRule="atLeast"/>
              <w:rPr>
                <w:rFonts w:ascii="仿宋_GB2312" w:eastAsia="仿宋_GB2312" w:hAnsi="宋体"/>
                <w:bCs/>
                <w:szCs w:val="21"/>
              </w:rPr>
            </w:pPr>
            <w:r>
              <w:rPr>
                <w:rFonts w:ascii="仿宋_GB2312" w:eastAsia="仿宋_GB2312" w:hAnsi="宋体" w:hint="eastAsia"/>
                <w:bCs/>
                <w:szCs w:val="21"/>
              </w:rPr>
              <w:t>资产流失</w:t>
            </w:r>
          </w:p>
        </w:tc>
        <w:tc>
          <w:tcPr>
            <w:tcW w:w="0" w:type="auto"/>
            <w:vAlign w:val="center"/>
          </w:tcPr>
          <w:p w14:paraId="44A1C0CE" w14:textId="77777777" w:rsidR="00AB4E60" w:rsidRDefault="00000000">
            <w:pPr>
              <w:spacing w:line="320" w:lineRule="atLeast"/>
              <w:rPr>
                <w:rFonts w:ascii="仿宋_GB2312" w:eastAsia="仿宋_GB2312" w:hAnsi="宋体"/>
                <w:b/>
                <w:szCs w:val="21"/>
              </w:rPr>
            </w:pPr>
            <w:r>
              <w:rPr>
                <w:rFonts w:ascii="仿宋_GB2312" w:eastAsia="仿宋_GB2312" w:hAnsi="宋体" w:hint="eastAsia"/>
                <w:bCs/>
                <w:szCs w:val="21"/>
              </w:rPr>
              <w:t>核销报告</w:t>
            </w:r>
          </w:p>
        </w:tc>
        <w:tc>
          <w:tcPr>
            <w:tcW w:w="0" w:type="auto"/>
            <w:vAlign w:val="center"/>
          </w:tcPr>
          <w:p w14:paraId="0C6E70E3" w14:textId="77777777" w:rsidR="00AB4E60" w:rsidRDefault="00000000">
            <w:pPr>
              <w:spacing w:line="340" w:lineRule="atLeast"/>
              <w:rPr>
                <w:rFonts w:ascii="仿宋_GB2312" w:eastAsia="仿宋_GB2312" w:hAnsi="宋体"/>
                <w:bCs/>
                <w:szCs w:val="21"/>
              </w:rPr>
            </w:pPr>
            <w:r>
              <w:rPr>
                <w:rFonts w:ascii="仿宋_GB2312" w:eastAsia="仿宋_GB2312" w:hAnsi="宋体" w:hint="eastAsia"/>
                <w:bCs/>
                <w:szCs w:val="21"/>
              </w:rPr>
              <w:t>检查财务部门的初核意见及签字。</w:t>
            </w:r>
          </w:p>
        </w:tc>
        <w:tc>
          <w:tcPr>
            <w:tcW w:w="0" w:type="auto"/>
            <w:vAlign w:val="center"/>
          </w:tcPr>
          <w:p w14:paraId="03ED63F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r w:rsidR="00AB4E60" w14:paraId="094B8AE6" w14:textId="77777777">
        <w:trPr>
          <w:cantSplit/>
          <w:trHeight w:val="20"/>
          <w:jc w:val="center"/>
        </w:trPr>
        <w:tc>
          <w:tcPr>
            <w:tcW w:w="0" w:type="auto"/>
            <w:vAlign w:val="center"/>
          </w:tcPr>
          <w:p w14:paraId="1E3329E5" w14:textId="77777777" w:rsidR="00AB4E60" w:rsidRDefault="00000000">
            <w:pPr>
              <w:spacing w:line="32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2BDAF090" w14:textId="77777777" w:rsidR="00AB4E60" w:rsidRDefault="00000000">
            <w:pPr>
              <w:spacing w:line="320" w:lineRule="atLeast"/>
              <w:rPr>
                <w:rFonts w:ascii="仿宋_GB2312" w:eastAsia="仿宋_GB2312" w:hAnsi="宋体"/>
                <w:b/>
              </w:rPr>
            </w:pPr>
            <w:r>
              <w:rPr>
                <w:rFonts w:ascii="仿宋_GB2312" w:eastAsia="仿宋_GB2312" w:hAnsi="宋体" w:hint="eastAsia"/>
                <w:b/>
              </w:rPr>
              <w:t>审核</w:t>
            </w:r>
          </w:p>
        </w:tc>
      </w:tr>
      <w:tr w:rsidR="00AB4E60" w14:paraId="48357B35" w14:textId="77777777">
        <w:trPr>
          <w:cantSplit/>
          <w:trHeight w:val="20"/>
          <w:jc w:val="center"/>
        </w:trPr>
        <w:tc>
          <w:tcPr>
            <w:tcW w:w="0" w:type="auto"/>
            <w:vAlign w:val="center"/>
          </w:tcPr>
          <w:p w14:paraId="321C5114" w14:textId="77777777" w:rsidR="00AB4E60" w:rsidRDefault="00000000">
            <w:pPr>
              <w:spacing w:line="320" w:lineRule="atLeast"/>
              <w:jc w:val="center"/>
              <w:rPr>
                <w:rFonts w:ascii="仿宋_GB2312" w:eastAsia="仿宋_GB2312" w:hAnsi="宋体"/>
                <w:b/>
              </w:rPr>
            </w:pPr>
            <w:r>
              <w:rPr>
                <w:rFonts w:ascii="仿宋_GB2312" w:eastAsia="仿宋_GB2312" w:hAnsi="宋体"/>
              </w:rPr>
              <w:t>WX07.03.01</w:t>
            </w:r>
          </w:p>
        </w:tc>
        <w:tc>
          <w:tcPr>
            <w:tcW w:w="2996" w:type="dxa"/>
            <w:vAlign w:val="center"/>
          </w:tcPr>
          <w:p w14:paraId="035F3699"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r>
              <w:rPr>
                <w:rFonts w:ascii="仿宋_GB2312" w:eastAsia="仿宋_GB2312" w:hAnsi="宋体" w:hint="eastAsia"/>
                <w:bCs/>
                <w:szCs w:val="21"/>
              </w:rPr>
              <w:t>将</w:t>
            </w:r>
            <w:r>
              <w:rPr>
                <w:rFonts w:ascii="仿宋_GB2312" w:eastAsia="仿宋_GB2312" w:hAnsi="宋体" w:hint="eastAsia"/>
              </w:rPr>
              <w:t>核销报告进行初核后交内部审计对资产损失发生原因及处理意见进行审核。</w:t>
            </w:r>
          </w:p>
        </w:tc>
        <w:tc>
          <w:tcPr>
            <w:tcW w:w="1030" w:type="dxa"/>
            <w:vAlign w:val="center"/>
          </w:tcPr>
          <w:p w14:paraId="76BE463F"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财务部门、内部审计部门</w:t>
            </w:r>
          </w:p>
        </w:tc>
        <w:tc>
          <w:tcPr>
            <w:tcW w:w="0" w:type="auto"/>
            <w:vAlign w:val="center"/>
          </w:tcPr>
          <w:p w14:paraId="7C99E7B4" w14:textId="77777777" w:rsidR="00AB4E60" w:rsidRDefault="00000000">
            <w:pPr>
              <w:spacing w:line="340" w:lineRule="atLeast"/>
              <w:rPr>
                <w:rFonts w:ascii="仿宋_GB2312" w:eastAsia="仿宋_GB2312" w:hAnsi="宋体"/>
              </w:rPr>
            </w:pPr>
            <w:r>
              <w:rPr>
                <w:rFonts w:ascii="仿宋_GB2312" w:eastAsia="仿宋_GB2312" w:hAnsi="宋体" w:hint="eastAsia"/>
              </w:rPr>
              <w:t>资产损失或浪费</w:t>
            </w:r>
          </w:p>
        </w:tc>
        <w:tc>
          <w:tcPr>
            <w:tcW w:w="0" w:type="auto"/>
            <w:vAlign w:val="center"/>
          </w:tcPr>
          <w:p w14:paraId="375AD84E" w14:textId="77777777" w:rsidR="00AB4E60" w:rsidRDefault="00000000">
            <w:pPr>
              <w:spacing w:line="340" w:lineRule="atLeast"/>
              <w:rPr>
                <w:rFonts w:ascii="仿宋_GB2312" w:eastAsia="仿宋_GB2312" w:hAnsi="宋体"/>
              </w:rPr>
            </w:pPr>
            <w:r>
              <w:rPr>
                <w:rFonts w:ascii="仿宋_GB2312" w:eastAsia="仿宋_GB2312" w:hAnsi="宋体" w:hint="eastAsia"/>
              </w:rPr>
              <w:t>核销报告</w:t>
            </w:r>
          </w:p>
        </w:tc>
        <w:tc>
          <w:tcPr>
            <w:tcW w:w="0" w:type="auto"/>
            <w:vAlign w:val="center"/>
          </w:tcPr>
          <w:p w14:paraId="3329022D" w14:textId="77777777" w:rsidR="00AB4E60" w:rsidRDefault="00000000">
            <w:pPr>
              <w:spacing w:line="340" w:lineRule="atLeast"/>
              <w:rPr>
                <w:rFonts w:ascii="仿宋_GB2312" w:eastAsia="仿宋_GB2312" w:hAnsi="宋体"/>
              </w:rPr>
            </w:pPr>
            <w:r>
              <w:rPr>
                <w:rFonts w:ascii="仿宋_GB2312" w:eastAsia="仿宋_GB2312" w:hAnsi="宋体" w:hint="eastAsia"/>
              </w:rPr>
              <w:t>检查相关部门的审核意见及签字</w:t>
            </w:r>
          </w:p>
        </w:tc>
        <w:tc>
          <w:tcPr>
            <w:tcW w:w="0" w:type="auto"/>
            <w:vAlign w:val="center"/>
          </w:tcPr>
          <w:p w14:paraId="47454A05" w14:textId="77777777" w:rsidR="00AB4E60" w:rsidRDefault="00000000">
            <w:pPr>
              <w:spacing w:line="340" w:lineRule="atLeast"/>
              <w:rPr>
                <w:rFonts w:ascii="仿宋_GB2312" w:eastAsia="仿宋_GB2312" w:hAnsi="宋体"/>
              </w:rPr>
            </w:pPr>
            <w:r>
              <w:rPr>
                <w:rFonts w:ascii="仿宋_GB2312" w:eastAsia="仿宋_GB2312" w:hAnsi="宋体"/>
              </w:rPr>
              <w:t>B</w:t>
            </w:r>
          </w:p>
        </w:tc>
      </w:tr>
      <w:tr w:rsidR="00AB4E60" w14:paraId="3F8204AA" w14:textId="77777777">
        <w:trPr>
          <w:cantSplit/>
          <w:trHeight w:val="20"/>
          <w:jc w:val="center"/>
        </w:trPr>
        <w:tc>
          <w:tcPr>
            <w:tcW w:w="0" w:type="auto"/>
            <w:vAlign w:val="center"/>
          </w:tcPr>
          <w:p w14:paraId="46C46E7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szCs w:val="21"/>
              </w:rPr>
              <w:t>4</w:t>
            </w:r>
          </w:p>
        </w:tc>
        <w:tc>
          <w:tcPr>
            <w:tcW w:w="0" w:type="auto"/>
            <w:gridSpan w:val="6"/>
            <w:vAlign w:val="center"/>
          </w:tcPr>
          <w:p w14:paraId="78CF306F" w14:textId="77777777" w:rsidR="00AB4E60" w:rsidRDefault="00000000">
            <w:pPr>
              <w:spacing w:line="320" w:lineRule="atLeast"/>
              <w:rPr>
                <w:rFonts w:ascii="仿宋_GB2312" w:eastAsia="仿宋_GB2312" w:hAnsi="宋体"/>
                <w:b/>
              </w:rPr>
            </w:pPr>
            <w:r>
              <w:rPr>
                <w:rFonts w:ascii="仿宋_GB2312" w:eastAsia="仿宋_GB2312" w:hAnsi="宋体" w:hint="eastAsia"/>
                <w:b/>
              </w:rPr>
              <w:t>汇总复核</w:t>
            </w:r>
          </w:p>
        </w:tc>
      </w:tr>
      <w:tr w:rsidR="00AB4E60" w14:paraId="7AD3F9C1" w14:textId="77777777">
        <w:trPr>
          <w:cantSplit/>
          <w:trHeight w:val="20"/>
          <w:jc w:val="center"/>
        </w:trPr>
        <w:tc>
          <w:tcPr>
            <w:tcW w:w="0" w:type="auto"/>
            <w:vAlign w:val="center"/>
          </w:tcPr>
          <w:p w14:paraId="79F9CEC9" w14:textId="77777777" w:rsidR="00AB4E60" w:rsidRDefault="00000000">
            <w:pPr>
              <w:spacing w:line="320" w:lineRule="atLeast"/>
              <w:jc w:val="center"/>
              <w:rPr>
                <w:rFonts w:ascii="仿宋_GB2312" w:eastAsia="仿宋_GB2312" w:hAnsi="宋体"/>
              </w:rPr>
            </w:pPr>
            <w:r>
              <w:rPr>
                <w:rFonts w:ascii="仿宋_GB2312" w:eastAsia="仿宋_GB2312" w:hAnsi="宋体"/>
              </w:rPr>
              <w:t>WX07.</w:t>
            </w:r>
            <w:r>
              <w:rPr>
                <w:rFonts w:ascii="仿宋_GB2312" w:eastAsia="仿宋_GB2312" w:hAnsi="宋体" w:hint="eastAsia"/>
                <w:szCs w:val="21"/>
              </w:rPr>
              <w:t>04</w:t>
            </w:r>
            <w:r>
              <w:rPr>
                <w:rFonts w:ascii="仿宋_GB2312" w:eastAsia="仿宋_GB2312" w:hAnsi="宋体"/>
              </w:rPr>
              <w:t>.01</w:t>
            </w:r>
          </w:p>
        </w:tc>
        <w:tc>
          <w:tcPr>
            <w:tcW w:w="2996" w:type="dxa"/>
            <w:vAlign w:val="center"/>
          </w:tcPr>
          <w:p w14:paraId="7F7EFDD6"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财务部门汇总审核意见并进行复核。</w:t>
            </w:r>
          </w:p>
        </w:tc>
        <w:tc>
          <w:tcPr>
            <w:tcW w:w="1030" w:type="dxa"/>
            <w:vAlign w:val="center"/>
          </w:tcPr>
          <w:p w14:paraId="45DCEEA8" w14:textId="77777777" w:rsidR="00AB4E60" w:rsidRDefault="00000000">
            <w:pPr>
              <w:spacing w:line="340" w:lineRule="atLeast"/>
              <w:rPr>
                <w:rFonts w:ascii="仿宋_GB2312" w:eastAsia="仿宋_GB2312" w:hAnsi="宋体"/>
              </w:rPr>
            </w:pPr>
            <w:r>
              <w:rPr>
                <w:rFonts w:ascii="仿宋_GB2312" w:eastAsia="仿宋_GB2312" w:hAnsi="宋体" w:hint="eastAsia"/>
              </w:rPr>
              <w:t>财务部门</w:t>
            </w:r>
          </w:p>
        </w:tc>
        <w:tc>
          <w:tcPr>
            <w:tcW w:w="0" w:type="auto"/>
            <w:vAlign w:val="center"/>
          </w:tcPr>
          <w:p w14:paraId="47BC7CDF" w14:textId="77777777" w:rsidR="00AB4E60" w:rsidRDefault="00000000">
            <w:pPr>
              <w:spacing w:line="340" w:lineRule="atLeas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250F48AF" w14:textId="77777777" w:rsidR="00AB4E60" w:rsidRDefault="00000000">
            <w:pPr>
              <w:spacing w:line="340" w:lineRule="atLeast"/>
              <w:rPr>
                <w:rFonts w:ascii="仿宋_GB2312" w:eastAsia="仿宋_GB2312" w:hAnsi="宋体"/>
              </w:rPr>
            </w:pPr>
            <w:r>
              <w:rPr>
                <w:rFonts w:ascii="仿宋_GB2312" w:eastAsia="仿宋_GB2312" w:hAnsi="宋体" w:hint="eastAsia"/>
              </w:rPr>
              <w:t>核销报告</w:t>
            </w:r>
          </w:p>
        </w:tc>
        <w:tc>
          <w:tcPr>
            <w:tcW w:w="0" w:type="auto"/>
            <w:vAlign w:val="center"/>
          </w:tcPr>
          <w:p w14:paraId="56643AF6" w14:textId="77777777" w:rsidR="00AB4E60" w:rsidRDefault="00000000">
            <w:pPr>
              <w:spacing w:line="340" w:lineRule="atLeast"/>
              <w:rPr>
                <w:rFonts w:ascii="仿宋_GB2312" w:eastAsia="仿宋_GB2312" w:hAnsi="宋体"/>
              </w:rPr>
            </w:pPr>
            <w:r>
              <w:rPr>
                <w:rFonts w:ascii="仿宋_GB2312" w:eastAsia="仿宋_GB2312" w:hAnsi="宋体" w:hint="eastAsia"/>
              </w:rPr>
              <w:t>检查财务部门的复核签字。</w:t>
            </w:r>
          </w:p>
        </w:tc>
        <w:tc>
          <w:tcPr>
            <w:tcW w:w="0" w:type="auto"/>
            <w:vAlign w:val="center"/>
          </w:tcPr>
          <w:p w14:paraId="5E36E3F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0D74FC72" w14:textId="77777777">
        <w:trPr>
          <w:cantSplit/>
          <w:trHeight w:val="20"/>
          <w:jc w:val="center"/>
        </w:trPr>
        <w:tc>
          <w:tcPr>
            <w:tcW w:w="0" w:type="auto"/>
            <w:vAlign w:val="center"/>
          </w:tcPr>
          <w:p w14:paraId="31215375"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szCs w:val="21"/>
              </w:rPr>
              <w:t>5</w:t>
            </w:r>
          </w:p>
        </w:tc>
        <w:tc>
          <w:tcPr>
            <w:tcW w:w="0" w:type="auto"/>
            <w:gridSpan w:val="6"/>
            <w:vAlign w:val="center"/>
          </w:tcPr>
          <w:p w14:paraId="668B6A2C" w14:textId="77777777" w:rsidR="00AB4E60" w:rsidRDefault="00000000">
            <w:pPr>
              <w:spacing w:line="320" w:lineRule="atLeast"/>
              <w:rPr>
                <w:rFonts w:ascii="仿宋_GB2312" w:eastAsia="仿宋_GB2312" w:hAnsi="宋体"/>
                <w:b/>
              </w:rPr>
            </w:pPr>
            <w:r>
              <w:rPr>
                <w:rFonts w:ascii="仿宋_GB2312" w:eastAsia="仿宋_GB2312" w:hAnsi="宋体" w:hint="eastAsia"/>
                <w:b/>
              </w:rPr>
              <w:t>审批</w:t>
            </w:r>
          </w:p>
        </w:tc>
      </w:tr>
      <w:tr w:rsidR="00AB4E60" w14:paraId="55685EDF" w14:textId="77777777">
        <w:trPr>
          <w:cantSplit/>
          <w:trHeight w:val="20"/>
          <w:jc w:val="center"/>
        </w:trPr>
        <w:tc>
          <w:tcPr>
            <w:tcW w:w="0" w:type="auto"/>
            <w:vAlign w:val="center"/>
          </w:tcPr>
          <w:p w14:paraId="5C054873" w14:textId="77777777" w:rsidR="00AB4E60" w:rsidRDefault="00000000">
            <w:pPr>
              <w:spacing w:line="320" w:lineRule="atLeast"/>
              <w:jc w:val="center"/>
              <w:rPr>
                <w:rFonts w:ascii="仿宋_GB2312" w:eastAsia="仿宋_GB2312" w:hAnsi="宋体"/>
              </w:rPr>
            </w:pPr>
            <w:r>
              <w:rPr>
                <w:rFonts w:ascii="仿宋_GB2312" w:eastAsia="仿宋_GB2312" w:hAnsi="宋体"/>
              </w:rPr>
              <w:t>WX07.</w:t>
            </w:r>
            <w:r>
              <w:rPr>
                <w:rFonts w:ascii="仿宋_GB2312" w:eastAsia="仿宋_GB2312" w:hAnsi="宋体" w:hint="eastAsia"/>
                <w:szCs w:val="21"/>
              </w:rPr>
              <w:t>05</w:t>
            </w:r>
            <w:r>
              <w:rPr>
                <w:rFonts w:ascii="仿宋_GB2312" w:eastAsia="仿宋_GB2312" w:hAnsi="宋体"/>
              </w:rPr>
              <w:t>.01</w:t>
            </w:r>
          </w:p>
        </w:tc>
        <w:tc>
          <w:tcPr>
            <w:tcW w:w="2996" w:type="dxa"/>
            <w:vAlign w:val="center"/>
          </w:tcPr>
          <w:p w14:paraId="51B955F8" w14:textId="77777777" w:rsidR="00AB4E60" w:rsidRDefault="00000000">
            <w:pPr>
              <w:spacing w:line="340" w:lineRule="atLeast"/>
              <w:rPr>
                <w:rFonts w:ascii="仿宋_GB2312" w:eastAsia="仿宋_GB2312" w:hAnsi="宋体"/>
              </w:rPr>
            </w:pPr>
            <w:r>
              <w:rPr>
                <w:rFonts w:ascii="仿宋_GB2312" w:eastAsia="仿宋_GB2312" w:hAnsi="宋体" w:hint="eastAsia"/>
              </w:rPr>
              <w:t>根据决策事项清单、权限列表等报相关会议核准并形成会议纪要或审批意见后，按照权限报上级公司审批。</w:t>
            </w:r>
          </w:p>
        </w:tc>
        <w:tc>
          <w:tcPr>
            <w:tcW w:w="1030" w:type="dxa"/>
            <w:vAlign w:val="center"/>
          </w:tcPr>
          <w:p w14:paraId="4E23DE0A" w14:textId="77777777" w:rsidR="00AB4E60" w:rsidRDefault="00000000">
            <w:pPr>
              <w:spacing w:line="340" w:lineRule="atLeast"/>
              <w:rPr>
                <w:rFonts w:ascii="仿宋_GB2312" w:eastAsia="仿宋_GB2312" w:hAnsi="宋体"/>
              </w:rPr>
            </w:pPr>
            <w:r>
              <w:rPr>
                <w:rFonts w:ascii="仿宋_GB2312" w:eastAsia="仿宋_GB2312" w:hAnsi="宋体" w:hint="eastAsia"/>
              </w:rPr>
              <w:t>公司相关会议，上级公司</w:t>
            </w:r>
          </w:p>
        </w:tc>
        <w:tc>
          <w:tcPr>
            <w:tcW w:w="0" w:type="auto"/>
            <w:vAlign w:val="center"/>
          </w:tcPr>
          <w:p w14:paraId="510A0265" w14:textId="77777777" w:rsidR="00AB4E60" w:rsidRDefault="00000000">
            <w:pPr>
              <w:spacing w:line="340" w:lineRule="atLeast"/>
              <w:rPr>
                <w:rFonts w:ascii="仿宋_GB2312" w:eastAsia="仿宋_GB2312" w:hAnsi="宋体"/>
              </w:rPr>
            </w:pPr>
            <w:r>
              <w:rPr>
                <w:rFonts w:ascii="仿宋_GB2312" w:eastAsia="仿宋_GB2312" w:hAnsi="宋体" w:hint="eastAsia"/>
              </w:rPr>
              <w:t>审批缺失导致管理监督缺位</w:t>
            </w:r>
          </w:p>
        </w:tc>
        <w:tc>
          <w:tcPr>
            <w:tcW w:w="0" w:type="auto"/>
            <w:vAlign w:val="center"/>
          </w:tcPr>
          <w:p w14:paraId="080AB197" w14:textId="77777777" w:rsidR="00AB4E60" w:rsidRDefault="00000000">
            <w:pPr>
              <w:spacing w:line="340" w:lineRule="atLeast"/>
              <w:rPr>
                <w:rFonts w:ascii="仿宋_GB2312" w:eastAsia="仿宋_GB2312" w:hAnsi="宋体"/>
              </w:rPr>
            </w:pPr>
            <w:r>
              <w:rPr>
                <w:rFonts w:ascii="仿宋_GB2312" w:eastAsia="仿宋_GB2312" w:hAnsi="宋体" w:hint="eastAsia"/>
              </w:rPr>
              <w:t>核销报告</w:t>
            </w:r>
          </w:p>
        </w:tc>
        <w:tc>
          <w:tcPr>
            <w:tcW w:w="0" w:type="auto"/>
            <w:vAlign w:val="center"/>
          </w:tcPr>
          <w:p w14:paraId="1D4B999E" w14:textId="77777777" w:rsidR="00AB4E60" w:rsidRDefault="00000000">
            <w:pPr>
              <w:spacing w:line="340" w:lineRule="atLeast"/>
              <w:rPr>
                <w:rFonts w:ascii="仿宋_GB2312" w:eastAsia="仿宋_GB2312" w:hAnsi="宋体"/>
              </w:rPr>
            </w:pPr>
            <w:r>
              <w:rPr>
                <w:rFonts w:ascii="仿宋_GB2312" w:eastAsia="仿宋_GB2312" w:hAnsi="宋体" w:hint="eastAsia"/>
              </w:rPr>
              <w:t>检查相关会议及按权限由上级公司审批的批复意见。</w:t>
            </w:r>
          </w:p>
        </w:tc>
        <w:tc>
          <w:tcPr>
            <w:tcW w:w="0" w:type="auto"/>
            <w:vAlign w:val="center"/>
          </w:tcPr>
          <w:p w14:paraId="7850F8DE"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7F08A51C" w14:textId="77777777">
        <w:trPr>
          <w:cantSplit/>
          <w:trHeight w:val="20"/>
          <w:jc w:val="center"/>
        </w:trPr>
        <w:tc>
          <w:tcPr>
            <w:tcW w:w="0" w:type="auto"/>
            <w:vAlign w:val="center"/>
          </w:tcPr>
          <w:p w14:paraId="200C8587"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szCs w:val="21"/>
              </w:rPr>
              <w:t>6</w:t>
            </w:r>
          </w:p>
        </w:tc>
        <w:tc>
          <w:tcPr>
            <w:tcW w:w="0" w:type="auto"/>
            <w:gridSpan w:val="6"/>
            <w:vAlign w:val="center"/>
          </w:tcPr>
          <w:p w14:paraId="1B6B50D4" w14:textId="77777777" w:rsidR="00AB4E60" w:rsidRDefault="00000000">
            <w:pPr>
              <w:spacing w:line="320" w:lineRule="atLeast"/>
              <w:rPr>
                <w:rFonts w:ascii="仿宋_GB2312" w:eastAsia="仿宋_GB2312" w:hAnsi="宋体"/>
                <w:b/>
              </w:rPr>
            </w:pPr>
            <w:r>
              <w:rPr>
                <w:rFonts w:ascii="仿宋_GB2312" w:eastAsia="仿宋_GB2312" w:hAnsi="宋体" w:hint="eastAsia"/>
                <w:b/>
              </w:rPr>
              <w:t>账务处理</w:t>
            </w:r>
          </w:p>
        </w:tc>
      </w:tr>
      <w:tr w:rsidR="00AB4E60" w14:paraId="15FFD297" w14:textId="77777777">
        <w:trPr>
          <w:cantSplit/>
          <w:trHeight w:val="20"/>
          <w:jc w:val="center"/>
        </w:trPr>
        <w:tc>
          <w:tcPr>
            <w:tcW w:w="0" w:type="auto"/>
            <w:vAlign w:val="center"/>
          </w:tcPr>
          <w:p w14:paraId="09B32A0C" w14:textId="77777777" w:rsidR="00AB4E60" w:rsidRDefault="00000000">
            <w:pPr>
              <w:spacing w:line="320" w:lineRule="atLeast"/>
              <w:jc w:val="center"/>
              <w:rPr>
                <w:rFonts w:ascii="仿宋_GB2312" w:eastAsia="仿宋_GB2312" w:hAnsi="宋体"/>
              </w:rPr>
            </w:pPr>
            <w:r>
              <w:rPr>
                <w:rFonts w:ascii="仿宋_GB2312" w:eastAsia="仿宋_GB2312" w:hAnsi="宋体"/>
              </w:rPr>
              <w:t>WX07.</w:t>
            </w:r>
            <w:r>
              <w:rPr>
                <w:rFonts w:ascii="仿宋_GB2312" w:eastAsia="仿宋_GB2312" w:hAnsi="宋体" w:hint="eastAsia"/>
                <w:szCs w:val="21"/>
              </w:rPr>
              <w:t>06</w:t>
            </w:r>
            <w:r>
              <w:rPr>
                <w:rFonts w:ascii="仿宋_GB2312" w:eastAsia="仿宋_GB2312" w:hAnsi="宋体"/>
              </w:rPr>
              <w:t>.01</w:t>
            </w:r>
          </w:p>
        </w:tc>
        <w:tc>
          <w:tcPr>
            <w:tcW w:w="2996" w:type="dxa"/>
            <w:vAlign w:val="center"/>
          </w:tcPr>
          <w:p w14:paraId="3960C00A" w14:textId="77777777" w:rsidR="00AB4E60" w:rsidRDefault="00000000">
            <w:pPr>
              <w:spacing w:line="340" w:lineRule="atLeast"/>
              <w:rPr>
                <w:rFonts w:ascii="仿宋_GB2312" w:eastAsia="仿宋_GB2312" w:hAnsi="宋体"/>
              </w:rPr>
            </w:pPr>
            <w:r>
              <w:rPr>
                <w:rFonts w:ascii="仿宋_GB2312" w:eastAsia="仿宋_GB2312" w:hAnsi="宋体" w:hint="eastAsia"/>
              </w:rPr>
              <w:t>公司负责人、总会计师（或主管财务负责人）签字确认后，相关部门和财务部门进行资产的清理和账务核销工作。</w:t>
            </w:r>
          </w:p>
        </w:tc>
        <w:tc>
          <w:tcPr>
            <w:tcW w:w="1030" w:type="dxa"/>
            <w:vAlign w:val="center"/>
          </w:tcPr>
          <w:p w14:paraId="4FB40384" w14:textId="77777777" w:rsidR="00AB4E60" w:rsidRDefault="00000000">
            <w:pPr>
              <w:spacing w:line="340" w:lineRule="atLeast"/>
              <w:rPr>
                <w:rFonts w:ascii="仿宋_GB2312" w:eastAsia="仿宋_GB2312" w:hAnsi="宋体"/>
              </w:rPr>
            </w:pPr>
            <w:r>
              <w:rPr>
                <w:rFonts w:ascii="仿宋_GB2312" w:eastAsia="仿宋_GB2312" w:hAnsi="宋体" w:hint="eastAsia"/>
              </w:rPr>
              <w:t>公司负责人、总会计师</w:t>
            </w:r>
          </w:p>
        </w:tc>
        <w:tc>
          <w:tcPr>
            <w:tcW w:w="0" w:type="auto"/>
            <w:vAlign w:val="center"/>
          </w:tcPr>
          <w:p w14:paraId="47F7CE85" w14:textId="77777777" w:rsidR="00AB4E60" w:rsidRDefault="00000000">
            <w:pPr>
              <w:spacing w:line="340" w:lineRule="atLeast"/>
              <w:rPr>
                <w:rFonts w:ascii="仿宋_GB2312" w:eastAsia="仿宋_GB2312" w:hAnsi="宋体"/>
              </w:rPr>
            </w:pPr>
            <w:r>
              <w:rPr>
                <w:rFonts w:ascii="仿宋_GB2312" w:eastAsia="仿宋_GB2312" w:hAnsi="宋体" w:hint="eastAsia"/>
              </w:rPr>
              <w:t>资产价值未得到真实反映</w:t>
            </w:r>
          </w:p>
        </w:tc>
        <w:tc>
          <w:tcPr>
            <w:tcW w:w="0" w:type="auto"/>
            <w:vAlign w:val="center"/>
          </w:tcPr>
          <w:p w14:paraId="08BAAFEB" w14:textId="77777777" w:rsidR="00AB4E60" w:rsidRDefault="00000000">
            <w:pPr>
              <w:spacing w:line="340" w:lineRule="atLeast"/>
              <w:rPr>
                <w:rFonts w:ascii="仿宋_GB2312" w:eastAsia="仿宋_GB2312" w:hAnsi="宋体"/>
              </w:rPr>
            </w:pPr>
            <w:r>
              <w:rPr>
                <w:rFonts w:ascii="仿宋_GB2312" w:eastAsia="仿宋_GB2312" w:hAnsi="宋体" w:hint="eastAsia"/>
              </w:rPr>
              <w:t>核销报告</w:t>
            </w:r>
          </w:p>
        </w:tc>
        <w:tc>
          <w:tcPr>
            <w:tcW w:w="0" w:type="auto"/>
            <w:vAlign w:val="center"/>
          </w:tcPr>
          <w:p w14:paraId="7CFB778D" w14:textId="77777777" w:rsidR="00AB4E60" w:rsidRDefault="00000000">
            <w:pPr>
              <w:spacing w:line="340" w:lineRule="atLeast"/>
              <w:rPr>
                <w:rFonts w:ascii="仿宋_GB2312" w:eastAsia="仿宋_GB2312" w:hAnsi="宋体"/>
              </w:rPr>
            </w:pPr>
            <w:r>
              <w:rPr>
                <w:rFonts w:ascii="仿宋_GB2312" w:eastAsia="仿宋_GB2312" w:hAnsi="宋体" w:hint="eastAsia"/>
              </w:rPr>
              <w:t>检查资产清理和账务核销工作的签字情况。</w:t>
            </w:r>
          </w:p>
        </w:tc>
        <w:tc>
          <w:tcPr>
            <w:tcW w:w="0" w:type="auto"/>
            <w:vAlign w:val="center"/>
          </w:tcPr>
          <w:p w14:paraId="56264A5E"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2A237F2A" w14:textId="77777777">
        <w:trPr>
          <w:cantSplit/>
          <w:trHeight w:val="20"/>
          <w:jc w:val="center"/>
        </w:trPr>
        <w:tc>
          <w:tcPr>
            <w:tcW w:w="0" w:type="auto"/>
            <w:vAlign w:val="center"/>
          </w:tcPr>
          <w:p w14:paraId="123EA78D" w14:textId="77777777" w:rsidR="00AB4E60" w:rsidRDefault="00000000">
            <w:pPr>
              <w:spacing w:line="320" w:lineRule="atLeast"/>
              <w:jc w:val="center"/>
              <w:rPr>
                <w:rFonts w:ascii="仿宋_GB2312" w:eastAsia="仿宋_GB2312"/>
                <w:b/>
                <w:kern w:val="0"/>
              </w:rPr>
            </w:pPr>
            <w:r>
              <w:rPr>
                <w:rFonts w:ascii="仿宋_GB2312" w:eastAsia="仿宋_GB2312" w:hint="eastAsia"/>
                <w:b/>
                <w:kern w:val="0"/>
              </w:rPr>
              <w:t>（八）</w:t>
            </w:r>
          </w:p>
        </w:tc>
        <w:tc>
          <w:tcPr>
            <w:tcW w:w="0" w:type="auto"/>
            <w:gridSpan w:val="6"/>
            <w:vAlign w:val="center"/>
          </w:tcPr>
          <w:p w14:paraId="08AE84A6" w14:textId="77777777" w:rsidR="00AB4E60" w:rsidRDefault="00000000">
            <w:pPr>
              <w:spacing w:line="320" w:lineRule="atLeast"/>
              <w:rPr>
                <w:rFonts w:ascii="仿宋_GB2312" w:eastAsia="仿宋_GB2312" w:hAnsi="宋体"/>
              </w:rPr>
            </w:pPr>
            <w:r>
              <w:rPr>
                <w:rFonts w:ascii="仿宋_GB2312" w:eastAsia="仿宋_GB2312" w:hint="eastAsia"/>
                <w:b/>
                <w:kern w:val="0"/>
              </w:rPr>
              <w:t>资产评估</w:t>
            </w:r>
          </w:p>
        </w:tc>
      </w:tr>
      <w:tr w:rsidR="00AB4E60" w14:paraId="52071858" w14:textId="77777777">
        <w:trPr>
          <w:cantSplit/>
          <w:trHeight w:val="20"/>
          <w:jc w:val="center"/>
        </w:trPr>
        <w:tc>
          <w:tcPr>
            <w:tcW w:w="0" w:type="auto"/>
            <w:vAlign w:val="center"/>
          </w:tcPr>
          <w:p w14:paraId="2ED24434"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WX08.00.01</w:t>
            </w:r>
          </w:p>
        </w:tc>
        <w:tc>
          <w:tcPr>
            <w:tcW w:w="2996" w:type="dxa"/>
            <w:vAlign w:val="center"/>
          </w:tcPr>
          <w:p w14:paraId="538F3F7A" w14:textId="77777777" w:rsidR="00AB4E60" w:rsidRDefault="00000000">
            <w:pPr>
              <w:spacing w:line="340" w:lineRule="exact"/>
              <w:rPr>
                <w:rFonts w:ascii="仿宋_GB2312" w:eastAsia="仿宋_GB2312" w:hAnsi="宋体"/>
              </w:rPr>
            </w:pPr>
            <w:r>
              <w:rPr>
                <w:rFonts w:ascii="仿宋_GB2312" w:eastAsia="仿宋_GB2312" w:hAnsi="宋体" w:hint="eastAsia"/>
              </w:rPr>
              <w:t>有资产评估需求时，评估单位财务部门提出无形资产评估申请，经评估单位管理层审批后报上级公司审批。</w:t>
            </w:r>
          </w:p>
        </w:tc>
        <w:tc>
          <w:tcPr>
            <w:tcW w:w="1030" w:type="dxa"/>
            <w:vAlign w:val="center"/>
          </w:tcPr>
          <w:p w14:paraId="39831B30" w14:textId="77777777" w:rsidR="00AB4E60" w:rsidRDefault="00000000">
            <w:pPr>
              <w:spacing w:line="340" w:lineRule="exact"/>
              <w:rPr>
                <w:rFonts w:ascii="仿宋_GB2312" w:eastAsia="仿宋_GB2312" w:hAnsi="宋体"/>
              </w:rPr>
            </w:pPr>
            <w:r>
              <w:rPr>
                <w:rFonts w:ascii="仿宋_GB2312" w:eastAsia="仿宋_GB2312" w:hAnsi="宋体" w:hint="eastAsia"/>
              </w:rPr>
              <w:t>评估单位财务部门、管理层、省公司</w:t>
            </w:r>
          </w:p>
        </w:tc>
        <w:tc>
          <w:tcPr>
            <w:tcW w:w="0" w:type="auto"/>
            <w:vAlign w:val="center"/>
          </w:tcPr>
          <w:p w14:paraId="75B6E18B" w14:textId="77777777" w:rsidR="00AB4E60" w:rsidRDefault="00000000">
            <w:pPr>
              <w:spacing w:line="340" w:lineRule="exact"/>
              <w:rPr>
                <w:rFonts w:ascii="仿宋_GB2312" w:eastAsia="仿宋_GB2312" w:hAnsi="宋体"/>
              </w:rPr>
            </w:pPr>
            <w:r>
              <w:rPr>
                <w:rFonts w:ascii="仿宋_GB2312" w:eastAsia="仿宋_GB2312" w:hAnsi="宋体" w:hint="eastAsia"/>
              </w:rPr>
              <w:t>审批缺失导致监督缺位</w:t>
            </w:r>
          </w:p>
        </w:tc>
        <w:tc>
          <w:tcPr>
            <w:tcW w:w="0" w:type="auto"/>
            <w:vAlign w:val="center"/>
          </w:tcPr>
          <w:p w14:paraId="03F77AED" w14:textId="77777777" w:rsidR="00AB4E60" w:rsidRDefault="00000000">
            <w:pPr>
              <w:spacing w:line="340" w:lineRule="exact"/>
              <w:rPr>
                <w:rFonts w:ascii="仿宋_GB2312" w:eastAsia="仿宋_GB2312" w:hAnsi="宋体"/>
              </w:rPr>
            </w:pPr>
            <w:r>
              <w:rPr>
                <w:rFonts w:ascii="仿宋_GB2312" w:eastAsia="仿宋_GB2312" w:hAnsi="宋体" w:hint="eastAsia"/>
              </w:rPr>
              <w:t>无形资产评估申请</w:t>
            </w:r>
          </w:p>
        </w:tc>
        <w:tc>
          <w:tcPr>
            <w:tcW w:w="0" w:type="auto"/>
            <w:vAlign w:val="center"/>
          </w:tcPr>
          <w:p w14:paraId="48337917" w14:textId="77777777" w:rsidR="00AB4E60" w:rsidRDefault="00000000">
            <w:pPr>
              <w:spacing w:line="340" w:lineRule="exact"/>
              <w:rPr>
                <w:rFonts w:ascii="仿宋_GB2312" w:eastAsia="仿宋_GB2312" w:hAnsi="宋体"/>
              </w:rPr>
            </w:pPr>
            <w:r>
              <w:rPr>
                <w:rFonts w:ascii="仿宋_GB2312" w:eastAsia="仿宋_GB2312" w:hAnsi="宋体" w:hint="eastAsia"/>
              </w:rPr>
              <w:t>检查管理层的审批意见及签字。</w:t>
            </w:r>
          </w:p>
        </w:tc>
        <w:tc>
          <w:tcPr>
            <w:tcW w:w="0" w:type="auto"/>
            <w:vAlign w:val="center"/>
          </w:tcPr>
          <w:p w14:paraId="79B93A86"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32DADA98" w14:textId="77777777">
        <w:trPr>
          <w:cantSplit/>
          <w:trHeight w:val="20"/>
          <w:jc w:val="center"/>
        </w:trPr>
        <w:tc>
          <w:tcPr>
            <w:tcW w:w="0" w:type="auto"/>
            <w:vAlign w:val="center"/>
          </w:tcPr>
          <w:p w14:paraId="753DD6EF" w14:textId="77777777" w:rsidR="00AB4E60" w:rsidRDefault="00000000">
            <w:pPr>
              <w:spacing w:line="320" w:lineRule="atLeast"/>
              <w:jc w:val="center"/>
              <w:rPr>
                <w:rFonts w:ascii="仿宋_GB2312" w:eastAsia="仿宋_GB2312" w:hAnsi="宋体"/>
              </w:rPr>
            </w:pPr>
            <w:r>
              <w:rPr>
                <w:rFonts w:ascii="仿宋_GB2312" w:eastAsia="仿宋_GB2312" w:hAnsi="宋体"/>
              </w:rPr>
              <w:t>WX08.00.02</w:t>
            </w:r>
          </w:p>
        </w:tc>
        <w:tc>
          <w:tcPr>
            <w:tcW w:w="2996" w:type="dxa"/>
            <w:vAlign w:val="center"/>
          </w:tcPr>
          <w:p w14:paraId="606B8F66" w14:textId="77777777" w:rsidR="00AB4E60" w:rsidRDefault="00000000">
            <w:pPr>
              <w:spacing w:line="340" w:lineRule="exact"/>
              <w:rPr>
                <w:rFonts w:ascii="仿宋_GB2312" w:eastAsia="仿宋_GB2312" w:hAnsi="宋体"/>
              </w:rPr>
            </w:pPr>
            <w:r>
              <w:rPr>
                <w:rFonts w:ascii="仿宋_GB2312" w:eastAsia="仿宋_GB2312" w:hAnsi="宋体" w:hint="eastAsia"/>
              </w:rPr>
              <w:t>审批通过后，由省公司或总部相关处室根据资产评估项目的资产净值从资产评估机构备选库中选聘资产评估机构。</w:t>
            </w:r>
          </w:p>
        </w:tc>
        <w:tc>
          <w:tcPr>
            <w:tcW w:w="1030" w:type="dxa"/>
            <w:vAlign w:val="center"/>
          </w:tcPr>
          <w:p w14:paraId="19693092" w14:textId="77777777" w:rsidR="00AB4E60" w:rsidRDefault="00000000">
            <w:pPr>
              <w:spacing w:line="340" w:lineRule="exact"/>
              <w:rPr>
                <w:rFonts w:ascii="仿宋_GB2312" w:eastAsia="仿宋_GB2312" w:hAnsi="宋体"/>
              </w:rPr>
            </w:pPr>
            <w:r>
              <w:rPr>
                <w:rFonts w:ascii="仿宋_GB2312" w:eastAsia="仿宋_GB2312" w:hAnsi="宋体" w:hint="eastAsia"/>
              </w:rPr>
              <w:t>省公司或总部相关处室</w:t>
            </w:r>
          </w:p>
        </w:tc>
        <w:tc>
          <w:tcPr>
            <w:tcW w:w="0" w:type="auto"/>
            <w:vAlign w:val="center"/>
          </w:tcPr>
          <w:p w14:paraId="737915D2" w14:textId="77777777" w:rsidR="00AB4E60" w:rsidRDefault="00000000">
            <w:pPr>
              <w:spacing w:line="340" w:lineRule="exact"/>
              <w:rPr>
                <w:rFonts w:ascii="仿宋_GB2312" w:eastAsia="仿宋_GB2312" w:hAnsi="宋体"/>
              </w:rPr>
            </w:pPr>
            <w:r>
              <w:rPr>
                <w:rFonts w:ascii="仿宋_GB2312" w:eastAsia="仿宋_GB2312" w:hAnsi="宋体" w:hint="eastAsia"/>
              </w:rPr>
              <w:t>审查缺失导致监督缺位</w:t>
            </w:r>
          </w:p>
        </w:tc>
        <w:tc>
          <w:tcPr>
            <w:tcW w:w="0" w:type="auto"/>
            <w:vAlign w:val="center"/>
          </w:tcPr>
          <w:p w14:paraId="07470FC1" w14:textId="77777777" w:rsidR="00AB4E60" w:rsidRDefault="00000000">
            <w:pPr>
              <w:spacing w:line="340" w:lineRule="exact"/>
              <w:rPr>
                <w:rFonts w:ascii="仿宋_GB2312" w:eastAsia="仿宋_GB2312" w:hAnsi="宋体"/>
              </w:rPr>
            </w:pPr>
            <w:r>
              <w:rPr>
                <w:rFonts w:ascii="仿宋_GB2312" w:eastAsia="仿宋_GB2312" w:hAnsi="宋体" w:hint="eastAsia"/>
              </w:rPr>
              <w:t>评估机构情况审查表</w:t>
            </w:r>
          </w:p>
        </w:tc>
        <w:tc>
          <w:tcPr>
            <w:tcW w:w="0" w:type="auto"/>
            <w:vAlign w:val="center"/>
          </w:tcPr>
          <w:p w14:paraId="4C341955" w14:textId="77777777" w:rsidR="00AB4E60" w:rsidRDefault="00000000">
            <w:pPr>
              <w:spacing w:line="340" w:lineRule="exact"/>
              <w:rPr>
                <w:rFonts w:ascii="仿宋_GB2312" w:eastAsia="仿宋_GB2312" w:hAnsi="宋体"/>
              </w:rPr>
            </w:pPr>
            <w:r>
              <w:rPr>
                <w:rFonts w:ascii="仿宋_GB2312" w:eastAsia="仿宋_GB2312" w:hAnsi="宋体" w:hint="eastAsia"/>
              </w:rPr>
              <w:t>检查评估机构选聘过程。</w:t>
            </w:r>
          </w:p>
        </w:tc>
        <w:tc>
          <w:tcPr>
            <w:tcW w:w="0" w:type="auto"/>
            <w:vAlign w:val="center"/>
          </w:tcPr>
          <w:p w14:paraId="05BCB0E4"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4E598A53" w14:textId="77777777">
        <w:trPr>
          <w:cantSplit/>
          <w:trHeight w:val="20"/>
          <w:jc w:val="center"/>
        </w:trPr>
        <w:tc>
          <w:tcPr>
            <w:tcW w:w="0" w:type="auto"/>
            <w:vAlign w:val="center"/>
          </w:tcPr>
          <w:p w14:paraId="1100C2CD" w14:textId="77777777" w:rsidR="00AB4E60" w:rsidRDefault="00000000">
            <w:pPr>
              <w:spacing w:line="320" w:lineRule="atLeast"/>
              <w:jc w:val="center"/>
              <w:rPr>
                <w:rFonts w:ascii="仿宋_GB2312" w:eastAsia="仿宋_GB2312" w:hAnsi="宋体"/>
              </w:rPr>
            </w:pPr>
            <w:r>
              <w:rPr>
                <w:rFonts w:ascii="仿宋_GB2312" w:eastAsia="仿宋_GB2312" w:hAnsi="宋体"/>
              </w:rPr>
              <w:t>WX08.00.03</w:t>
            </w:r>
          </w:p>
        </w:tc>
        <w:tc>
          <w:tcPr>
            <w:tcW w:w="2996" w:type="dxa"/>
            <w:vAlign w:val="center"/>
          </w:tcPr>
          <w:p w14:paraId="653DF42F" w14:textId="77777777" w:rsidR="00AB4E60" w:rsidRDefault="00000000">
            <w:pPr>
              <w:spacing w:line="340" w:lineRule="exact"/>
              <w:rPr>
                <w:rFonts w:ascii="仿宋_GB2312" w:eastAsia="仿宋_GB2312" w:hAnsi="宋体"/>
              </w:rPr>
            </w:pPr>
            <w:r>
              <w:rPr>
                <w:rFonts w:ascii="仿宋_GB2312" w:eastAsia="仿宋_GB2312" w:hAnsi="宋体" w:hint="eastAsia"/>
              </w:rPr>
              <w:t>财务部门牵头会同无形资产管理部门，在中介机构的配合下对资产账面价值与公允价值的差异情况进行分析，形成评估报告</w:t>
            </w:r>
            <w:r>
              <w:rPr>
                <w:rFonts w:ascii="仿宋_GB2312" w:eastAsia="仿宋_GB2312" w:hAnsi="宋体"/>
              </w:rPr>
              <w:t>,</w:t>
            </w:r>
            <w:r>
              <w:rPr>
                <w:rFonts w:ascii="仿宋_GB2312" w:eastAsia="仿宋_GB2312" w:hAnsi="宋体" w:hint="eastAsia"/>
              </w:rPr>
              <w:t>报公司管理层和上级公司审批后，报中国电信集团公司备案。</w:t>
            </w:r>
          </w:p>
        </w:tc>
        <w:tc>
          <w:tcPr>
            <w:tcW w:w="1030" w:type="dxa"/>
            <w:vAlign w:val="center"/>
          </w:tcPr>
          <w:p w14:paraId="14CD9461" w14:textId="77777777" w:rsidR="00AB4E60" w:rsidRDefault="00000000">
            <w:pPr>
              <w:spacing w:line="340" w:lineRule="exact"/>
              <w:rPr>
                <w:rFonts w:ascii="仿宋_GB2312" w:eastAsia="仿宋_GB2312" w:hAnsi="宋体"/>
              </w:rPr>
            </w:pPr>
            <w:r>
              <w:rPr>
                <w:rFonts w:ascii="仿宋_GB2312" w:eastAsia="仿宋_GB2312" w:hAnsi="宋体" w:hint="eastAsia"/>
              </w:rPr>
              <w:t>评估单位财务部门、评估单位无形资产管理部门</w:t>
            </w:r>
          </w:p>
        </w:tc>
        <w:tc>
          <w:tcPr>
            <w:tcW w:w="0" w:type="auto"/>
            <w:vAlign w:val="center"/>
          </w:tcPr>
          <w:p w14:paraId="2DC216E5" w14:textId="77777777" w:rsidR="00AB4E60" w:rsidRDefault="00000000">
            <w:pPr>
              <w:spacing w:line="340" w:lineRule="exact"/>
              <w:rPr>
                <w:rFonts w:ascii="仿宋_GB2312" w:eastAsia="仿宋_GB2312" w:hAnsi="宋体"/>
              </w:rPr>
            </w:pPr>
            <w:r>
              <w:rPr>
                <w:rFonts w:ascii="仿宋_GB2312" w:eastAsia="仿宋_GB2312" w:hAnsi="宋体" w:hint="eastAsia"/>
              </w:rPr>
              <w:t>资产价值不能</w:t>
            </w:r>
            <w:proofErr w:type="gramStart"/>
            <w:r>
              <w:rPr>
                <w:rFonts w:ascii="仿宋_GB2312" w:eastAsia="仿宋_GB2312" w:hAnsi="宋体" w:hint="eastAsia"/>
              </w:rPr>
              <w:t>被真实</w:t>
            </w:r>
            <w:proofErr w:type="gramEnd"/>
            <w:r>
              <w:rPr>
                <w:rFonts w:ascii="仿宋_GB2312" w:eastAsia="仿宋_GB2312" w:hAnsi="宋体" w:hint="eastAsia"/>
              </w:rPr>
              <w:t>反映</w:t>
            </w:r>
          </w:p>
        </w:tc>
        <w:tc>
          <w:tcPr>
            <w:tcW w:w="0" w:type="auto"/>
            <w:vAlign w:val="center"/>
          </w:tcPr>
          <w:p w14:paraId="09F517E0" w14:textId="77777777" w:rsidR="00AB4E60" w:rsidRDefault="00000000">
            <w:pPr>
              <w:spacing w:line="340" w:lineRule="exact"/>
              <w:rPr>
                <w:rFonts w:ascii="仿宋_GB2312" w:eastAsia="仿宋_GB2312" w:hAnsi="宋体"/>
              </w:rPr>
            </w:pPr>
            <w:r>
              <w:rPr>
                <w:rFonts w:ascii="仿宋_GB2312" w:eastAsia="仿宋_GB2312" w:hAnsi="宋体" w:hint="eastAsia"/>
              </w:rPr>
              <w:t>资产评估报告</w:t>
            </w:r>
          </w:p>
        </w:tc>
        <w:tc>
          <w:tcPr>
            <w:tcW w:w="0" w:type="auto"/>
            <w:vAlign w:val="center"/>
          </w:tcPr>
          <w:p w14:paraId="1AA1A732" w14:textId="77777777" w:rsidR="00AB4E60" w:rsidRDefault="00000000">
            <w:pPr>
              <w:spacing w:line="340" w:lineRule="exact"/>
              <w:rPr>
                <w:rFonts w:ascii="仿宋_GB2312" w:eastAsia="仿宋_GB2312" w:hAnsi="宋体"/>
              </w:rPr>
            </w:pPr>
            <w:r>
              <w:rPr>
                <w:rFonts w:ascii="仿宋_GB2312" w:eastAsia="仿宋_GB2312" w:hAnsi="宋体" w:hint="eastAsia"/>
              </w:rPr>
              <w:t>检查核准和备案情况。</w:t>
            </w:r>
          </w:p>
        </w:tc>
        <w:tc>
          <w:tcPr>
            <w:tcW w:w="0" w:type="auto"/>
            <w:vAlign w:val="center"/>
          </w:tcPr>
          <w:p w14:paraId="4697F331"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r w:rsidR="00AB4E60" w14:paraId="665775D1" w14:textId="77777777">
        <w:trPr>
          <w:cantSplit/>
          <w:trHeight w:val="20"/>
          <w:jc w:val="center"/>
        </w:trPr>
        <w:tc>
          <w:tcPr>
            <w:tcW w:w="0" w:type="auto"/>
            <w:vAlign w:val="center"/>
          </w:tcPr>
          <w:p w14:paraId="5C1C5EBA" w14:textId="77777777" w:rsidR="00AB4E60" w:rsidRDefault="00000000">
            <w:pPr>
              <w:spacing w:line="320" w:lineRule="atLeast"/>
              <w:jc w:val="center"/>
              <w:rPr>
                <w:rFonts w:ascii="仿宋_GB2312" w:eastAsia="仿宋_GB2312" w:hAnsi="宋体"/>
              </w:rPr>
            </w:pPr>
            <w:r>
              <w:rPr>
                <w:rFonts w:ascii="仿宋_GB2312" w:eastAsia="仿宋_GB2312" w:hAnsi="宋体"/>
              </w:rPr>
              <w:t>WX08.00.04</w:t>
            </w:r>
          </w:p>
        </w:tc>
        <w:tc>
          <w:tcPr>
            <w:tcW w:w="2996" w:type="dxa"/>
            <w:vAlign w:val="center"/>
          </w:tcPr>
          <w:p w14:paraId="476AF7D6" w14:textId="77777777" w:rsidR="00AB4E60" w:rsidRDefault="00000000">
            <w:pPr>
              <w:spacing w:line="340" w:lineRule="exact"/>
              <w:rPr>
                <w:rFonts w:ascii="仿宋_GB2312" w:eastAsia="仿宋_GB2312" w:hAnsi="宋体"/>
              </w:rPr>
            </w:pPr>
            <w:r>
              <w:rPr>
                <w:rFonts w:ascii="仿宋_GB2312" w:eastAsia="仿宋_GB2312" w:hAnsi="宋体" w:hint="eastAsia"/>
              </w:rPr>
              <w:t>财务部门报表会计根据审批的资产评估报告，在财务管理国际备查簿中录入无形资产原值、年限等相关信息，并计算摊销。</w:t>
            </w:r>
          </w:p>
        </w:tc>
        <w:tc>
          <w:tcPr>
            <w:tcW w:w="1030" w:type="dxa"/>
            <w:vAlign w:val="center"/>
          </w:tcPr>
          <w:p w14:paraId="6DB2A6A7" w14:textId="77777777" w:rsidR="00AB4E60" w:rsidRDefault="00000000">
            <w:pPr>
              <w:spacing w:line="340" w:lineRule="exact"/>
              <w:rPr>
                <w:rFonts w:ascii="仿宋_GB2312" w:eastAsia="仿宋_GB2312" w:hAnsi="宋体"/>
              </w:rPr>
            </w:pPr>
            <w:r>
              <w:rPr>
                <w:rFonts w:ascii="仿宋_GB2312" w:eastAsia="仿宋_GB2312" w:hAnsi="宋体" w:hint="eastAsia"/>
              </w:rPr>
              <w:t>财务部门报表会计</w:t>
            </w:r>
          </w:p>
        </w:tc>
        <w:tc>
          <w:tcPr>
            <w:tcW w:w="0" w:type="auto"/>
            <w:vAlign w:val="center"/>
          </w:tcPr>
          <w:p w14:paraId="79B053AB" w14:textId="77777777" w:rsidR="00AB4E60" w:rsidRDefault="00000000">
            <w:pPr>
              <w:spacing w:line="340" w:lineRule="exact"/>
              <w:rPr>
                <w:rFonts w:ascii="仿宋_GB2312" w:eastAsia="仿宋_GB2312" w:hAnsi="宋体"/>
              </w:rPr>
            </w:pPr>
            <w:r>
              <w:rPr>
                <w:rFonts w:ascii="仿宋_GB2312" w:eastAsia="仿宋_GB2312" w:hAnsi="宋体" w:hint="eastAsia"/>
              </w:rPr>
              <w:t>资产价值不能得到真实反映</w:t>
            </w:r>
          </w:p>
        </w:tc>
        <w:tc>
          <w:tcPr>
            <w:tcW w:w="0" w:type="auto"/>
            <w:vAlign w:val="center"/>
          </w:tcPr>
          <w:p w14:paraId="7C86C2D3" w14:textId="77777777" w:rsidR="00AB4E60" w:rsidRDefault="00000000">
            <w:pPr>
              <w:spacing w:line="340" w:lineRule="exact"/>
              <w:rPr>
                <w:rFonts w:ascii="仿宋_GB2312" w:eastAsia="仿宋_GB2312" w:hAnsi="宋体"/>
              </w:rPr>
            </w:pPr>
            <w:r>
              <w:rPr>
                <w:rFonts w:ascii="仿宋_GB2312" w:eastAsia="仿宋_GB2312" w:hAnsi="宋体" w:hint="eastAsia"/>
              </w:rPr>
              <w:t>财务管理国际备查薄</w:t>
            </w:r>
          </w:p>
        </w:tc>
        <w:tc>
          <w:tcPr>
            <w:tcW w:w="0" w:type="auto"/>
            <w:vAlign w:val="center"/>
          </w:tcPr>
          <w:p w14:paraId="58ED14A8"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核对账务处理记录和资产评估报告的一致性。</w:t>
            </w:r>
          </w:p>
        </w:tc>
        <w:tc>
          <w:tcPr>
            <w:tcW w:w="0" w:type="auto"/>
            <w:vAlign w:val="center"/>
          </w:tcPr>
          <w:p w14:paraId="1A3E628D" w14:textId="77777777" w:rsidR="00AB4E60" w:rsidRDefault="00000000">
            <w:pPr>
              <w:spacing w:line="320" w:lineRule="atLeast"/>
              <w:jc w:val="center"/>
              <w:rPr>
                <w:rFonts w:ascii="仿宋_GB2312" w:eastAsia="仿宋_GB2312" w:hAnsi="宋体"/>
              </w:rPr>
            </w:pPr>
            <w:r>
              <w:rPr>
                <w:rFonts w:ascii="仿宋_GB2312" w:eastAsia="仿宋_GB2312" w:hAnsi="宋体"/>
              </w:rPr>
              <w:t>B</w:t>
            </w:r>
          </w:p>
        </w:tc>
      </w:tr>
    </w:tbl>
    <w:p w14:paraId="444FAE6A" w14:textId="77777777" w:rsidR="00AB4E60" w:rsidRDefault="00AB4E60">
      <w:pPr>
        <w:rPr>
          <w:rFonts w:ascii="仿宋_GB2312" w:eastAsia="仿宋_GB2312"/>
          <w:lang w:val="en-GB"/>
        </w:rPr>
      </w:pPr>
    </w:p>
    <w:p w14:paraId="3FE2EA08"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7F39005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（一）《中国通信服务股份有限公司集团无形资产管理办法》（中国通信服务〔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5</w:t>
      </w:r>
      <w:r>
        <w:rPr>
          <w:rFonts w:ascii="仿宋_GB2312" w:eastAsia="仿宋_GB2312" w:hAnsi="宋体" w:hint="eastAsia"/>
          <w:kern w:val="0"/>
          <w:sz w:val="28"/>
        </w:rPr>
        <w:t>号）</w:t>
      </w:r>
    </w:p>
    <w:p w14:paraId="48CF9FE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（二）《中国通信服务股份有限公司资产核销管理办法》（中国通信服务〔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1</w:t>
      </w:r>
      <w:r>
        <w:rPr>
          <w:rFonts w:ascii="仿宋_GB2312" w:eastAsia="仿宋_GB2312" w:hAnsi="宋体" w:hint="eastAsia"/>
          <w:kern w:val="0"/>
          <w:sz w:val="28"/>
        </w:rPr>
        <w:t>号）</w:t>
      </w:r>
    </w:p>
    <w:p w14:paraId="6035B8F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（三）《中国电信集团资产评估管理办法》（中国电信〔</w:t>
      </w:r>
      <w:r>
        <w:rPr>
          <w:rFonts w:ascii="仿宋_GB2312" w:eastAsia="仿宋_GB2312" w:hAnsi="宋体"/>
          <w:kern w:val="0"/>
          <w:sz w:val="28"/>
        </w:rPr>
        <w:t>2005</w:t>
      </w:r>
      <w:r>
        <w:rPr>
          <w:rFonts w:ascii="仿宋_GB2312" w:eastAsia="仿宋_GB2312" w:hAnsi="宋体" w:hint="eastAsia"/>
          <w:kern w:val="0"/>
          <w:sz w:val="28"/>
        </w:rPr>
        <w:t>〕</w:t>
      </w:r>
      <w:r>
        <w:rPr>
          <w:rFonts w:ascii="仿宋_GB2312" w:eastAsia="仿宋_GB2312" w:hAnsi="宋体"/>
          <w:kern w:val="0"/>
          <w:sz w:val="28"/>
        </w:rPr>
        <w:t>756</w:t>
      </w:r>
      <w:r>
        <w:rPr>
          <w:rFonts w:ascii="仿宋_GB2312" w:eastAsia="仿宋_GB2312" w:hAnsi="宋体" w:hint="eastAsia"/>
          <w:kern w:val="0"/>
          <w:sz w:val="28"/>
        </w:rPr>
        <w:t>号）</w:t>
      </w:r>
    </w:p>
    <w:p w14:paraId="0806562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lastRenderedPageBreak/>
        <w:t>（四）《中国电信集团公司资产评估报告备案管理办法》（中国电信〔</w:t>
      </w:r>
      <w:r>
        <w:rPr>
          <w:rFonts w:ascii="仿宋_GB2312" w:eastAsia="仿宋_GB2312" w:hAnsi="宋体"/>
          <w:kern w:val="0"/>
          <w:sz w:val="28"/>
        </w:rPr>
        <w:t>2007</w:t>
      </w:r>
      <w:r>
        <w:rPr>
          <w:rFonts w:ascii="仿宋_GB2312" w:eastAsia="仿宋_GB2312" w:hAnsi="宋体" w:hint="eastAsia"/>
          <w:kern w:val="0"/>
          <w:sz w:val="28"/>
        </w:rPr>
        <w:t>〕</w:t>
      </w:r>
      <w:r>
        <w:rPr>
          <w:rFonts w:ascii="仿宋_GB2312" w:eastAsia="仿宋_GB2312" w:hAnsi="宋体"/>
          <w:kern w:val="0"/>
          <w:sz w:val="28"/>
        </w:rPr>
        <w:t>744</w:t>
      </w:r>
      <w:r>
        <w:rPr>
          <w:rFonts w:ascii="仿宋_GB2312" w:eastAsia="仿宋_GB2312" w:hAnsi="宋体" w:hint="eastAsia"/>
          <w:kern w:val="0"/>
          <w:sz w:val="28"/>
        </w:rPr>
        <w:t>号）</w:t>
      </w:r>
    </w:p>
    <w:p w14:paraId="76237E9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（五）《中国电信集团资产减值准备管理办法（暂行）》（中国电信〔</w:t>
      </w:r>
      <w:r>
        <w:rPr>
          <w:rFonts w:ascii="仿宋_GB2312" w:eastAsia="仿宋_GB2312" w:hAnsi="宋体"/>
          <w:kern w:val="0"/>
          <w:sz w:val="28"/>
        </w:rPr>
        <w:t>2004</w:t>
      </w:r>
      <w:r>
        <w:rPr>
          <w:rFonts w:ascii="仿宋_GB2312" w:eastAsia="仿宋_GB2312" w:hAnsi="宋体" w:hint="eastAsia"/>
          <w:kern w:val="0"/>
          <w:sz w:val="28"/>
        </w:rPr>
        <w:t>〕</w:t>
      </w:r>
      <w:r>
        <w:rPr>
          <w:rFonts w:ascii="仿宋_GB2312" w:eastAsia="仿宋_GB2312" w:hAnsi="宋体"/>
          <w:kern w:val="0"/>
          <w:sz w:val="28"/>
        </w:rPr>
        <w:t>25</w:t>
      </w:r>
      <w:r>
        <w:rPr>
          <w:rFonts w:ascii="仿宋_GB2312" w:eastAsia="仿宋_GB2312" w:hAnsi="宋体" w:hint="eastAsia"/>
          <w:kern w:val="0"/>
          <w:sz w:val="28"/>
        </w:rPr>
        <w:t>号）</w:t>
      </w:r>
    </w:p>
    <w:p w14:paraId="4ABB523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（六）《中国通信服务股份有限公司账销案存资产管理办法》（中国通信服务〔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3</w:t>
      </w:r>
      <w:r>
        <w:rPr>
          <w:rFonts w:ascii="仿宋_GB2312" w:eastAsia="仿宋_GB2312" w:hAnsi="宋体" w:hint="eastAsia"/>
          <w:kern w:val="0"/>
          <w:sz w:val="28"/>
        </w:rPr>
        <w:t>号）</w:t>
      </w:r>
    </w:p>
    <w:p w14:paraId="0F4D39F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（七）《中国电信集团对外捐赠管理办法》（中国电信〔</w:t>
      </w:r>
      <w:r>
        <w:rPr>
          <w:rFonts w:ascii="仿宋_GB2312" w:eastAsia="仿宋_GB2312" w:hAnsi="宋体"/>
          <w:kern w:val="0"/>
          <w:sz w:val="28"/>
        </w:rPr>
        <w:t>2009</w:t>
      </w:r>
      <w:r>
        <w:rPr>
          <w:rFonts w:ascii="仿宋_GB2312" w:eastAsia="仿宋_GB2312" w:hAnsi="宋体" w:hint="eastAsia"/>
          <w:kern w:val="0"/>
          <w:sz w:val="28"/>
        </w:rPr>
        <w:t>〕</w:t>
      </w:r>
      <w:r>
        <w:rPr>
          <w:rFonts w:ascii="仿宋_GB2312" w:eastAsia="仿宋_GB2312" w:hAnsi="宋体"/>
          <w:kern w:val="0"/>
          <w:sz w:val="28"/>
        </w:rPr>
        <w:t>1081</w:t>
      </w:r>
      <w:r>
        <w:rPr>
          <w:rFonts w:ascii="仿宋_GB2312" w:eastAsia="仿宋_GB2312" w:hAnsi="宋体" w:hint="eastAsia"/>
          <w:kern w:val="0"/>
          <w:sz w:val="28"/>
        </w:rPr>
        <w:t>号）</w:t>
      </w:r>
    </w:p>
    <w:p w14:paraId="20B628A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（八）关于印发《安徽</w:t>
      </w:r>
      <w:r>
        <w:rPr>
          <w:rFonts w:ascii="仿宋_GB2312" w:eastAsia="仿宋_GB2312" w:hAnsi="宋体"/>
          <w:kern w:val="0"/>
          <w:sz w:val="28"/>
        </w:rPr>
        <w:t>省通信产业服务有限公司</w:t>
      </w:r>
      <w:r>
        <w:rPr>
          <w:rFonts w:ascii="仿宋_GB2312" w:eastAsia="仿宋_GB2312" w:hAnsi="宋体" w:hint="eastAsia"/>
          <w:kern w:val="0"/>
          <w:sz w:val="28"/>
        </w:rPr>
        <w:t>对外</w:t>
      </w:r>
      <w:r>
        <w:rPr>
          <w:rFonts w:ascii="仿宋_GB2312" w:eastAsia="仿宋_GB2312" w:hAnsi="宋体"/>
          <w:kern w:val="0"/>
          <w:sz w:val="28"/>
        </w:rPr>
        <w:t>捐赠管理办法</w:t>
      </w:r>
      <w:r>
        <w:rPr>
          <w:rFonts w:ascii="仿宋_GB2312" w:eastAsia="仿宋_GB2312" w:hAnsi="宋体" w:hint="eastAsia"/>
          <w:kern w:val="0"/>
          <w:sz w:val="28"/>
        </w:rPr>
        <w:t>》的</w:t>
      </w:r>
      <w:r>
        <w:rPr>
          <w:rFonts w:ascii="仿宋_GB2312" w:eastAsia="仿宋_GB2312" w:hAnsi="宋体"/>
          <w:kern w:val="0"/>
          <w:sz w:val="28"/>
        </w:rPr>
        <w:t>通知（</w:t>
      </w:r>
      <w:proofErr w:type="gramStart"/>
      <w:r>
        <w:rPr>
          <w:rFonts w:ascii="仿宋_GB2312" w:eastAsia="仿宋_GB2312" w:hAnsi="宋体" w:hint="eastAsia"/>
          <w:kern w:val="0"/>
          <w:sz w:val="28"/>
        </w:rPr>
        <w:t>中国</w:t>
      </w:r>
      <w:r>
        <w:rPr>
          <w:rFonts w:ascii="仿宋_GB2312" w:eastAsia="仿宋_GB2312" w:hAnsi="宋体"/>
          <w:kern w:val="0"/>
          <w:sz w:val="28"/>
        </w:rPr>
        <w:t>通服皖</w:t>
      </w:r>
      <w:r>
        <w:rPr>
          <w:rFonts w:ascii="仿宋_GB2312" w:eastAsia="仿宋_GB2312" w:hAnsi="宋体" w:hint="eastAsia"/>
          <w:kern w:val="0"/>
          <w:sz w:val="28"/>
        </w:rPr>
        <w:t>〔</w:t>
      </w:r>
      <w:r>
        <w:rPr>
          <w:rFonts w:ascii="仿宋_GB2312" w:eastAsia="仿宋_GB2312" w:hAnsi="宋体"/>
          <w:kern w:val="0"/>
          <w:sz w:val="28"/>
        </w:rPr>
        <w:t>2022</w:t>
      </w:r>
      <w:r>
        <w:rPr>
          <w:rFonts w:ascii="仿宋_GB2312" w:eastAsia="仿宋_GB2312" w:hAnsi="宋体" w:hint="eastAsia"/>
          <w:kern w:val="0"/>
          <w:sz w:val="28"/>
        </w:rPr>
        <w:t>〕</w:t>
      </w:r>
      <w:proofErr w:type="gramEnd"/>
      <w:r>
        <w:rPr>
          <w:rFonts w:ascii="仿宋_GB2312" w:eastAsia="仿宋_GB2312" w:hAnsi="宋体" w:hint="eastAsia"/>
          <w:kern w:val="0"/>
          <w:sz w:val="28"/>
        </w:rPr>
        <w:t>39号</w:t>
      </w:r>
      <w:r>
        <w:rPr>
          <w:rFonts w:ascii="仿宋_GB2312" w:eastAsia="仿宋_GB2312" w:hAnsi="宋体"/>
          <w:kern w:val="0"/>
          <w:sz w:val="28"/>
        </w:rPr>
        <w:t>）</w:t>
      </w:r>
    </w:p>
    <w:p w14:paraId="074259AD"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1776EE8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（一）无形资产：指企业拥有或者控制的没有实物形态的可</w:t>
      </w:r>
      <w:proofErr w:type="gramStart"/>
      <w:r>
        <w:rPr>
          <w:rFonts w:ascii="仿宋_GB2312" w:eastAsia="仿宋_GB2312" w:hAnsi="宋体" w:hint="eastAsia"/>
          <w:kern w:val="0"/>
          <w:sz w:val="28"/>
        </w:rPr>
        <w:t>辨认非</w:t>
      </w:r>
      <w:proofErr w:type="gramEnd"/>
      <w:r>
        <w:rPr>
          <w:rFonts w:ascii="仿宋_GB2312" w:eastAsia="仿宋_GB2312" w:hAnsi="宋体" w:hint="eastAsia"/>
          <w:kern w:val="0"/>
          <w:sz w:val="28"/>
        </w:rPr>
        <w:t>货币资产，即能够从企业中分离或者划分出来，并能够单独或者与相关合同协议、资产、负债一起用于出售、转移、授权许可、租赁或者交换的，以及源自合同协议性权力或其他法律权利的非货币性资产。通常包括专利权、非专利技术、商标权、著作权、特许权、土地使用权等。</w:t>
      </w:r>
    </w:p>
    <w:p w14:paraId="48A8AE9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（二）无形资产管理部门：指对其企业内无形资产负有管理责任的部门，包括无形资产取得、日常管理、保全、处置等多种责任。无形资产管理部门需建立无形</w:t>
      </w:r>
      <w:proofErr w:type="gramStart"/>
      <w:r>
        <w:rPr>
          <w:rFonts w:ascii="仿宋_GB2312" w:eastAsia="仿宋_GB2312" w:hAnsi="宋体" w:hint="eastAsia"/>
          <w:kern w:val="0"/>
          <w:sz w:val="28"/>
        </w:rPr>
        <w:t>资产台</w:t>
      </w:r>
      <w:proofErr w:type="gramEnd"/>
      <w:r>
        <w:rPr>
          <w:rFonts w:ascii="仿宋_GB2312" w:eastAsia="仿宋_GB2312" w:hAnsi="宋体" w:hint="eastAsia"/>
          <w:kern w:val="0"/>
          <w:sz w:val="28"/>
        </w:rPr>
        <w:t>账。各级公司应当为各类无形资产确定无形资产管理部门。</w:t>
      </w:r>
    </w:p>
    <w:p w14:paraId="0A3ECDFF" w14:textId="77777777" w:rsidR="00AB4E60" w:rsidRDefault="00000000">
      <w:pPr>
        <w:spacing w:line="440" w:lineRule="exact"/>
        <w:ind w:firstLineChars="200" w:firstLine="560"/>
        <w:rPr>
          <w:rFonts w:ascii="仿宋_GB2312" w:eastAsia="仿宋_GB2312" w:hAnsi="宋体"/>
          <w:sz w:val="28"/>
          <w:lang w:val="en-GB"/>
        </w:rPr>
      </w:pPr>
      <w:r>
        <w:rPr>
          <w:rFonts w:ascii="仿宋_GB2312" w:eastAsia="仿宋_GB2312" w:hAnsi="宋体" w:hint="eastAsia"/>
          <w:kern w:val="0"/>
          <w:sz w:val="28"/>
        </w:rPr>
        <w:t>（三）无形资产使用部门：指无形资产日常使用部门，各级公司应当为各类无形资产确定无形资产使用部门。</w:t>
      </w:r>
    </w:p>
    <w:p w14:paraId="26715BC5" w14:textId="77777777" w:rsidR="00AB4E60" w:rsidRDefault="00AB4E60">
      <w:pPr>
        <w:rPr>
          <w:rFonts w:ascii="仿宋_GB2312" w:eastAsia="仿宋_GB2312" w:hAnsi="宋体"/>
          <w:sz w:val="28"/>
          <w:lang w:val="en-GB"/>
        </w:rPr>
      </w:pPr>
    </w:p>
    <w:p w14:paraId="65DA6DE1" w14:textId="77777777" w:rsidR="00AB4E60" w:rsidRDefault="00AB4E60">
      <w:pPr>
        <w:tabs>
          <w:tab w:val="left" w:pos="2880"/>
        </w:tabs>
        <w:rPr>
          <w:rFonts w:ascii="仿宋_GB2312" w:eastAsia="仿宋_GB2312" w:hAnsi="宋体"/>
          <w:sz w:val="28"/>
          <w:lang w:val="en-GB"/>
        </w:rPr>
        <w:sectPr w:rsidR="00AB4E60">
          <w:headerReference w:type="default" r:id="rId104"/>
          <w:pgSz w:w="11906" w:h="16838"/>
          <w:pgMar w:top="2098" w:right="1588" w:bottom="1985" w:left="1588" w:header="851" w:footer="1531" w:gutter="0"/>
          <w:cols w:space="425"/>
          <w:docGrid w:linePitch="312"/>
        </w:sectPr>
      </w:pPr>
    </w:p>
    <w:p w14:paraId="07B63E5D" w14:textId="77777777" w:rsidR="00AB4E60" w:rsidRDefault="00000000" w:rsidP="00AC6427">
      <w:pPr>
        <w:pStyle w:val="2"/>
        <w:spacing w:beforeLines="30" w:before="72" w:afterLines="30" w:after="72"/>
        <w:ind w:left="737"/>
        <w:rPr>
          <w:rFonts w:ascii="仿宋_GB2312" w:eastAsia="仿宋_GB2312"/>
          <w:sz w:val="28"/>
        </w:rPr>
      </w:pPr>
      <w:bookmarkStart w:id="472" w:name="_Toc1748"/>
      <w:bookmarkStart w:id="473" w:name="_Toc433206440"/>
      <w:bookmarkStart w:id="474" w:name="_Toc497394139"/>
      <w:bookmarkStart w:id="475" w:name="_Toc49416766"/>
      <w:bookmarkStart w:id="476" w:name="_Toc231140275"/>
      <w:bookmarkStart w:id="477" w:name="_Toc149806262"/>
      <w:r>
        <w:rPr>
          <w:rFonts w:ascii="仿宋_GB2312" w:eastAsia="仿宋_GB2312" w:hint="eastAsia"/>
          <w:sz w:val="28"/>
        </w:rPr>
        <w:lastRenderedPageBreak/>
        <w:t>资金管理内控流程</w:t>
      </w:r>
      <w:bookmarkEnd w:id="472"/>
      <w:bookmarkEnd w:id="473"/>
      <w:bookmarkEnd w:id="474"/>
      <w:bookmarkEnd w:id="475"/>
      <w:bookmarkEnd w:id="476"/>
      <w:bookmarkEnd w:id="477"/>
    </w:p>
    <w:p w14:paraId="75831F4B" w14:textId="77777777" w:rsidR="00AB4E60" w:rsidRDefault="00000000">
      <w:pPr>
        <w:pStyle w:val="3"/>
        <w:spacing w:beforeLines="30" w:before="72" w:afterLines="30" w:after="72" w:line="440" w:lineRule="exact"/>
        <w:ind w:left="567" w:hanging="141"/>
        <w:rPr>
          <w:rFonts w:ascii="仿宋_GB2312" w:eastAsia="仿宋_GB2312" w:hAnsi="宋体"/>
          <w:sz w:val="28"/>
        </w:rPr>
      </w:pPr>
      <w:bookmarkStart w:id="478" w:name="_Toc433206441"/>
      <w:r>
        <w:rPr>
          <w:rFonts w:ascii="仿宋_GB2312" w:eastAsia="仿宋_GB2312" w:hAnsi="宋体" w:hint="eastAsia"/>
          <w:sz w:val="28"/>
        </w:rPr>
        <w:t>货币资金管理内控流程</w:t>
      </w:r>
      <w:bookmarkEnd w:id="478"/>
    </w:p>
    <w:p w14:paraId="42547236"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2B58F8E0"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（一）资金管理（含银行授信）违反国家法律法规，可能遭受外部处罚、经济损失和信誉损失；</w:t>
      </w:r>
    </w:p>
    <w:p w14:paraId="0F507ECC"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（二）资金管理（含银行授信）未经适当审批或超越授权审批，可能因重大差错、舞弊、欺诈而导致损失；</w:t>
      </w:r>
    </w:p>
    <w:p w14:paraId="1E1D0E49"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（三）银行账户的开立、审批、使用、核对和清理不符合国家有关法律法规要求，可能导致受到处罚造成资金损失；</w:t>
      </w:r>
    </w:p>
    <w:p w14:paraId="5BB9C682"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（四）资金记录不准确、不完整，可能造成账实不符或导致财务报表信息失真；</w:t>
      </w:r>
    </w:p>
    <w:p w14:paraId="2AEF1DFA" w14:textId="010147B7" w:rsidR="00AB4E60"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（五）有关票据的遗失、变造、伪造、被盗用以及非法使用印章，可能导致资产损失、法律诉讼或信用损失。</w:t>
      </w:r>
      <w:r>
        <w:rPr>
          <w:rFonts w:ascii="仿宋_GB2312" w:eastAsia="仿宋_GB2312" w:hAnsi="宋体" w:hint="eastAsia"/>
          <w:kern w:val="0"/>
          <w:sz w:val="28"/>
        </w:rPr>
        <w:t>。</w:t>
      </w:r>
    </w:p>
    <w:p w14:paraId="325DC88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6ACE5905"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（一）现金、银行存款、信用证的管理应当合法合</w:t>
      </w:r>
      <w:proofErr w:type="gramStart"/>
      <w:r w:rsidRPr="006006BD">
        <w:rPr>
          <w:rFonts w:ascii="仿宋_GB2312" w:eastAsia="仿宋_GB2312" w:hAnsi="宋体" w:hint="eastAsia"/>
          <w:kern w:val="0"/>
          <w:sz w:val="28"/>
        </w:rPr>
        <w:t>规</w:t>
      </w:r>
      <w:proofErr w:type="gramEnd"/>
      <w:r w:rsidRPr="006006BD">
        <w:rPr>
          <w:rFonts w:ascii="仿宋_GB2312" w:eastAsia="仿宋_GB2312" w:hAnsi="宋体" w:hint="eastAsia"/>
          <w:kern w:val="0"/>
          <w:sz w:val="28"/>
        </w:rPr>
        <w:t>，银行账户的开立、审批、使用、核对、清理严格有效，现金盘点和银行对账单的核对应当按规定严格执行；</w:t>
      </w:r>
    </w:p>
    <w:p w14:paraId="093A1120"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（二）职责分工、权限范围和授权审批程序应当明确规范，机构设置和人员配备应当科学合理；</w:t>
      </w:r>
    </w:p>
    <w:p w14:paraId="13AFB94B" w14:textId="77777777" w:rsidR="006006BD" w:rsidRPr="006006BD"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（三）资金的会计记录应当真实、准确、完整和及时；</w:t>
      </w:r>
    </w:p>
    <w:p w14:paraId="007AB8E5" w14:textId="36A0AC0C" w:rsidR="00AB4E60" w:rsidRDefault="006006BD" w:rsidP="006006BD">
      <w:pPr>
        <w:spacing w:line="440" w:lineRule="exact"/>
        <w:ind w:firstLineChars="200" w:firstLine="560"/>
        <w:rPr>
          <w:rFonts w:ascii="仿宋_GB2312" w:eastAsia="仿宋_GB2312" w:hAnsi="宋体"/>
          <w:kern w:val="0"/>
          <w:sz w:val="28"/>
        </w:rPr>
      </w:pPr>
      <w:r w:rsidRPr="006006BD">
        <w:rPr>
          <w:rFonts w:ascii="仿宋_GB2312" w:eastAsia="仿宋_GB2312" w:hAnsi="宋体" w:hint="eastAsia"/>
          <w:kern w:val="0"/>
          <w:sz w:val="28"/>
        </w:rPr>
        <w:t>（四）票据的购买、保管、使用、销毁等应当有完整记录，银行预留印鉴和有关印章的管理应当严格有效</w:t>
      </w:r>
      <w:r>
        <w:rPr>
          <w:rFonts w:ascii="仿宋_GB2312" w:eastAsia="仿宋_GB2312" w:hAnsi="宋体" w:hint="eastAsia"/>
          <w:kern w:val="0"/>
          <w:sz w:val="28"/>
        </w:rPr>
        <w:t>。</w:t>
      </w:r>
    </w:p>
    <w:p w14:paraId="6E94D645" w14:textId="77777777" w:rsidR="00AB4E60" w:rsidRDefault="00000000" w:rsidP="006006BD">
      <w:pPr>
        <w:spacing w:line="440" w:lineRule="exact"/>
        <w:rPr>
          <w:rFonts w:ascii="仿宋_GB2312" w:eastAsia="仿宋_GB2312" w:hAnsi="宋体"/>
          <w:snapToGrid w:val="0"/>
          <w:kern w:val="0"/>
          <w:sz w:val="24"/>
        </w:rPr>
      </w:pPr>
      <w:bookmarkStart w:id="479" w:name="_Toc433206442"/>
      <w:r>
        <w:rPr>
          <w:rFonts w:ascii="仿宋_GB2312" w:eastAsia="仿宋_GB2312" w:hAnsi="宋体"/>
          <w:snapToGrid w:val="0"/>
          <w:kern w:val="0"/>
          <w:sz w:val="28"/>
          <w:szCs w:val="28"/>
        </w:rPr>
        <w:br w:type="page"/>
      </w:r>
    </w:p>
    <w:p w14:paraId="5EED004A" w14:textId="6E181661" w:rsidR="00AB4E60" w:rsidRDefault="006006BD" w:rsidP="006006BD">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szCs w:val="28"/>
        </w:rPr>
        <w:lastRenderedPageBreak/>
        <w:t>三、</w:t>
      </w:r>
      <w:r>
        <w:rPr>
          <w:rFonts w:ascii="仿宋_GB2312" w:eastAsia="仿宋_GB2312" w:hAnsi="宋体" w:hint="eastAsia"/>
          <w:sz w:val="28"/>
        </w:rPr>
        <w:t>流程图</w:t>
      </w:r>
      <w:bookmarkEnd w:id="479"/>
    </w:p>
    <w:p w14:paraId="4530EE06" w14:textId="11343A83" w:rsidR="00AB4E60" w:rsidRDefault="006006BD">
      <w:pPr>
        <w:ind w:firstLineChars="200" w:firstLine="560"/>
        <w:rPr>
          <w:rFonts w:ascii="仿宋_GB2312" w:eastAsia="仿宋_GB2312"/>
          <w:sz w:val="28"/>
        </w:rPr>
      </w:pPr>
      <w:r>
        <w:rPr>
          <w:rFonts w:ascii="仿宋_GB2312" w:eastAsia="仿宋_GB2312"/>
          <w:sz w:val="28"/>
          <w:szCs w:val="28"/>
        </w:rPr>
        <w:t>3</w:t>
      </w:r>
      <w:r>
        <w:rPr>
          <w:rFonts w:ascii="仿宋_GB2312" w:eastAsia="仿宋_GB2312"/>
          <w:sz w:val="28"/>
        </w:rPr>
        <w:t xml:space="preserve">.1 </w:t>
      </w:r>
      <w:r>
        <w:rPr>
          <w:rFonts w:ascii="仿宋_GB2312" w:eastAsia="仿宋_GB2312" w:hint="eastAsia"/>
          <w:sz w:val="28"/>
        </w:rPr>
        <w:t>银行账户、银行存款管理</w:t>
      </w:r>
    </w:p>
    <w:p w14:paraId="01283F8A" w14:textId="1CE8DEB1" w:rsidR="00AB4E60" w:rsidRDefault="00000000">
      <w:pPr>
        <w:jc w:val="left"/>
        <w:rPr>
          <w:rFonts w:ascii="仿宋_GB2312" w:eastAsia="仿宋_GB2312"/>
          <w:sz w:val="28"/>
        </w:rPr>
      </w:pPr>
      <w:r>
        <w:rPr>
          <w:rFonts w:ascii="仿宋_GB2312" w:eastAsia="仿宋_GB2312" w:hint="eastAsia"/>
        </w:rPr>
        <w:object w:dxaOrig="8805" w:dyaOrig="9075" w14:anchorId="4D5E6AB8">
          <v:shape id="_x0000_i1062" type="#_x0000_t75" style="width:440.85pt;height:453.6pt" o:ole="">
            <v:imagedata r:id="rId105" o:title=""/>
          </v:shape>
          <o:OLEObject Type="Embed" ProgID="Visio.Drawing.11" ShapeID="_x0000_i1062" DrawAspect="Content" ObjectID="_1762346378" r:id="rId106"/>
        </w:object>
      </w:r>
      <w:r>
        <w:rPr>
          <w:rFonts w:ascii="仿宋_GB2312" w:eastAsia="仿宋_GB2312"/>
        </w:rPr>
        <w:br w:type="page"/>
      </w:r>
      <w:r>
        <w:rPr>
          <w:rFonts w:ascii="仿宋_GB2312" w:eastAsia="仿宋_GB2312" w:hint="eastAsia"/>
          <w:sz w:val="28"/>
          <w:szCs w:val="28"/>
        </w:rPr>
        <w:lastRenderedPageBreak/>
        <w:t xml:space="preserve">  </w:t>
      </w:r>
      <w:r w:rsidR="006006BD">
        <w:rPr>
          <w:rFonts w:ascii="仿宋_GB2312" w:eastAsia="仿宋_GB2312"/>
          <w:sz w:val="28"/>
          <w:szCs w:val="28"/>
        </w:rPr>
        <w:t>3</w:t>
      </w:r>
      <w:r>
        <w:rPr>
          <w:rFonts w:ascii="仿宋_GB2312" w:eastAsia="仿宋_GB2312"/>
          <w:sz w:val="28"/>
          <w:szCs w:val="28"/>
        </w:rPr>
        <w:t xml:space="preserve">.2 </w:t>
      </w:r>
      <w:r>
        <w:rPr>
          <w:rFonts w:ascii="仿宋_GB2312" w:eastAsia="仿宋_GB2312" w:hint="eastAsia"/>
          <w:sz w:val="28"/>
          <w:szCs w:val="28"/>
        </w:rPr>
        <w:t>付款内控流程</w:t>
      </w:r>
    </w:p>
    <w:p w14:paraId="001A3F11" w14:textId="77777777" w:rsidR="00AB4E60" w:rsidRDefault="00000000">
      <w:pPr>
        <w:spacing w:line="440" w:lineRule="atLeast"/>
        <w:jc w:val="center"/>
      </w:pPr>
      <w:r>
        <w:object w:dxaOrig="8490" w:dyaOrig="12315" w14:anchorId="3A30F953">
          <v:shape id="_x0000_i1063" type="#_x0000_t75" style="width:423.7pt;height:615.9pt" o:ole="">
            <v:imagedata r:id="rId107" o:title="" cropbottom="17909f" cropright="-175f"/>
          </v:shape>
          <o:OLEObject Type="Embed" ProgID="Visio.Drawing.11" ShapeID="_x0000_i1063" DrawAspect="Content" ObjectID="_1762346379" r:id="rId108"/>
        </w:object>
      </w:r>
    </w:p>
    <w:p w14:paraId="09F22FEB" w14:textId="77777777" w:rsidR="00AB4E60" w:rsidRDefault="00000000">
      <w:pPr>
        <w:spacing w:line="440" w:lineRule="atLeast"/>
        <w:jc w:val="center"/>
      </w:pPr>
      <w:r>
        <w:object w:dxaOrig="8490" w:dyaOrig="4680" w14:anchorId="03D9AEE3">
          <v:shape id="_x0000_i1064" type="#_x0000_t75" style="width:423.7pt;height:234.3pt" o:ole="">
            <v:imagedata r:id="rId109" o:title="" croptop="47113f" cropleft="-515f"/>
          </v:shape>
          <o:OLEObject Type="Embed" ProgID="Visio.Drawing.11" ShapeID="_x0000_i1064" DrawAspect="Content" ObjectID="_1762346380" r:id="rId110"/>
        </w:object>
      </w:r>
    </w:p>
    <w:p w14:paraId="2B2506F3" w14:textId="77777777" w:rsidR="00AB4E60" w:rsidRDefault="00000000">
      <w:pPr>
        <w:spacing w:line="440" w:lineRule="atLeast"/>
        <w:jc w:val="center"/>
        <w:rPr>
          <w:rFonts w:ascii="仿宋_GB2312" w:eastAsia="仿宋_GB2312"/>
        </w:rPr>
      </w:pPr>
      <w:r>
        <w:object w:dxaOrig="8430" w:dyaOrig="7995" w14:anchorId="5116E3C0">
          <v:shape id="_x0000_i1065" type="#_x0000_t75" style="width:421.5pt;height:399.9pt" o:ole="">
            <v:imagedata r:id="rId111" o:title=""/>
          </v:shape>
          <o:OLEObject Type="Embed" ProgID="Visio.Drawing.11" ShapeID="_x0000_i1065" DrawAspect="Content" ObjectID="_1762346381" r:id="rId112"/>
        </w:object>
      </w:r>
    </w:p>
    <w:p w14:paraId="46886BAC" w14:textId="0B6EA90A" w:rsidR="00AB4E60" w:rsidRDefault="00000000">
      <w:pPr>
        <w:ind w:firstLineChars="200" w:firstLine="420"/>
        <w:jc w:val="left"/>
        <w:rPr>
          <w:rFonts w:ascii="仿宋_GB2312" w:eastAsia="仿宋_GB2312"/>
          <w:sz w:val="28"/>
        </w:rPr>
      </w:pPr>
      <w:r>
        <w:rPr>
          <w:rFonts w:ascii="仿宋_GB2312" w:eastAsia="仿宋_GB2312"/>
        </w:rPr>
        <w:br w:type="page"/>
      </w:r>
      <w:r w:rsidR="006006BD">
        <w:rPr>
          <w:rFonts w:ascii="仿宋_GB2312" w:eastAsia="仿宋_GB2312"/>
          <w:sz w:val="28"/>
          <w:szCs w:val="28"/>
        </w:rPr>
        <w:lastRenderedPageBreak/>
        <w:t>3</w:t>
      </w:r>
      <w:r>
        <w:rPr>
          <w:rFonts w:ascii="仿宋_GB2312" w:eastAsia="仿宋_GB2312"/>
          <w:sz w:val="28"/>
          <w:szCs w:val="28"/>
        </w:rPr>
        <w:t xml:space="preserve">.3 </w:t>
      </w:r>
      <w:r>
        <w:rPr>
          <w:rFonts w:ascii="仿宋_GB2312" w:eastAsia="仿宋_GB2312" w:hint="eastAsia"/>
          <w:sz w:val="28"/>
          <w:szCs w:val="28"/>
        </w:rPr>
        <w:t>向总部上缴资金流程</w:t>
      </w:r>
    </w:p>
    <w:p w14:paraId="7A9785B0" w14:textId="4CC40F3E" w:rsidR="00AB4E60" w:rsidRDefault="00000000">
      <w:pPr>
        <w:ind w:leftChars="100" w:left="210" w:firstLineChars="100" w:firstLine="210"/>
        <w:rPr>
          <w:rFonts w:ascii="仿宋_GB2312" w:eastAsia="仿宋_GB2312"/>
          <w:sz w:val="28"/>
          <w:szCs w:val="28"/>
        </w:rPr>
      </w:pPr>
      <w:r>
        <w:rPr>
          <w:rFonts w:ascii="仿宋_GB2312" w:eastAsia="仿宋_GB2312" w:hint="eastAsia"/>
        </w:rPr>
        <w:object w:dxaOrig="7650" w:dyaOrig="6480" w14:anchorId="762C19CF">
          <v:shape id="_x0000_i1066" type="#_x0000_t75" style="width:383.25pt;height:324.55pt" o:ole="">
            <v:imagedata r:id="rId113" o:title=""/>
          </v:shape>
          <o:OLEObject Type="Embed" ProgID="Visio.Drawing.11" ShapeID="_x0000_i1066" DrawAspect="Content" ObjectID="_1762346382" r:id="rId114"/>
        </w:object>
      </w:r>
      <w:r>
        <w:rPr>
          <w:rFonts w:ascii="仿宋_GB2312" w:eastAsia="仿宋_GB2312"/>
        </w:rPr>
        <w:br w:type="page"/>
      </w:r>
      <w:r w:rsidR="006006BD">
        <w:rPr>
          <w:rFonts w:ascii="仿宋_GB2312" w:eastAsia="仿宋_GB2312"/>
          <w:sz w:val="28"/>
          <w:szCs w:val="28"/>
        </w:rPr>
        <w:lastRenderedPageBreak/>
        <w:t>3</w:t>
      </w:r>
      <w:r>
        <w:rPr>
          <w:rFonts w:ascii="仿宋_GB2312" w:eastAsia="仿宋_GB2312"/>
          <w:sz w:val="28"/>
          <w:szCs w:val="28"/>
        </w:rPr>
        <w:t>.4</w:t>
      </w:r>
      <w:r>
        <w:rPr>
          <w:rFonts w:ascii="仿宋_GB2312" w:eastAsia="仿宋_GB2312" w:hint="eastAsia"/>
          <w:sz w:val="28"/>
          <w:szCs w:val="28"/>
        </w:rPr>
        <w:t>资金支付管理流程</w:t>
      </w:r>
    </w:p>
    <w:p w14:paraId="21F0B9D5" w14:textId="77777777" w:rsidR="00AB4E60" w:rsidRDefault="00000000">
      <w:pPr>
        <w:spacing w:line="360" w:lineRule="auto"/>
        <w:jc w:val="center"/>
        <w:rPr>
          <w:rFonts w:ascii="仿宋_GB2312" w:eastAsia="仿宋_GB2312"/>
          <w:kern w:val="0"/>
          <w:sz w:val="24"/>
        </w:rPr>
      </w:pPr>
      <w:r>
        <w:object w:dxaOrig="8730" w:dyaOrig="7800" w14:anchorId="14E70AF8">
          <v:shape id="_x0000_i1067" type="#_x0000_t75" style="width:436.45pt;height:389.9pt" o:ole="">
            <v:imagedata r:id="rId115" o:title=""/>
          </v:shape>
          <o:OLEObject Type="Embed" ProgID="Visio.Drawing.11" ShapeID="_x0000_i1067" DrawAspect="Content" ObjectID="_1762346383" r:id="rId116"/>
        </w:object>
      </w:r>
    </w:p>
    <w:p w14:paraId="2B15F4D3" w14:textId="721615BB" w:rsidR="00AB4E60" w:rsidRDefault="00000000">
      <w:pPr>
        <w:ind w:firstLineChars="200" w:firstLine="480"/>
        <w:rPr>
          <w:rFonts w:ascii="仿宋_GB2312" w:eastAsia="仿宋_GB2312"/>
          <w:sz w:val="28"/>
        </w:rPr>
      </w:pPr>
      <w:r>
        <w:rPr>
          <w:rFonts w:ascii="仿宋_GB2312" w:eastAsia="仿宋_GB2312"/>
          <w:kern w:val="0"/>
          <w:sz w:val="24"/>
        </w:rPr>
        <w:br w:type="page"/>
      </w:r>
      <w:r w:rsidR="006006BD">
        <w:rPr>
          <w:rFonts w:ascii="仿宋_GB2312" w:eastAsia="仿宋_GB2312"/>
          <w:sz w:val="28"/>
          <w:szCs w:val="28"/>
        </w:rPr>
        <w:lastRenderedPageBreak/>
        <w:t>3</w:t>
      </w:r>
      <w:r>
        <w:rPr>
          <w:rFonts w:ascii="仿宋_GB2312" w:eastAsia="仿宋_GB2312"/>
          <w:sz w:val="28"/>
        </w:rPr>
        <w:t xml:space="preserve">.5 </w:t>
      </w:r>
      <w:r>
        <w:rPr>
          <w:rFonts w:ascii="仿宋_GB2312" w:eastAsia="仿宋_GB2312" w:hint="eastAsia"/>
          <w:sz w:val="28"/>
        </w:rPr>
        <w:t>票据管理内控流程</w:t>
      </w:r>
    </w:p>
    <w:p w14:paraId="045E1155" w14:textId="1845230A" w:rsidR="00AB4E60" w:rsidRDefault="006006BD">
      <w:pPr>
        <w:ind w:firstLineChars="200" w:firstLine="560"/>
        <w:rPr>
          <w:rFonts w:ascii="仿宋_GB2312" w:eastAsia="仿宋_GB2312"/>
          <w:sz w:val="28"/>
        </w:rPr>
      </w:pPr>
      <w:r>
        <w:rPr>
          <w:rFonts w:ascii="仿宋_GB2312" w:eastAsia="仿宋_GB2312"/>
          <w:sz w:val="28"/>
          <w:szCs w:val="28"/>
        </w:rPr>
        <w:t>3</w:t>
      </w:r>
      <w:r>
        <w:rPr>
          <w:rFonts w:ascii="仿宋_GB2312" w:eastAsia="仿宋_GB2312"/>
          <w:sz w:val="28"/>
        </w:rPr>
        <w:t>.5.1</w:t>
      </w:r>
      <w:r>
        <w:rPr>
          <w:rFonts w:ascii="仿宋_GB2312" w:eastAsia="仿宋_GB2312" w:hint="eastAsia"/>
          <w:sz w:val="28"/>
        </w:rPr>
        <w:t>票据管理内控流程</w:t>
      </w:r>
      <w:r>
        <w:rPr>
          <w:rFonts w:ascii="仿宋_GB2312" w:eastAsia="仿宋_GB2312"/>
          <w:sz w:val="28"/>
        </w:rPr>
        <w:t>-</w:t>
      </w:r>
      <w:r>
        <w:rPr>
          <w:rFonts w:ascii="仿宋_GB2312" w:eastAsia="仿宋_GB2312" w:hint="eastAsia"/>
          <w:sz w:val="28"/>
        </w:rPr>
        <w:t>接受票据</w:t>
      </w:r>
    </w:p>
    <w:p w14:paraId="27CB92B7" w14:textId="77777777" w:rsidR="00AB4E60" w:rsidRDefault="00000000">
      <w:pPr>
        <w:spacing w:line="440" w:lineRule="atLeast"/>
        <w:jc w:val="center"/>
        <w:rPr>
          <w:rFonts w:ascii="仿宋_GB2312" w:eastAsia="仿宋_GB2312"/>
          <w:kern w:val="0"/>
          <w:sz w:val="24"/>
        </w:rPr>
      </w:pPr>
      <w:r>
        <w:rPr>
          <w:rFonts w:ascii="仿宋_GB2312" w:eastAsia="仿宋_GB2312" w:hint="eastAsia"/>
        </w:rPr>
        <w:object w:dxaOrig="7740" w:dyaOrig="11640" w14:anchorId="7E9C8DCD">
          <v:shape id="_x0000_i1068" type="#_x0000_t75" style="width:387.15pt;height:582.1pt" o:ole="">
            <v:imagedata r:id="rId117" o:title=""/>
          </v:shape>
          <o:OLEObject Type="Embed" ProgID="Visio.Drawing.11" ShapeID="_x0000_i1068" DrawAspect="Content" ObjectID="_1762346384" r:id="rId118"/>
        </w:object>
      </w:r>
      <w:r>
        <w:rPr>
          <w:rFonts w:ascii="仿宋_GB2312" w:eastAsia="仿宋_GB2312"/>
        </w:rPr>
        <w:br w:type="page"/>
      </w:r>
    </w:p>
    <w:p w14:paraId="47C85018" w14:textId="41276321" w:rsidR="00AB4E60" w:rsidRDefault="006006BD">
      <w:pPr>
        <w:ind w:firstLineChars="200" w:firstLine="560"/>
        <w:rPr>
          <w:rFonts w:ascii="仿宋_GB2312" w:eastAsia="仿宋_GB2312"/>
          <w:sz w:val="28"/>
        </w:rPr>
      </w:pPr>
      <w:r>
        <w:rPr>
          <w:rFonts w:ascii="仿宋_GB2312" w:eastAsia="仿宋_GB2312"/>
          <w:sz w:val="28"/>
          <w:szCs w:val="28"/>
        </w:rPr>
        <w:lastRenderedPageBreak/>
        <w:t>3</w:t>
      </w:r>
      <w:r>
        <w:rPr>
          <w:rFonts w:ascii="仿宋_GB2312" w:eastAsia="仿宋_GB2312"/>
          <w:sz w:val="28"/>
        </w:rPr>
        <w:t>.5.2</w:t>
      </w:r>
      <w:r>
        <w:rPr>
          <w:rFonts w:ascii="仿宋_GB2312" w:eastAsia="仿宋_GB2312" w:hint="eastAsia"/>
          <w:sz w:val="28"/>
        </w:rPr>
        <w:t>票据管理内控流程</w:t>
      </w:r>
      <w:r>
        <w:rPr>
          <w:rFonts w:ascii="仿宋_GB2312" w:eastAsia="仿宋_GB2312"/>
          <w:sz w:val="28"/>
        </w:rPr>
        <w:t>-</w:t>
      </w:r>
      <w:r>
        <w:rPr>
          <w:rFonts w:ascii="仿宋_GB2312" w:eastAsia="仿宋_GB2312" w:hint="eastAsia"/>
          <w:sz w:val="28"/>
        </w:rPr>
        <w:t>开具票据</w:t>
      </w:r>
    </w:p>
    <w:p w14:paraId="6AB58BD9" w14:textId="77777777" w:rsidR="00AB4E60" w:rsidRDefault="00000000">
      <w:pPr>
        <w:spacing w:line="440" w:lineRule="atLeast"/>
        <w:jc w:val="center"/>
        <w:rPr>
          <w:rFonts w:ascii="仿宋_GB2312" w:eastAsia="仿宋_GB2312"/>
        </w:rPr>
      </w:pPr>
      <w:r>
        <w:rPr>
          <w:rFonts w:ascii="仿宋_GB2312" w:eastAsia="仿宋_GB2312" w:hint="eastAsia"/>
        </w:rPr>
        <w:object w:dxaOrig="7935" w:dyaOrig="6750" w14:anchorId="56F8FD23">
          <v:shape id="_x0000_i1069" type="#_x0000_t75" style="width:396.55pt;height:337.3pt" o:ole="">
            <v:imagedata r:id="rId119" o:title=""/>
          </v:shape>
          <o:OLEObject Type="Embed" ProgID="Visio.Drawing.11" ShapeID="_x0000_i1069" DrawAspect="Content" ObjectID="_1762346385" r:id="rId120"/>
        </w:object>
      </w:r>
    </w:p>
    <w:p w14:paraId="51C2E995" w14:textId="2C3F4268" w:rsidR="00AB4E60" w:rsidRDefault="00000000">
      <w:pPr>
        <w:ind w:firstLineChars="200" w:firstLine="420"/>
        <w:rPr>
          <w:rFonts w:ascii="仿宋_GB2312" w:eastAsia="仿宋_GB2312"/>
          <w:sz w:val="28"/>
        </w:rPr>
      </w:pPr>
      <w:r>
        <w:rPr>
          <w:rFonts w:ascii="仿宋_GB2312" w:eastAsia="仿宋_GB2312"/>
        </w:rPr>
        <w:br w:type="page"/>
      </w:r>
      <w:r w:rsidR="006006BD">
        <w:rPr>
          <w:rFonts w:ascii="仿宋_GB2312" w:eastAsia="仿宋_GB2312"/>
          <w:sz w:val="28"/>
          <w:szCs w:val="28"/>
        </w:rPr>
        <w:lastRenderedPageBreak/>
        <w:t>3</w:t>
      </w:r>
      <w:r>
        <w:rPr>
          <w:rFonts w:ascii="仿宋_GB2312" w:eastAsia="仿宋_GB2312"/>
          <w:sz w:val="28"/>
        </w:rPr>
        <w:t xml:space="preserve">.6 </w:t>
      </w:r>
      <w:r>
        <w:rPr>
          <w:rFonts w:ascii="仿宋_GB2312" w:eastAsia="仿宋_GB2312" w:hint="eastAsia"/>
          <w:sz w:val="28"/>
        </w:rPr>
        <w:t>现金日常管理</w:t>
      </w:r>
    </w:p>
    <w:p w14:paraId="3D87EC98" w14:textId="77777777" w:rsidR="00AB4E60" w:rsidRDefault="00000000">
      <w:pPr>
        <w:spacing w:line="440" w:lineRule="atLeast"/>
        <w:jc w:val="center"/>
        <w:rPr>
          <w:rFonts w:ascii="仿宋_GB2312" w:eastAsia="仿宋_GB2312"/>
          <w:kern w:val="0"/>
          <w:sz w:val="24"/>
        </w:rPr>
      </w:pPr>
      <w:r>
        <w:rPr>
          <w:rFonts w:ascii="仿宋_GB2312" w:eastAsia="仿宋_GB2312" w:hint="eastAsia"/>
        </w:rPr>
        <w:object w:dxaOrig="8715" w:dyaOrig="11595" w14:anchorId="291417BC">
          <v:shape id="_x0000_i1070" type="#_x0000_t75" style="width:436.45pt;height:579.9pt" o:ole="">
            <v:imagedata r:id="rId121" o:title=""/>
          </v:shape>
          <o:OLEObject Type="Embed" ProgID="Visio.Drawing.11" ShapeID="_x0000_i1070" DrawAspect="Content" ObjectID="_1762346386" r:id="rId122"/>
        </w:object>
      </w:r>
      <w:r>
        <w:rPr>
          <w:rFonts w:ascii="仿宋_GB2312" w:eastAsia="仿宋_GB2312"/>
        </w:rPr>
        <w:br w:type="page"/>
      </w:r>
    </w:p>
    <w:p w14:paraId="228C598A" w14:textId="5AA5BDF6" w:rsidR="00AB4E60" w:rsidRDefault="006006BD">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szCs w:val="28"/>
        </w:rPr>
        <w:lastRenderedPageBreak/>
        <w:t>四</w:t>
      </w:r>
      <w:r>
        <w:rPr>
          <w:rFonts w:ascii="仿宋_GB2312" w:eastAsia="仿宋_GB2312" w:hAnsi="宋体" w:hint="eastAsia"/>
          <w:sz w:val="28"/>
        </w:rPr>
        <w:t>、控制点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606"/>
        <w:gridCol w:w="974"/>
        <w:gridCol w:w="1142"/>
        <w:gridCol w:w="899"/>
        <w:gridCol w:w="1575"/>
        <w:gridCol w:w="484"/>
      </w:tblGrid>
      <w:tr w:rsidR="00AB4E60" w14:paraId="73DE51B3" w14:textId="77777777">
        <w:trPr>
          <w:trHeight w:val="20"/>
          <w:tblHeader/>
        </w:trPr>
        <w:tc>
          <w:tcPr>
            <w:tcW w:w="0" w:type="auto"/>
            <w:vAlign w:val="center"/>
          </w:tcPr>
          <w:p w14:paraId="7D53C032"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编号</w:t>
            </w:r>
          </w:p>
        </w:tc>
        <w:tc>
          <w:tcPr>
            <w:tcW w:w="0" w:type="auto"/>
            <w:vAlign w:val="center"/>
          </w:tcPr>
          <w:p w14:paraId="11013FC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控制点描述</w:t>
            </w:r>
          </w:p>
        </w:tc>
        <w:tc>
          <w:tcPr>
            <w:tcW w:w="0" w:type="auto"/>
            <w:vAlign w:val="center"/>
          </w:tcPr>
          <w:p w14:paraId="77F90B8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责任部门</w:t>
            </w:r>
          </w:p>
          <w:p w14:paraId="283B8658"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或责任岗位</w:t>
            </w:r>
          </w:p>
        </w:tc>
        <w:tc>
          <w:tcPr>
            <w:tcW w:w="0" w:type="auto"/>
            <w:vAlign w:val="center"/>
          </w:tcPr>
          <w:p w14:paraId="0E9DAB39"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对应风险</w:t>
            </w:r>
          </w:p>
        </w:tc>
        <w:tc>
          <w:tcPr>
            <w:tcW w:w="0" w:type="auto"/>
            <w:vAlign w:val="center"/>
          </w:tcPr>
          <w:p w14:paraId="51BE6799"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控制点文档</w:t>
            </w:r>
          </w:p>
        </w:tc>
        <w:tc>
          <w:tcPr>
            <w:tcW w:w="0" w:type="auto"/>
            <w:vAlign w:val="center"/>
          </w:tcPr>
          <w:p w14:paraId="109933C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控制点测试方法</w:t>
            </w:r>
          </w:p>
        </w:tc>
        <w:tc>
          <w:tcPr>
            <w:tcW w:w="0" w:type="auto"/>
            <w:vAlign w:val="center"/>
          </w:tcPr>
          <w:p w14:paraId="6063E894"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控制级别</w:t>
            </w:r>
          </w:p>
        </w:tc>
      </w:tr>
      <w:tr w:rsidR="00AB4E60" w14:paraId="04D5670D" w14:textId="77777777">
        <w:trPr>
          <w:trHeight w:val="20"/>
        </w:trPr>
        <w:tc>
          <w:tcPr>
            <w:tcW w:w="0" w:type="auto"/>
            <w:vAlign w:val="center"/>
          </w:tcPr>
          <w:p w14:paraId="32F13B5C" w14:textId="77777777" w:rsidR="00AB4E60" w:rsidRDefault="00000000">
            <w:pPr>
              <w:jc w:val="center"/>
              <w:rPr>
                <w:rFonts w:ascii="仿宋_GB2312" w:eastAsia="仿宋_GB2312" w:hAnsi="宋体"/>
                <w:b/>
              </w:rPr>
            </w:pPr>
            <w:r>
              <w:rPr>
                <w:rFonts w:ascii="仿宋_GB2312" w:eastAsia="仿宋_GB2312" w:hAnsi="宋体" w:hint="eastAsia"/>
                <w:b/>
              </w:rPr>
              <w:t>（一）</w:t>
            </w:r>
          </w:p>
        </w:tc>
        <w:tc>
          <w:tcPr>
            <w:tcW w:w="0" w:type="auto"/>
            <w:gridSpan w:val="6"/>
            <w:vAlign w:val="center"/>
          </w:tcPr>
          <w:p w14:paraId="6B7F11A9" w14:textId="77777777" w:rsidR="00AB4E60" w:rsidRDefault="00000000">
            <w:pPr>
              <w:rPr>
                <w:rFonts w:ascii="仿宋_GB2312" w:eastAsia="仿宋_GB2312" w:hAnsi="宋体"/>
              </w:rPr>
            </w:pPr>
            <w:r>
              <w:rPr>
                <w:rFonts w:ascii="仿宋_GB2312" w:eastAsia="仿宋_GB2312" w:hAnsi="宋体" w:hint="eastAsia"/>
                <w:b/>
              </w:rPr>
              <w:t>银行账户、银行存款管理——所属公司</w:t>
            </w:r>
          </w:p>
        </w:tc>
      </w:tr>
      <w:tr w:rsidR="00AB4E60" w14:paraId="5CD1453A" w14:textId="77777777">
        <w:trPr>
          <w:trHeight w:val="20"/>
        </w:trPr>
        <w:tc>
          <w:tcPr>
            <w:tcW w:w="0" w:type="auto"/>
            <w:vAlign w:val="center"/>
          </w:tcPr>
          <w:p w14:paraId="09DF0B82"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4CC92D07" w14:textId="77777777" w:rsidR="00AB4E60" w:rsidRDefault="00000000">
            <w:pPr>
              <w:rPr>
                <w:rFonts w:ascii="仿宋_GB2312" w:eastAsia="仿宋_GB2312" w:hAnsi="宋体"/>
                <w:b/>
              </w:rPr>
            </w:pPr>
            <w:r>
              <w:rPr>
                <w:rFonts w:ascii="仿宋_GB2312" w:eastAsia="仿宋_GB2312" w:hAnsi="宋体" w:hint="eastAsia"/>
                <w:b/>
              </w:rPr>
              <w:t>开立、变更、撤销银行账户申请</w:t>
            </w:r>
          </w:p>
        </w:tc>
      </w:tr>
      <w:tr w:rsidR="00AB4E60" w14:paraId="3F1213F8" w14:textId="77777777">
        <w:trPr>
          <w:trHeight w:val="20"/>
        </w:trPr>
        <w:tc>
          <w:tcPr>
            <w:tcW w:w="0" w:type="auto"/>
            <w:vAlign w:val="center"/>
          </w:tcPr>
          <w:p w14:paraId="63599A2F" w14:textId="77777777" w:rsidR="00AB4E60" w:rsidRDefault="00000000">
            <w:pPr>
              <w:jc w:val="center"/>
              <w:rPr>
                <w:rFonts w:ascii="仿宋_GB2312" w:eastAsia="仿宋_GB2312" w:hAnsi="宋体"/>
              </w:rPr>
            </w:pPr>
            <w:r>
              <w:rPr>
                <w:rFonts w:ascii="仿宋_GB2312" w:eastAsia="仿宋_GB2312" w:hAnsi="宋体"/>
              </w:rPr>
              <w:t>ZJ01.01.01</w:t>
            </w:r>
          </w:p>
        </w:tc>
        <w:tc>
          <w:tcPr>
            <w:tcW w:w="0" w:type="auto"/>
            <w:vAlign w:val="center"/>
          </w:tcPr>
          <w:p w14:paraId="7F7CEE4A" w14:textId="77777777" w:rsidR="00AB4E60" w:rsidRDefault="00000000">
            <w:pPr>
              <w:rPr>
                <w:rFonts w:ascii="仿宋_GB2312" w:eastAsia="仿宋_GB2312" w:hAnsi="宋体"/>
              </w:rPr>
            </w:pPr>
            <w:r>
              <w:rPr>
                <w:rFonts w:ascii="仿宋_GB2312" w:eastAsia="仿宋_GB2312" w:hAnsi="宋体" w:hint="eastAsia"/>
              </w:rPr>
              <w:t>所属公司法人代表审批开立、变更、撤销银行账户的申请。</w:t>
            </w:r>
          </w:p>
        </w:tc>
        <w:tc>
          <w:tcPr>
            <w:tcW w:w="0" w:type="auto"/>
            <w:vAlign w:val="center"/>
          </w:tcPr>
          <w:p w14:paraId="76CE7854" w14:textId="77777777" w:rsidR="00AB4E60" w:rsidRDefault="00000000">
            <w:pPr>
              <w:rPr>
                <w:rFonts w:ascii="仿宋_GB2312" w:eastAsia="仿宋_GB2312" w:hAnsi="宋体"/>
              </w:rPr>
            </w:pPr>
            <w:r>
              <w:rPr>
                <w:rFonts w:ascii="仿宋_GB2312" w:eastAsia="仿宋_GB2312" w:hAnsi="宋体" w:hint="eastAsia"/>
              </w:rPr>
              <w:t>专业公司法人代表</w:t>
            </w:r>
          </w:p>
        </w:tc>
        <w:tc>
          <w:tcPr>
            <w:tcW w:w="0" w:type="auto"/>
            <w:vAlign w:val="center"/>
          </w:tcPr>
          <w:p w14:paraId="69EB1AA3"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7B69BD3F" w14:textId="77777777" w:rsidR="00AB4E60" w:rsidRDefault="00000000">
            <w:pPr>
              <w:rPr>
                <w:rFonts w:ascii="仿宋_GB2312" w:eastAsia="仿宋_GB2312" w:hAnsi="宋体"/>
              </w:rPr>
            </w:pPr>
            <w:r>
              <w:rPr>
                <w:rFonts w:ascii="仿宋_GB2312" w:eastAsia="仿宋_GB2312" w:hAnsi="宋体" w:hint="eastAsia"/>
              </w:rPr>
              <w:t>开立账户申请</w:t>
            </w:r>
          </w:p>
        </w:tc>
        <w:tc>
          <w:tcPr>
            <w:tcW w:w="0" w:type="auto"/>
            <w:vAlign w:val="center"/>
          </w:tcPr>
          <w:p w14:paraId="228E1885" w14:textId="77777777" w:rsidR="00AB4E60" w:rsidRDefault="00000000">
            <w:pPr>
              <w:rPr>
                <w:rFonts w:ascii="仿宋_GB2312" w:eastAsia="仿宋_GB2312" w:hAnsi="宋体"/>
              </w:rPr>
            </w:pPr>
            <w:r>
              <w:rPr>
                <w:rFonts w:ascii="仿宋_GB2312" w:eastAsia="仿宋_GB2312" w:hAnsi="宋体" w:hint="eastAsia"/>
              </w:rPr>
              <w:t>检查法人代表在开立账户申请上的审批签字。</w:t>
            </w:r>
          </w:p>
        </w:tc>
        <w:tc>
          <w:tcPr>
            <w:tcW w:w="0" w:type="auto"/>
            <w:vAlign w:val="center"/>
          </w:tcPr>
          <w:p w14:paraId="404F58E5"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65933200" w14:textId="77777777">
        <w:trPr>
          <w:trHeight w:val="20"/>
        </w:trPr>
        <w:tc>
          <w:tcPr>
            <w:tcW w:w="0" w:type="auto"/>
            <w:vAlign w:val="center"/>
          </w:tcPr>
          <w:p w14:paraId="3394F593"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749DD221" w14:textId="77777777" w:rsidR="00AB4E60" w:rsidRDefault="00000000">
            <w:pPr>
              <w:rPr>
                <w:rFonts w:ascii="仿宋_GB2312" w:eastAsia="仿宋_GB2312" w:hAnsi="宋体"/>
                <w:b/>
              </w:rPr>
            </w:pPr>
            <w:r>
              <w:rPr>
                <w:rFonts w:ascii="仿宋_GB2312" w:eastAsia="仿宋_GB2312" w:hAnsi="宋体" w:hint="eastAsia"/>
                <w:b/>
              </w:rPr>
              <w:t>审批（安徽公司、</w:t>
            </w:r>
            <w:proofErr w:type="gramStart"/>
            <w:r>
              <w:rPr>
                <w:rFonts w:ascii="仿宋_GB2312" w:eastAsia="仿宋_GB2312" w:hAnsi="宋体" w:hint="eastAsia"/>
                <w:b/>
              </w:rPr>
              <w:t>通服总部</w:t>
            </w:r>
            <w:proofErr w:type="gramEnd"/>
            <w:r>
              <w:rPr>
                <w:rFonts w:ascii="仿宋_GB2312" w:eastAsia="仿宋_GB2312" w:hAnsi="宋体" w:hint="eastAsia"/>
                <w:b/>
              </w:rPr>
              <w:t>）</w:t>
            </w:r>
          </w:p>
        </w:tc>
      </w:tr>
      <w:tr w:rsidR="00AB4E60" w14:paraId="2E74D97F" w14:textId="77777777">
        <w:trPr>
          <w:trHeight w:val="20"/>
        </w:trPr>
        <w:tc>
          <w:tcPr>
            <w:tcW w:w="0" w:type="auto"/>
            <w:vAlign w:val="center"/>
          </w:tcPr>
          <w:p w14:paraId="5AF20722" w14:textId="77777777" w:rsidR="00AB4E60" w:rsidRDefault="00000000">
            <w:pPr>
              <w:jc w:val="center"/>
              <w:rPr>
                <w:rFonts w:ascii="仿宋_GB2312" w:eastAsia="仿宋_GB2312" w:hAnsi="宋体"/>
              </w:rPr>
            </w:pPr>
            <w:r>
              <w:rPr>
                <w:rFonts w:ascii="仿宋_GB2312" w:eastAsia="仿宋_GB2312" w:hAnsi="宋体"/>
              </w:rPr>
              <w:t>ZJ01.02.01</w:t>
            </w:r>
          </w:p>
        </w:tc>
        <w:tc>
          <w:tcPr>
            <w:tcW w:w="0" w:type="auto"/>
            <w:vAlign w:val="center"/>
          </w:tcPr>
          <w:p w14:paraId="12089B17" w14:textId="77777777" w:rsidR="00AB4E60" w:rsidRDefault="00000000">
            <w:pPr>
              <w:rPr>
                <w:rFonts w:ascii="仿宋_GB2312" w:eastAsia="仿宋_GB2312" w:hAnsi="宋体"/>
              </w:rPr>
            </w:pPr>
            <w:r>
              <w:rPr>
                <w:rFonts w:ascii="仿宋_GB2312" w:eastAsia="仿宋_GB2312" w:hint="eastAsia"/>
              </w:rPr>
              <w:t>所属公司开设、变更、撤销账户需经安徽公司分管财务领导批准。其中非主要合作银行/第三方支付机构/具备对外支付权限的账户/定期账户的开设流程，由安徽公司报总部审批。</w:t>
            </w:r>
          </w:p>
        </w:tc>
        <w:tc>
          <w:tcPr>
            <w:tcW w:w="0" w:type="auto"/>
            <w:vAlign w:val="center"/>
          </w:tcPr>
          <w:p w14:paraId="6F327EDE" w14:textId="77777777" w:rsidR="00AB4E60" w:rsidRDefault="00000000">
            <w:pPr>
              <w:rPr>
                <w:rFonts w:ascii="仿宋_GB2312" w:eastAsia="仿宋_GB2312" w:hAnsi="宋体"/>
              </w:rPr>
            </w:pPr>
            <w:r>
              <w:rPr>
                <w:rFonts w:ascii="仿宋_GB2312" w:eastAsia="仿宋_GB2312" w:hint="eastAsia"/>
              </w:rPr>
              <w:t>安徽公司、总部财务部门负责人</w:t>
            </w:r>
          </w:p>
        </w:tc>
        <w:tc>
          <w:tcPr>
            <w:tcW w:w="0" w:type="auto"/>
            <w:vAlign w:val="center"/>
          </w:tcPr>
          <w:p w14:paraId="7F3A0FB8" w14:textId="77777777" w:rsidR="00AB4E60" w:rsidRDefault="00000000">
            <w:pPr>
              <w:rPr>
                <w:rFonts w:ascii="仿宋_GB2312" w:eastAsia="仿宋_GB2312" w:hAnsi="宋体"/>
              </w:rPr>
            </w:pPr>
            <w:r>
              <w:rPr>
                <w:rFonts w:ascii="仿宋_GB2312" w:eastAsia="仿宋_GB2312" w:hint="eastAsia"/>
              </w:rPr>
              <w:t>银行账户未经审批擅自开设。</w:t>
            </w:r>
          </w:p>
        </w:tc>
        <w:tc>
          <w:tcPr>
            <w:tcW w:w="0" w:type="auto"/>
            <w:vAlign w:val="center"/>
          </w:tcPr>
          <w:p w14:paraId="7179F675" w14:textId="77777777" w:rsidR="00AB4E60" w:rsidRDefault="00000000">
            <w:pPr>
              <w:rPr>
                <w:rFonts w:ascii="仿宋_GB2312" w:eastAsia="仿宋_GB2312" w:hAnsi="宋体"/>
              </w:rPr>
            </w:pPr>
            <w:r>
              <w:rPr>
                <w:rFonts w:ascii="仿宋_GB2312" w:eastAsia="仿宋_GB2312" w:hint="eastAsia"/>
              </w:rPr>
              <w:t>开设账户申请</w:t>
            </w:r>
          </w:p>
        </w:tc>
        <w:tc>
          <w:tcPr>
            <w:tcW w:w="0" w:type="auto"/>
            <w:vAlign w:val="center"/>
          </w:tcPr>
          <w:p w14:paraId="6EF0E701" w14:textId="77777777" w:rsidR="00AB4E60" w:rsidRDefault="00000000">
            <w:pPr>
              <w:rPr>
                <w:rFonts w:ascii="仿宋_GB2312" w:eastAsia="仿宋_GB2312" w:hAnsi="宋体"/>
              </w:rPr>
            </w:pPr>
            <w:r>
              <w:rPr>
                <w:rFonts w:ascii="仿宋_GB2312" w:eastAsia="仿宋_GB2312" w:hint="eastAsia"/>
              </w:rPr>
              <w:t>检查安徽公司分管财务领导及相关节点总部在开设账户申请上的审批记录。</w:t>
            </w:r>
          </w:p>
        </w:tc>
        <w:tc>
          <w:tcPr>
            <w:tcW w:w="0" w:type="auto"/>
            <w:vAlign w:val="center"/>
          </w:tcPr>
          <w:p w14:paraId="2ADAFEFC"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6B5AA9C4" w14:textId="77777777">
        <w:trPr>
          <w:trHeight w:val="20"/>
        </w:trPr>
        <w:tc>
          <w:tcPr>
            <w:tcW w:w="0" w:type="auto"/>
            <w:vAlign w:val="center"/>
          </w:tcPr>
          <w:p w14:paraId="53C8AFB5"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55099309" w14:textId="77777777" w:rsidR="00AB4E60" w:rsidRDefault="00000000">
            <w:pPr>
              <w:rPr>
                <w:rFonts w:ascii="仿宋_GB2312" w:eastAsia="仿宋_GB2312" w:hAnsi="宋体"/>
                <w:b/>
              </w:rPr>
            </w:pPr>
            <w:r>
              <w:rPr>
                <w:rFonts w:ascii="仿宋_GB2312" w:eastAsia="仿宋_GB2312" w:hAnsi="宋体" w:hint="eastAsia"/>
                <w:b/>
              </w:rPr>
              <w:t>办理相应手续</w:t>
            </w:r>
          </w:p>
        </w:tc>
      </w:tr>
      <w:tr w:rsidR="00AB4E60" w14:paraId="3DBC7865" w14:textId="77777777">
        <w:trPr>
          <w:trHeight w:val="20"/>
        </w:trPr>
        <w:tc>
          <w:tcPr>
            <w:tcW w:w="0" w:type="auto"/>
            <w:vAlign w:val="center"/>
          </w:tcPr>
          <w:p w14:paraId="102FBAD1"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121EAC16" w14:textId="77777777" w:rsidR="00AB4E60" w:rsidRDefault="00000000">
            <w:pPr>
              <w:rPr>
                <w:rFonts w:ascii="仿宋_GB2312" w:eastAsia="仿宋_GB2312" w:hAnsi="宋体"/>
                <w:b/>
              </w:rPr>
            </w:pPr>
            <w:r>
              <w:rPr>
                <w:rFonts w:ascii="仿宋_GB2312" w:eastAsia="仿宋_GB2312" w:hAnsi="宋体" w:hint="eastAsia"/>
                <w:b/>
              </w:rPr>
              <w:t>银行账户日常管理</w:t>
            </w:r>
          </w:p>
        </w:tc>
      </w:tr>
      <w:tr w:rsidR="00AB4E60" w14:paraId="4A7B2377" w14:textId="77777777">
        <w:trPr>
          <w:trHeight w:val="20"/>
        </w:trPr>
        <w:tc>
          <w:tcPr>
            <w:tcW w:w="0" w:type="auto"/>
            <w:vAlign w:val="center"/>
          </w:tcPr>
          <w:p w14:paraId="0263A192" w14:textId="77777777" w:rsidR="00AB4E60" w:rsidRDefault="00000000">
            <w:pPr>
              <w:jc w:val="center"/>
              <w:rPr>
                <w:rFonts w:ascii="仿宋_GB2312" w:eastAsia="仿宋_GB2312" w:hAnsi="宋体"/>
              </w:rPr>
            </w:pPr>
            <w:r>
              <w:rPr>
                <w:rFonts w:ascii="仿宋_GB2312" w:eastAsia="仿宋_GB2312" w:hAnsi="宋体"/>
              </w:rPr>
              <w:t>ZJ01.04.01</w:t>
            </w:r>
          </w:p>
        </w:tc>
        <w:tc>
          <w:tcPr>
            <w:tcW w:w="0" w:type="auto"/>
            <w:vAlign w:val="center"/>
          </w:tcPr>
          <w:p w14:paraId="433A2093" w14:textId="77777777" w:rsidR="00AB4E60" w:rsidRDefault="00000000">
            <w:pPr>
              <w:rPr>
                <w:rFonts w:ascii="仿宋_GB2312" w:eastAsia="仿宋_GB2312" w:hAnsi="宋体"/>
              </w:rPr>
            </w:pPr>
            <w:r>
              <w:rPr>
                <w:rFonts w:ascii="仿宋_GB2312" w:eastAsia="仿宋_GB2312" w:hAnsi="宋体" w:hint="eastAsia"/>
              </w:rPr>
              <w:t>财务共享中心会计人员每月末核对银行存款余额，编制银行存款余额调节表，财务共享中心相关负责人审核签字确认或在相关系统中电子审批。</w:t>
            </w:r>
          </w:p>
        </w:tc>
        <w:tc>
          <w:tcPr>
            <w:tcW w:w="0" w:type="auto"/>
            <w:vAlign w:val="center"/>
          </w:tcPr>
          <w:p w14:paraId="28008CA2" w14:textId="77777777" w:rsidR="00AB4E60" w:rsidRDefault="00000000">
            <w:pPr>
              <w:rPr>
                <w:rFonts w:ascii="仿宋_GB2312" w:eastAsia="仿宋_GB2312" w:hAnsi="宋体"/>
              </w:rPr>
            </w:pPr>
            <w:r>
              <w:rPr>
                <w:rFonts w:ascii="仿宋_GB2312" w:eastAsia="仿宋_GB2312" w:hAnsi="宋体" w:hint="eastAsia"/>
              </w:rPr>
              <w:t>财务共享中心</w:t>
            </w:r>
          </w:p>
        </w:tc>
        <w:tc>
          <w:tcPr>
            <w:tcW w:w="0" w:type="auto"/>
            <w:vAlign w:val="center"/>
          </w:tcPr>
          <w:p w14:paraId="381FFC8B" w14:textId="77777777" w:rsidR="00AB4E60" w:rsidRDefault="00000000">
            <w:pPr>
              <w:rPr>
                <w:rFonts w:ascii="仿宋_GB2312" w:eastAsia="仿宋_GB2312" w:hAnsi="宋体"/>
              </w:rPr>
            </w:pPr>
            <w:r>
              <w:rPr>
                <w:rFonts w:ascii="仿宋_GB2312" w:eastAsia="仿宋_GB2312" w:hAnsi="宋体" w:hint="eastAsia"/>
              </w:rPr>
              <w:t>人为调整导致会计信息失真。</w:t>
            </w:r>
          </w:p>
        </w:tc>
        <w:tc>
          <w:tcPr>
            <w:tcW w:w="0" w:type="auto"/>
            <w:vAlign w:val="center"/>
          </w:tcPr>
          <w:p w14:paraId="3E28243B" w14:textId="77777777" w:rsidR="00AB4E60" w:rsidRDefault="00000000">
            <w:pPr>
              <w:rPr>
                <w:rFonts w:ascii="仿宋_GB2312" w:eastAsia="仿宋_GB2312" w:hAnsi="宋体"/>
              </w:rPr>
            </w:pPr>
            <w:r>
              <w:rPr>
                <w:rFonts w:ascii="仿宋_GB2312" w:eastAsia="仿宋_GB2312" w:hAnsi="宋体" w:hint="eastAsia"/>
              </w:rPr>
              <w:t>银行存款余额调节表</w:t>
            </w:r>
          </w:p>
        </w:tc>
        <w:tc>
          <w:tcPr>
            <w:tcW w:w="0" w:type="auto"/>
            <w:vAlign w:val="center"/>
          </w:tcPr>
          <w:p w14:paraId="2502CD11" w14:textId="77777777" w:rsidR="00AB4E60" w:rsidRDefault="00000000">
            <w:pPr>
              <w:rPr>
                <w:rFonts w:ascii="仿宋_GB2312" w:eastAsia="仿宋_GB2312" w:hAnsi="宋体"/>
              </w:rPr>
            </w:pPr>
            <w:r>
              <w:rPr>
                <w:rFonts w:ascii="仿宋_GB2312" w:eastAsia="仿宋_GB2312" w:hAnsi="宋体" w:hint="eastAsia"/>
              </w:rPr>
              <w:t>检查银行存款余额调节表是否有财务共享中心相关负责人审核签字确认或在相关系统中电子审批。</w:t>
            </w:r>
          </w:p>
        </w:tc>
        <w:tc>
          <w:tcPr>
            <w:tcW w:w="0" w:type="auto"/>
            <w:vAlign w:val="center"/>
          </w:tcPr>
          <w:p w14:paraId="7781D2A6"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0407AA5D" w14:textId="77777777">
        <w:trPr>
          <w:trHeight w:val="20"/>
        </w:trPr>
        <w:tc>
          <w:tcPr>
            <w:tcW w:w="0" w:type="auto"/>
            <w:vAlign w:val="center"/>
          </w:tcPr>
          <w:p w14:paraId="710C5B21" w14:textId="77777777" w:rsidR="00AB4E60" w:rsidRDefault="00000000">
            <w:pPr>
              <w:jc w:val="center"/>
              <w:rPr>
                <w:rFonts w:ascii="仿宋_GB2312" w:eastAsia="仿宋_GB2312" w:hAnsi="宋体"/>
              </w:rPr>
            </w:pPr>
            <w:r>
              <w:rPr>
                <w:rFonts w:ascii="仿宋_GB2312" w:eastAsia="仿宋_GB2312" w:hAnsi="宋体"/>
              </w:rPr>
              <w:t>ZJ01.04.02</w:t>
            </w:r>
          </w:p>
        </w:tc>
        <w:tc>
          <w:tcPr>
            <w:tcW w:w="0" w:type="auto"/>
            <w:vAlign w:val="center"/>
          </w:tcPr>
          <w:p w14:paraId="0210E519" w14:textId="77777777" w:rsidR="00AB4E60" w:rsidRDefault="00000000">
            <w:pPr>
              <w:rPr>
                <w:rFonts w:ascii="仿宋_GB2312" w:eastAsia="仿宋_GB2312" w:hAnsi="宋体"/>
              </w:rPr>
            </w:pPr>
            <w:r>
              <w:rPr>
                <w:rFonts w:ascii="仿宋_GB2312" w:eastAsia="仿宋_GB2312" w:hAnsi="宋体" w:hint="eastAsia"/>
              </w:rPr>
              <w:t>所属公司和财务共享中心会计人员对未达账项，应逐笔进行核实，并跟踪到账情况。对于超过一个月的未达账项必须查明原因核实情况，属于非正常情况的，应及时向本单位财务部门负责人报告。</w:t>
            </w:r>
          </w:p>
        </w:tc>
        <w:tc>
          <w:tcPr>
            <w:tcW w:w="0" w:type="auto"/>
            <w:vAlign w:val="center"/>
          </w:tcPr>
          <w:p w14:paraId="5D3196F8" w14:textId="77777777" w:rsidR="00AB4E60" w:rsidRDefault="00000000">
            <w:pPr>
              <w:rPr>
                <w:rFonts w:ascii="仿宋_GB2312" w:eastAsia="仿宋_GB2312" w:hAnsi="宋体"/>
              </w:rPr>
            </w:pPr>
            <w:r>
              <w:rPr>
                <w:rFonts w:ascii="仿宋_GB2312" w:eastAsia="仿宋_GB2312" w:hAnsi="宋体" w:hint="eastAsia"/>
              </w:rPr>
              <w:t>财务共享中心、各公司财务部门</w:t>
            </w:r>
          </w:p>
        </w:tc>
        <w:tc>
          <w:tcPr>
            <w:tcW w:w="0" w:type="auto"/>
            <w:vAlign w:val="center"/>
          </w:tcPr>
          <w:p w14:paraId="52798C59" w14:textId="77777777" w:rsidR="00AB4E60" w:rsidRDefault="00000000">
            <w:pPr>
              <w:rPr>
                <w:rFonts w:ascii="仿宋_GB2312" w:eastAsia="仿宋_GB2312" w:hAnsi="宋体"/>
              </w:rPr>
            </w:pPr>
            <w:r>
              <w:rPr>
                <w:rFonts w:ascii="仿宋_GB2312" w:eastAsia="仿宋_GB2312" w:hAnsi="宋体" w:hint="eastAsia"/>
              </w:rPr>
              <w:t>资金损失、人为调整导致会计信息失真。</w:t>
            </w:r>
          </w:p>
        </w:tc>
        <w:tc>
          <w:tcPr>
            <w:tcW w:w="0" w:type="auto"/>
            <w:vAlign w:val="center"/>
          </w:tcPr>
          <w:p w14:paraId="1C0A2486" w14:textId="77777777" w:rsidR="00AB4E60" w:rsidRDefault="00000000">
            <w:pPr>
              <w:rPr>
                <w:rFonts w:ascii="仿宋_GB2312" w:eastAsia="仿宋_GB2312" w:hAnsi="宋体"/>
              </w:rPr>
            </w:pPr>
            <w:r>
              <w:rPr>
                <w:rFonts w:ascii="仿宋_GB2312" w:eastAsia="仿宋_GB2312" w:hAnsi="宋体" w:hint="eastAsia"/>
              </w:rPr>
              <w:t>银行存款余额调节表</w:t>
            </w:r>
          </w:p>
        </w:tc>
        <w:tc>
          <w:tcPr>
            <w:tcW w:w="0" w:type="auto"/>
            <w:vAlign w:val="center"/>
          </w:tcPr>
          <w:p w14:paraId="4C27FBA0" w14:textId="77777777" w:rsidR="00AB4E60" w:rsidRDefault="00000000">
            <w:pPr>
              <w:rPr>
                <w:rFonts w:ascii="仿宋_GB2312" w:eastAsia="仿宋_GB2312" w:hAnsi="宋体"/>
              </w:rPr>
            </w:pPr>
            <w:r>
              <w:rPr>
                <w:rFonts w:ascii="仿宋_GB2312" w:eastAsia="仿宋_GB2312" w:hAnsi="宋体" w:hint="eastAsia"/>
              </w:rPr>
              <w:t>检查未达账项是否逐笔清理、财务共享中心相关负责人是否严格审核银行余额调节表。</w:t>
            </w:r>
          </w:p>
        </w:tc>
        <w:tc>
          <w:tcPr>
            <w:tcW w:w="0" w:type="auto"/>
            <w:vAlign w:val="center"/>
          </w:tcPr>
          <w:p w14:paraId="34ED05E3"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36E5EABE" w14:textId="77777777">
        <w:trPr>
          <w:trHeight w:val="20"/>
        </w:trPr>
        <w:tc>
          <w:tcPr>
            <w:tcW w:w="0" w:type="auto"/>
            <w:vAlign w:val="center"/>
          </w:tcPr>
          <w:p w14:paraId="351F5D8B"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0F547A56" w14:textId="77777777" w:rsidR="00AB4E60" w:rsidRDefault="00000000">
            <w:pPr>
              <w:jc w:val="left"/>
              <w:rPr>
                <w:rFonts w:ascii="仿宋_GB2312" w:eastAsia="仿宋_GB2312" w:hAnsi="宋体"/>
                <w:b/>
              </w:rPr>
            </w:pPr>
            <w:r>
              <w:rPr>
                <w:rFonts w:ascii="仿宋_GB2312" w:eastAsia="仿宋_GB2312" w:hAnsi="宋体" w:hint="eastAsia"/>
                <w:b/>
              </w:rPr>
              <w:t>台</w:t>
            </w:r>
            <w:proofErr w:type="gramStart"/>
            <w:r>
              <w:rPr>
                <w:rFonts w:ascii="仿宋_GB2312" w:eastAsia="仿宋_GB2312" w:hAnsi="宋体" w:hint="eastAsia"/>
                <w:b/>
              </w:rPr>
              <w:t>账信息</w:t>
            </w:r>
            <w:proofErr w:type="gramEnd"/>
            <w:r>
              <w:rPr>
                <w:rFonts w:ascii="仿宋_GB2312" w:eastAsia="仿宋_GB2312" w:hAnsi="宋体" w:hint="eastAsia"/>
                <w:b/>
              </w:rPr>
              <w:t>登记</w:t>
            </w:r>
          </w:p>
        </w:tc>
      </w:tr>
      <w:tr w:rsidR="00AB4E60" w14:paraId="32C19CAF" w14:textId="77777777">
        <w:trPr>
          <w:trHeight w:val="20"/>
        </w:trPr>
        <w:tc>
          <w:tcPr>
            <w:tcW w:w="0" w:type="auto"/>
            <w:vAlign w:val="center"/>
          </w:tcPr>
          <w:p w14:paraId="2D6B4906" w14:textId="77777777" w:rsidR="00AB4E60" w:rsidRDefault="00000000">
            <w:pPr>
              <w:jc w:val="center"/>
              <w:rPr>
                <w:rFonts w:ascii="仿宋_GB2312" w:eastAsia="仿宋_GB2312" w:hAnsi="宋体"/>
              </w:rPr>
            </w:pPr>
            <w:r>
              <w:rPr>
                <w:rFonts w:ascii="仿宋_GB2312" w:eastAsia="仿宋_GB2312" w:hAnsi="宋体"/>
              </w:rPr>
              <w:t>ZJ01.05.01</w:t>
            </w:r>
          </w:p>
        </w:tc>
        <w:tc>
          <w:tcPr>
            <w:tcW w:w="0" w:type="auto"/>
            <w:vAlign w:val="center"/>
          </w:tcPr>
          <w:p w14:paraId="07DD4865" w14:textId="77777777" w:rsidR="00AB4E60" w:rsidRDefault="00000000">
            <w:pPr>
              <w:rPr>
                <w:rFonts w:ascii="仿宋_GB2312" w:eastAsia="仿宋_GB2312" w:hAnsi="宋体"/>
              </w:rPr>
            </w:pPr>
            <w:r>
              <w:rPr>
                <w:rFonts w:ascii="仿宋_GB2312" w:eastAsia="仿宋_GB2312" w:hAnsi="宋体" w:hint="eastAsia"/>
              </w:rPr>
              <w:t>所属公司财务部门每月</w:t>
            </w:r>
            <w:r>
              <w:rPr>
                <w:rFonts w:ascii="仿宋_GB2312" w:eastAsia="仿宋_GB2312" w:hAnsi="宋体"/>
              </w:rPr>
              <w:t>15</w:t>
            </w:r>
            <w:r>
              <w:rPr>
                <w:rFonts w:ascii="仿宋_GB2312" w:eastAsia="仿宋_GB2312" w:hAnsi="宋体" w:hint="eastAsia"/>
              </w:rPr>
              <w:t>日对银行账户的开立、变更和注销情况，以及账户余额变动等信息进行登记</w:t>
            </w:r>
          </w:p>
        </w:tc>
        <w:tc>
          <w:tcPr>
            <w:tcW w:w="0" w:type="auto"/>
            <w:vAlign w:val="center"/>
          </w:tcPr>
          <w:p w14:paraId="4F2EFCAB" w14:textId="77777777" w:rsidR="00AB4E60" w:rsidRDefault="00000000">
            <w:pPr>
              <w:rPr>
                <w:rFonts w:ascii="仿宋_GB2312" w:eastAsia="仿宋_GB2312" w:hAnsi="宋体"/>
              </w:rPr>
            </w:pPr>
            <w:r>
              <w:rPr>
                <w:rFonts w:ascii="仿宋_GB2312" w:eastAsia="仿宋_GB2312" w:hAnsi="宋体" w:hint="eastAsia"/>
              </w:rPr>
              <w:t>各公司财务部门</w:t>
            </w:r>
          </w:p>
        </w:tc>
        <w:tc>
          <w:tcPr>
            <w:tcW w:w="0" w:type="auto"/>
            <w:vAlign w:val="center"/>
          </w:tcPr>
          <w:p w14:paraId="58A00BE1" w14:textId="77777777" w:rsidR="00AB4E60" w:rsidRDefault="00000000">
            <w:pPr>
              <w:rPr>
                <w:rFonts w:ascii="仿宋_GB2312" w:eastAsia="仿宋_GB2312" w:hAnsi="宋体"/>
              </w:rPr>
            </w:pPr>
            <w:r>
              <w:rPr>
                <w:rFonts w:ascii="仿宋_GB2312" w:eastAsia="仿宋_GB2312" w:hAnsi="宋体" w:hint="eastAsia"/>
                <w:kern w:val="0"/>
              </w:rPr>
              <w:t>台账变动情况不及时掌握导致的资金风险</w:t>
            </w:r>
          </w:p>
        </w:tc>
        <w:tc>
          <w:tcPr>
            <w:tcW w:w="0" w:type="auto"/>
            <w:vAlign w:val="center"/>
          </w:tcPr>
          <w:p w14:paraId="0EF495D3" w14:textId="77777777" w:rsidR="00AB4E60" w:rsidRDefault="00000000">
            <w:pPr>
              <w:rPr>
                <w:rFonts w:ascii="仿宋_GB2312" w:eastAsia="仿宋_GB2312" w:hAnsi="宋体"/>
              </w:rPr>
            </w:pPr>
            <w:proofErr w:type="gramStart"/>
            <w:r>
              <w:rPr>
                <w:rFonts w:ascii="仿宋_GB2312" w:eastAsia="仿宋_GB2312" w:hAnsi="宋体" w:hint="eastAsia"/>
                <w:kern w:val="0"/>
              </w:rPr>
              <w:t>账户台</w:t>
            </w:r>
            <w:proofErr w:type="gramEnd"/>
            <w:r>
              <w:rPr>
                <w:rFonts w:ascii="仿宋_GB2312" w:eastAsia="仿宋_GB2312" w:hAnsi="宋体" w:hint="eastAsia"/>
                <w:kern w:val="0"/>
              </w:rPr>
              <w:t>账、财务系统和资金管理系</w:t>
            </w:r>
            <w:r>
              <w:rPr>
                <w:rFonts w:ascii="仿宋_GB2312" w:eastAsia="仿宋_GB2312" w:hAnsi="宋体" w:hint="eastAsia"/>
                <w:kern w:val="0"/>
              </w:rPr>
              <w:lastRenderedPageBreak/>
              <w:t>统</w:t>
            </w:r>
          </w:p>
        </w:tc>
        <w:tc>
          <w:tcPr>
            <w:tcW w:w="0" w:type="auto"/>
            <w:vAlign w:val="center"/>
          </w:tcPr>
          <w:p w14:paraId="58248662" w14:textId="77777777" w:rsidR="00AB4E60" w:rsidRDefault="00000000">
            <w:pPr>
              <w:rPr>
                <w:rFonts w:ascii="仿宋_GB2312" w:eastAsia="仿宋_GB2312" w:hAnsi="宋体"/>
              </w:rPr>
            </w:pPr>
            <w:r>
              <w:rPr>
                <w:rFonts w:ascii="仿宋_GB2312" w:eastAsia="仿宋_GB2312" w:hAnsi="宋体" w:hint="eastAsia"/>
                <w:kern w:val="0"/>
              </w:rPr>
              <w:lastRenderedPageBreak/>
              <w:t>台账数据、财务系统数据和资金管理系统数据的一致性</w:t>
            </w:r>
          </w:p>
        </w:tc>
        <w:tc>
          <w:tcPr>
            <w:tcW w:w="0" w:type="auto"/>
            <w:vAlign w:val="center"/>
          </w:tcPr>
          <w:p w14:paraId="0C44496D"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0BBDF184" w14:textId="77777777">
        <w:trPr>
          <w:trHeight w:val="20"/>
        </w:trPr>
        <w:tc>
          <w:tcPr>
            <w:tcW w:w="0" w:type="auto"/>
            <w:vAlign w:val="center"/>
          </w:tcPr>
          <w:p w14:paraId="48A4C75B" w14:textId="77777777" w:rsidR="00AB4E60" w:rsidRDefault="00000000">
            <w:pPr>
              <w:jc w:val="center"/>
              <w:rPr>
                <w:rFonts w:ascii="仿宋_GB2312" w:eastAsia="仿宋_GB2312" w:hAnsi="宋体"/>
                <w:b/>
              </w:rPr>
            </w:pPr>
            <w:r>
              <w:rPr>
                <w:rFonts w:ascii="仿宋_GB2312" w:eastAsia="仿宋_GB2312" w:hAnsi="宋体"/>
                <w:b/>
              </w:rPr>
              <w:t>6</w:t>
            </w:r>
          </w:p>
        </w:tc>
        <w:tc>
          <w:tcPr>
            <w:tcW w:w="0" w:type="auto"/>
            <w:gridSpan w:val="6"/>
            <w:vAlign w:val="center"/>
          </w:tcPr>
          <w:p w14:paraId="7480C978" w14:textId="77777777" w:rsidR="00AB4E60" w:rsidRDefault="00000000">
            <w:pPr>
              <w:jc w:val="left"/>
              <w:rPr>
                <w:rFonts w:ascii="仿宋_GB2312" w:eastAsia="仿宋_GB2312" w:hAnsi="宋体"/>
                <w:b/>
              </w:rPr>
            </w:pPr>
            <w:r>
              <w:rPr>
                <w:rFonts w:ascii="仿宋_GB2312" w:eastAsia="仿宋_GB2312" w:hAnsi="宋体" w:hint="eastAsia"/>
                <w:b/>
              </w:rPr>
              <w:t>备案</w:t>
            </w:r>
          </w:p>
        </w:tc>
      </w:tr>
      <w:tr w:rsidR="00AB4E60" w14:paraId="7D2FB2A0" w14:textId="77777777">
        <w:trPr>
          <w:trHeight w:val="20"/>
        </w:trPr>
        <w:tc>
          <w:tcPr>
            <w:tcW w:w="0" w:type="auto"/>
            <w:vAlign w:val="center"/>
          </w:tcPr>
          <w:p w14:paraId="10E6FE3E" w14:textId="77777777" w:rsidR="00AB4E60" w:rsidRDefault="00000000">
            <w:pPr>
              <w:jc w:val="center"/>
              <w:rPr>
                <w:rFonts w:ascii="仿宋_GB2312" w:eastAsia="仿宋_GB2312" w:hAnsi="宋体"/>
              </w:rPr>
            </w:pPr>
            <w:r>
              <w:rPr>
                <w:rFonts w:ascii="仿宋_GB2312" w:eastAsia="仿宋_GB2312" w:hAnsi="宋体"/>
              </w:rPr>
              <w:t>ZJ01.06.01</w:t>
            </w:r>
          </w:p>
        </w:tc>
        <w:tc>
          <w:tcPr>
            <w:tcW w:w="0" w:type="auto"/>
            <w:vAlign w:val="center"/>
          </w:tcPr>
          <w:p w14:paraId="08B4473A" w14:textId="77777777" w:rsidR="00AB4E60" w:rsidRDefault="00000000">
            <w:pPr>
              <w:rPr>
                <w:rFonts w:ascii="仿宋_GB2312" w:eastAsia="仿宋_GB2312" w:hAnsi="宋体"/>
              </w:rPr>
            </w:pPr>
            <w:r>
              <w:rPr>
                <w:rFonts w:ascii="仿宋_GB2312" w:eastAsia="仿宋_GB2312" w:hAnsi="宋体" w:hint="eastAsia"/>
              </w:rPr>
              <w:t>安徽公司财务部门备案后</w:t>
            </w:r>
            <w:proofErr w:type="gramStart"/>
            <w:r>
              <w:rPr>
                <w:rFonts w:ascii="仿宋_GB2312" w:eastAsia="仿宋_GB2312" w:hAnsi="宋体" w:hint="eastAsia"/>
              </w:rPr>
              <w:t>报通服</w:t>
            </w:r>
            <w:proofErr w:type="gramEnd"/>
            <w:r>
              <w:rPr>
                <w:rFonts w:ascii="仿宋_GB2312" w:eastAsia="仿宋_GB2312" w:hAnsi="宋体" w:hint="eastAsia"/>
              </w:rPr>
              <w:t>总部备案</w:t>
            </w:r>
          </w:p>
        </w:tc>
        <w:tc>
          <w:tcPr>
            <w:tcW w:w="0" w:type="auto"/>
            <w:vAlign w:val="center"/>
          </w:tcPr>
          <w:p w14:paraId="071D201D" w14:textId="77777777" w:rsidR="00AB4E60" w:rsidRDefault="00000000">
            <w:pPr>
              <w:rPr>
                <w:rFonts w:ascii="仿宋_GB2312" w:eastAsia="仿宋_GB2312" w:hAnsi="宋体"/>
              </w:rPr>
            </w:pPr>
            <w:r>
              <w:rPr>
                <w:rFonts w:ascii="仿宋_GB2312" w:eastAsia="仿宋_GB2312" w:hAnsi="宋体" w:hint="eastAsia"/>
              </w:rPr>
              <w:t>安徽公司财务部门、总部财务部门</w:t>
            </w:r>
          </w:p>
        </w:tc>
        <w:tc>
          <w:tcPr>
            <w:tcW w:w="0" w:type="auto"/>
            <w:vAlign w:val="center"/>
          </w:tcPr>
          <w:p w14:paraId="0365BA2D" w14:textId="77777777" w:rsidR="00AB4E60" w:rsidRDefault="00000000">
            <w:pPr>
              <w:rPr>
                <w:rFonts w:ascii="仿宋_GB2312" w:eastAsia="仿宋_GB2312" w:hAnsi="宋体"/>
              </w:rPr>
            </w:pPr>
            <w:r>
              <w:rPr>
                <w:rFonts w:ascii="仿宋_GB2312" w:eastAsia="仿宋_GB2312" w:hint="eastAsia"/>
              </w:rPr>
              <w:t>备案材料不完整</w:t>
            </w:r>
          </w:p>
        </w:tc>
        <w:tc>
          <w:tcPr>
            <w:tcW w:w="0" w:type="auto"/>
            <w:vAlign w:val="center"/>
          </w:tcPr>
          <w:p w14:paraId="70A40851" w14:textId="77777777" w:rsidR="00AB4E60" w:rsidRDefault="00000000">
            <w:pPr>
              <w:rPr>
                <w:rFonts w:ascii="仿宋_GB2312" w:eastAsia="仿宋_GB2312" w:hAnsi="宋体"/>
              </w:rPr>
            </w:pPr>
            <w:proofErr w:type="gramStart"/>
            <w:r>
              <w:rPr>
                <w:rFonts w:ascii="仿宋_GB2312" w:eastAsia="仿宋_GB2312" w:hAnsi="宋体" w:hint="eastAsia"/>
              </w:rPr>
              <w:t>账户台</w:t>
            </w:r>
            <w:proofErr w:type="gramEnd"/>
            <w:r>
              <w:rPr>
                <w:rFonts w:ascii="仿宋_GB2312" w:eastAsia="仿宋_GB2312" w:hAnsi="宋体" w:hint="eastAsia"/>
              </w:rPr>
              <w:t>账</w:t>
            </w:r>
          </w:p>
        </w:tc>
        <w:tc>
          <w:tcPr>
            <w:tcW w:w="0" w:type="auto"/>
            <w:vAlign w:val="center"/>
          </w:tcPr>
          <w:p w14:paraId="5FDFFF90"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0" w:type="auto"/>
            <w:vAlign w:val="center"/>
          </w:tcPr>
          <w:p w14:paraId="2F5C2622"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75B36FB9" w14:textId="77777777">
        <w:trPr>
          <w:trHeight w:val="20"/>
        </w:trPr>
        <w:tc>
          <w:tcPr>
            <w:tcW w:w="0" w:type="auto"/>
            <w:vAlign w:val="center"/>
          </w:tcPr>
          <w:p w14:paraId="29E4A0E2" w14:textId="77777777" w:rsidR="00AB4E60" w:rsidRDefault="00000000">
            <w:pPr>
              <w:jc w:val="center"/>
              <w:rPr>
                <w:rFonts w:ascii="仿宋_GB2312" w:eastAsia="仿宋_GB2312" w:hAnsi="宋体"/>
                <w:b/>
              </w:rPr>
            </w:pPr>
            <w:r>
              <w:rPr>
                <w:rFonts w:ascii="仿宋_GB2312" w:eastAsia="仿宋_GB2312" w:hAnsi="宋体" w:hint="eastAsia"/>
                <w:b/>
              </w:rPr>
              <w:t>（二）</w:t>
            </w:r>
          </w:p>
        </w:tc>
        <w:tc>
          <w:tcPr>
            <w:tcW w:w="0" w:type="auto"/>
            <w:gridSpan w:val="6"/>
            <w:vAlign w:val="center"/>
          </w:tcPr>
          <w:p w14:paraId="42FCC236" w14:textId="77777777" w:rsidR="00AB4E60" w:rsidRDefault="00000000">
            <w:pPr>
              <w:rPr>
                <w:rFonts w:ascii="仿宋_GB2312" w:eastAsia="仿宋_GB2312" w:hAnsi="宋体"/>
                <w:b/>
              </w:rPr>
            </w:pPr>
            <w:r>
              <w:rPr>
                <w:rFonts w:ascii="仿宋_GB2312" w:eastAsia="仿宋_GB2312" w:hAnsi="宋体" w:hint="eastAsia"/>
                <w:b/>
              </w:rPr>
              <w:t>银行账户、银行存款管理——安徽公司</w:t>
            </w:r>
          </w:p>
        </w:tc>
      </w:tr>
      <w:tr w:rsidR="00AB4E60" w14:paraId="18117864" w14:textId="77777777">
        <w:trPr>
          <w:trHeight w:val="20"/>
        </w:trPr>
        <w:tc>
          <w:tcPr>
            <w:tcW w:w="0" w:type="auto"/>
            <w:vAlign w:val="center"/>
          </w:tcPr>
          <w:p w14:paraId="7FD211CD"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3901E095" w14:textId="77777777" w:rsidR="00AB4E60" w:rsidRDefault="00000000">
            <w:pPr>
              <w:rPr>
                <w:rFonts w:ascii="仿宋_GB2312" w:eastAsia="仿宋_GB2312" w:hAnsi="宋体"/>
                <w:b/>
              </w:rPr>
            </w:pPr>
            <w:r>
              <w:rPr>
                <w:rFonts w:ascii="仿宋_GB2312" w:eastAsia="仿宋_GB2312" w:hAnsi="宋体" w:hint="eastAsia"/>
                <w:b/>
              </w:rPr>
              <w:t>开立、变更、撤销银行账户申请</w:t>
            </w:r>
          </w:p>
        </w:tc>
      </w:tr>
      <w:tr w:rsidR="00AB4E60" w14:paraId="23FFCA45" w14:textId="77777777">
        <w:trPr>
          <w:trHeight w:val="20"/>
        </w:trPr>
        <w:tc>
          <w:tcPr>
            <w:tcW w:w="0" w:type="auto"/>
            <w:vAlign w:val="center"/>
          </w:tcPr>
          <w:p w14:paraId="71445A02" w14:textId="77777777" w:rsidR="00AB4E60" w:rsidRDefault="00000000">
            <w:pPr>
              <w:jc w:val="center"/>
              <w:rPr>
                <w:rFonts w:ascii="仿宋_GB2312" w:eastAsia="仿宋_GB2312" w:hAnsi="宋体"/>
              </w:rPr>
            </w:pPr>
            <w:r>
              <w:rPr>
                <w:rFonts w:ascii="仿宋_GB2312" w:eastAsia="仿宋_GB2312" w:hAnsi="宋体"/>
              </w:rPr>
              <w:t>ZJ02.01.01</w:t>
            </w:r>
          </w:p>
        </w:tc>
        <w:tc>
          <w:tcPr>
            <w:tcW w:w="0" w:type="auto"/>
            <w:vAlign w:val="center"/>
          </w:tcPr>
          <w:p w14:paraId="663DFC14" w14:textId="77777777" w:rsidR="00AB4E60" w:rsidRDefault="00000000">
            <w:pPr>
              <w:rPr>
                <w:rFonts w:ascii="仿宋_GB2312" w:eastAsia="仿宋_GB2312" w:hAnsi="宋体"/>
              </w:rPr>
            </w:pPr>
            <w:r>
              <w:rPr>
                <w:rFonts w:ascii="仿宋_GB2312" w:eastAsia="仿宋_GB2312" w:hAnsi="宋体" w:hint="eastAsia"/>
              </w:rPr>
              <w:t>安徽公司分管财务领导审批开立、变更、撤销银行账户的申请。</w:t>
            </w:r>
          </w:p>
        </w:tc>
        <w:tc>
          <w:tcPr>
            <w:tcW w:w="0" w:type="auto"/>
            <w:vAlign w:val="center"/>
          </w:tcPr>
          <w:p w14:paraId="72FC871F" w14:textId="77777777" w:rsidR="00AB4E60" w:rsidRDefault="00000000">
            <w:pPr>
              <w:rPr>
                <w:rFonts w:ascii="仿宋_GB2312" w:eastAsia="仿宋_GB2312" w:hAnsi="宋体"/>
              </w:rPr>
            </w:pPr>
            <w:r>
              <w:rPr>
                <w:rFonts w:ascii="仿宋_GB2312" w:eastAsia="仿宋_GB2312" w:hint="eastAsia"/>
              </w:rPr>
              <w:t>安徽公司分管财务领导</w:t>
            </w:r>
          </w:p>
        </w:tc>
        <w:tc>
          <w:tcPr>
            <w:tcW w:w="0" w:type="auto"/>
            <w:vAlign w:val="center"/>
          </w:tcPr>
          <w:p w14:paraId="5CD893C4" w14:textId="77777777" w:rsidR="00AB4E60" w:rsidRDefault="00000000">
            <w:pPr>
              <w:rPr>
                <w:rFonts w:ascii="仿宋_GB2312" w:eastAsia="仿宋_GB2312" w:hAnsi="宋体"/>
              </w:rPr>
            </w:pPr>
            <w:r>
              <w:rPr>
                <w:rFonts w:ascii="仿宋_GB2312" w:eastAsia="仿宋_GB2312" w:hint="eastAsia"/>
              </w:rPr>
              <w:t>账户未经适当</w:t>
            </w:r>
            <w:proofErr w:type="gramStart"/>
            <w:r>
              <w:rPr>
                <w:rFonts w:ascii="仿宋_GB2312" w:eastAsia="仿宋_GB2312" w:hint="eastAsia"/>
              </w:rPr>
              <w:t>层级审批</w:t>
            </w:r>
            <w:proofErr w:type="gramEnd"/>
            <w:r>
              <w:rPr>
                <w:rFonts w:ascii="仿宋_GB2312" w:eastAsia="仿宋_GB2312" w:hint="eastAsia"/>
              </w:rPr>
              <w:t>擅自开立。</w:t>
            </w:r>
          </w:p>
        </w:tc>
        <w:tc>
          <w:tcPr>
            <w:tcW w:w="0" w:type="auto"/>
            <w:vAlign w:val="center"/>
          </w:tcPr>
          <w:p w14:paraId="7BA9A86E" w14:textId="77777777" w:rsidR="00AB4E60" w:rsidRDefault="00000000">
            <w:pPr>
              <w:rPr>
                <w:rFonts w:ascii="仿宋_GB2312" w:eastAsia="仿宋_GB2312" w:hAnsi="宋体"/>
              </w:rPr>
            </w:pPr>
            <w:r>
              <w:rPr>
                <w:rFonts w:ascii="仿宋_GB2312" w:eastAsia="仿宋_GB2312" w:hAnsi="宋体" w:hint="eastAsia"/>
              </w:rPr>
              <w:t>开立账户申请</w:t>
            </w:r>
          </w:p>
        </w:tc>
        <w:tc>
          <w:tcPr>
            <w:tcW w:w="0" w:type="auto"/>
            <w:vAlign w:val="center"/>
          </w:tcPr>
          <w:p w14:paraId="36AF892F" w14:textId="77777777" w:rsidR="00AB4E60" w:rsidRDefault="00000000">
            <w:pPr>
              <w:rPr>
                <w:rFonts w:ascii="仿宋_GB2312" w:eastAsia="仿宋_GB2312" w:hAnsi="宋体"/>
              </w:rPr>
            </w:pPr>
            <w:r>
              <w:rPr>
                <w:rFonts w:ascii="仿宋_GB2312" w:eastAsia="仿宋_GB2312" w:hAnsi="宋体" w:hint="eastAsia"/>
              </w:rPr>
              <w:t>检查安徽</w:t>
            </w:r>
            <w:r>
              <w:rPr>
                <w:rFonts w:ascii="仿宋_GB2312" w:eastAsia="仿宋_GB2312" w:hint="eastAsia"/>
              </w:rPr>
              <w:t>公司分管财务领导</w:t>
            </w:r>
            <w:r>
              <w:rPr>
                <w:rFonts w:ascii="仿宋_GB2312" w:eastAsia="仿宋_GB2312" w:hAnsi="宋体" w:hint="eastAsia"/>
              </w:rPr>
              <w:t>在开立账户申请上的审批记录。</w:t>
            </w:r>
          </w:p>
        </w:tc>
        <w:tc>
          <w:tcPr>
            <w:tcW w:w="0" w:type="auto"/>
            <w:vAlign w:val="center"/>
          </w:tcPr>
          <w:p w14:paraId="072EA86B"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6179595B" w14:textId="77777777">
        <w:trPr>
          <w:trHeight w:val="20"/>
        </w:trPr>
        <w:tc>
          <w:tcPr>
            <w:tcW w:w="0" w:type="auto"/>
            <w:vAlign w:val="center"/>
          </w:tcPr>
          <w:p w14:paraId="26FF71CA" w14:textId="77777777" w:rsidR="00AB4E60" w:rsidRDefault="00000000">
            <w:pPr>
              <w:jc w:val="center"/>
              <w:rPr>
                <w:rFonts w:ascii="仿宋_GB2312" w:eastAsia="仿宋_GB2312" w:hAnsi="宋体"/>
                <w:b/>
              </w:rPr>
            </w:pPr>
            <w:r>
              <w:rPr>
                <w:rFonts w:ascii="仿宋_GB2312" w:eastAsia="仿宋_GB2312" w:hAnsi="宋体" w:hint="eastAsia"/>
                <w:b/>
              </w:rPr>
              <w:t>2</w:t>
            </w:r>
          </w:p>
        </w:tc>
        <w:tc>
          <w:tcPr>
            <w:tcW w:w="0" w:type="auto"/>
            <w:gridSpan w:val="6"/>
            <w:vAlign w:val="center"/>
          </w:tcPr>
          <w:p w14:paraId="30BD191E" w14:textId="77777777" w:rsidR="00AB4E60" w:rsidRDefault="00000000">
            <w:pPr>
              <w:jc w:val="left"/>
              <w:rPr>
                <w:rFonts w:ascii="仿宋_GB2312" w:eastAsia="仿宋_GB2312" w:hAnsi="宋体"/>
                <w:b/>
              </w:rPr>
            </w:pPr>
            <w:r>
              <w:rPr>
                <w:rFonts w:ascii="仿宋_GB2312" w:eastAsia="仿宋_GB2312" w:hAnsi="宋体" w:hint="eastAsia"/>
                <w:b/>
              </w:rPr>
              <w:t>审批</w:t>
            </w:r>
          </w:p>
        </w:tc>
      </w:tr>
      <w:tr w:rsidR="00AB4E60" w14:paraId="5703F726" w14:textId="77777777">
        <w:trPr>
          <w:trHeight w:val="20"/>
        </w:trPr>
        <w:tc>
          <w:tcPr>
            <w:tcW w:w="0" w:type="auto"/>
            <w:vAlign w:val="center"/>
          </w:tcPr>
          <w:p w14:paraId="0765E083" w14:textId="77777777" w:rsidR="00AB4E60" w:rsidRDefault="00000000">
            <w:pPr>
              <w:rPr>
                <w:rFonts w:ascii="仿宋_GB2312" w:eastAsia="仿宋_GB2312" w:hAnsi="宋体"/>
                <w:bCs/>
              </w:rPr>
            </w:pPr>
            <w:r>
              <w:rPr>
                <w:rFonts w:ascii="仿宋_GB2312" w:eastAsia="仿宋_GB2312" w:hint="eastAsia"/>
              </w:rPr>
              <w:t>ZJ02.02.01</w:t>
            </w:r>
          </w:p>
        </w:tc>
        <w:tc>
          <w:tcPr>
            <w:tcW w:w="0" w:type="auto"/>
            <w:vAlign w:val="center"/>
          </w:tcPr>
          <w:p w14:paraId="6A62BD01" w14:textId="77777777" w:rsidR="00AB4E60" w:rsidRDefault="00000000">
            <w:pPr>
              <w:rPr>
                <w:rFonts w:ascii="仿宋_GB2312" w:eastAsia="仿宋_GB2312" w:hAnsi="宋体"/>
              </w:rPr>
            </w:pPr>
            <w:r>
              <w:rPr>
                <w:rFonts w:ascii="仿宋_GB2312" w:eastAsia="仿宋_GB2312" w:hint="eastAsia"/>
              </w:rPr>
              <w:t>各单位非主要合作银行/第三方支付机构/具备对外支付权限的账户/定期账户的开设流程，逐级报总部审批。</w:t>
            </w:r>
          </w:p>
        </w:tc>
        <w:tc>
          <w:tcPr>
            <w:tcW w:w="0" w:type="auto"/>
            <w:vAlign w:val="center"/>
          </w:tcPr>
          <w:p w14:paraId="68F9D123" w14:textId="77777777" w:rsidR="00AB4E60" w:rsidRDefault="00000000">
            <w:pPr>
              <w:rPr>
                <w:rFonts w:ascii="仿宋_GB2312" w:eastAsia="仿宋_GB2312" w:hAnsi="宋体"/>
              </w:rPr>
            </w:pPr>
            <w:r>
              <w:rPr>
                <w:rFonts w:ascii="仿宋_GB2312" w:eastAsia="仿宋_GB2312" w:hint="eastAsia"/>
              </w:rPr>
              <w:t>总部财务处室</w:t>
            </w:r>
          </w:p>
        </w:tc>
        <w:tc>
          <w:tcPr>
            <w:tcW w:w="0" w:type="auto"/>
            <w:vAlign w:val="center"/>
          </w:tcPr>
          <w:p w14:paraId="52D91CA2" w14:textId="77777777" w:rsidR="00AB4E60" w:rsidRDefault="00000000">
            <w:pPr>
              <w:rPr>
                <w:rFonts w:ascii="仿宋_GB2312" w:eastAsia="仿宋_GB2312" w:hAnsi="宋体"/>
              </w:rPr>
            </w:pPr>
            <w:r>
              <w:rPr>
                <w:rFonts w:ascii="仿宋_GB2312" w:eastAsia="仿宋_GB2312" w:hint="eastAsia"/>
              </w:rPr>
              <w:t>账户未经适当</w:t>
            </w:r>
            <w:proofErr w:type="gramStart"/>
            <w:r>
              <w:rPr>
                <w:rFonts w:ascii="仿宋_GB2312" w:eastAsia="仿宋_GB2312" w:hint="eastAsia"/>
              </w:rPr>
              <w:t>层级审批</w:t>
            </w:r>
            <w:proofErr w:type="gramEnd"/>
            <w:r>
              <w:rPr>
                <w:rFonts w:ascii="仿宋_GB2312" w:eastAsia="仿宋_GB2312" w:hint="eastAsia"/>
              </w:rPr>
              <w:t>擅自开立。</w:t>
            </w:r>
          </w:p>
        </w:tc>
        <w:tc>
          <w:tcPr>
            <w:tcW w:w="0" w:type="auto"/>
            <w:vAlign w:val="center"/>
          </w:tcPr>
          <w:p w14:paraId="6E2C426C" w14:textId="77777777" w:rsidR="00AB4E60" w:rsidRDefault="00000000">
            <w:pPr>
              <w:rPr>
                <w:rFonts w:ascii="仿宋_GB2312" w:eastAsia="仿宋_GB2312" w:hAnsi="宋体"/>
              </w:rPr>
            </w:pPr>
            <w:r>
              <w:rPr>
                <w:rFonts w:ascii="仿宋_GB2312" w:eastAsia="仿宋_GB2312" w:hint="eastAsia"/>
              </w:rPr>
              <w:t>开立账户申请</w:t>
            </w:r>
          </w:p>
        </w:tc>
        <w:tc>
          <w:tcPr>
            <w:tcW w:w="0" w:type="auto"/>
            <w:vAlign w:val="center"/>
          </w:tcPr>
          <w:p w14:paraId="32FD25B1" w14:textId="77777777" w:rsidR="00AB4E60" w:rsidRDefault="00000000">
            <w:pPr>
              <w:rPr>
                <w:rFonts w:ascii="仿宋_GB2312" w:eastAsia="仿宋_GB2312" w:hAnsi="宋体"/>
              </w:rPr>
            </w:pPr>
            <w:r>
              <w:rPr>
                <w:rFonts w:ascii="仿宋_GB2312" w:eastAsia="仿宋_GB2312" w:hint="eastAsia"/>
              </w:rPr>
              <w:t>检查</w:t>
            </w:r>
            <w:r>
              <w:rPr>
                <w:rFonts w:ascii="仿宋_GB2312" w:eastAsia="仿宋_GB2312" w:hAnsi="宋体" w:hint="eastAsia"/>
              </w:rPr>
              <w:t>安徽</w:t>
            </w:r>
            <w:r>
              <w:rPr>
                <w:rFonts w:ascii="仿宋_GB2312" w:eastAsia="仿宋_GB2312" w:hint="eastAsia"/>
              </w:rPr>
              <w:t>公司分管财务领导及相关节点总部在开设账户申请上的审批记录。</w:t>
            </w:r>
          </w:p>
        </w:tc>
        <w:tc>
          <w:tcPr>
            <w:tcW w:w="0" w:type="auto"/>
            <w:vAlign w:val="center"/>
          </w:tcPr>
          <w:p w14:paraId="349BC5E7" w14:textId="77777777" w:rsidR="00AB4E60" w:rsidRDefault="00000000">
            <w:pPr>
              <w:rPr>
                <w:rFonts w:ascii="仿宋_GB2312" w:eastAsia="仿宋_GB2312" w:hAnsi="宋体"/>
              </w:rPr>
            </w:pPr>
            <w:r>
              <w:rPr>
                <w:rFonts w:ascii="仿宋_GB2312" w:eastAsia="仿宋_GB2312" w:hint="eastAsia"/>
              </w:rPr>
              <w:t>A</w:t>
            </w:r>
          </w:p>
        </w:tc>
      </w:tr>
      <w:tr w:rsidR="00AB4E60" w14:paraId="78F157BC" w14:textId="77777777">
        <w:trPr>
          <w:trHeight w:val="20"/>
        </w:trPr>
        <w:tc>
          <w:tcPr>
            <w:tcW w:w="0" w:type="auto"/>
            <w:vAlign w:val="center"/>
          </w:tcPr>
          <w:p w14:paraId="4E2D4A8A" w14:textId="77777777" w:rsidR="00AB4E60" w:rsidRDefault="00000000">
            <w:pPr>
              <w:jc w:val="center"/>
              <w:rPr>
                <w:rFonts w:ascii="仿宋_GB2312" w:eastAsia="仿宋_GB2312" w:hAnsi="宋体"/>
                <w:b/>
              </w:rPr>
            </w:pPr>
            <w:r>
              <w:rPr>
                <w:rFonts w:ascii="仿宋_GB2312" w:eastAsia="仿宋_GB2312" w:hAnsi="宋体" w:hint="eastAsia"/>
                <w:b/>
              </w:rPr>
              <w:t>3</w:t>
            </w:r>
          </w:p>
        </w:tc>
        <w:tc>
          <w:tcPr>
            <w:tcW w:w="0" w:type="auto"/>
            <w:gridSpan w:val="6"/>
            <w:vAlign w:val="center"/>
          </w:tcPr>
          <w:p w14:paraId="3A9172E4" w14:textId="77777777" w:rsidR="00AB4E60" w:rsidRDefault="00000000">
            <w:pPr>
              <w:jc w:val="left"/>
              <w:rPr>
                <w:rFonts w:ascii="仿宋_GB2312" w:eastAsia="仿宋_GB2312" w:hAnsi="宋体"/>
              </w:rPr>
            </w:pPr>
            <w:r>
              <w:rPr>
                <w:rFonts w:ascii="仿宋_GB2312" w:eastAsia="仿宋_GB2312" w:hAnsi="宋体" w:hint="eastAsia"/>
                <w:b/>
              </w:rPr>
              <w:t>办理相应手续</w:t>
            </w:r>
          </w:p>
        </w:tc>
      </w:tr>
      <w:tr w:rsidR="00AB4E60" w14:paraId="1B131EE5" w14:textId="77777777">
        <w:trPr>
          <w:trHeight w:val="20"/>
        </w:trPr>
        <w:tc>
          <w:tcPr>
            <w:tcW w:w="0" w:type="auto"/>
            <w:vAlign w:val="center"/>
          </w:tcPr>
          <w:p w14:paraId="5DBFCF5D" w14:textId="77777777" w:rsidR="00AB4E60" w:rsidRDefault="00000000">
            <w:pPr>
              <w:jc w:val="center"/>
              <w:rPr>
                <w:rFonts w:ascii="仿宋_GB2312" w:eastAsia="仿宋_GB2312" w:hAnsi="宋体"/>
                <w:b/>
              </w:rPr>
            </w:pPr>
            <w:r>
              <w:rPr>
                <w:rFonts w:ascii="仿宋_GB2312" w:eastAsia="仿宋_GB2312" w:hAnsi="宋体" w:hint="eastAsia"/>
                <w:b/>
              </w:rPr>
              <w:t>4</w:t>
            </w:r>
          </w:p>
        </w:tc>
        <w:tc>
          <w:tcPr>
            <w:tcW w:w="0" w:type="auto"/>
            <w:gridSpan w:val="6"/>
            <w:vAlign w:val="center"/>
          </w:tcPr>
          <w:p w14:paraId="22831D98" w14:textId="77777777" w:rsidR="00AB4E60" w:rsidRDefault="00000000">
            <w:pPr>
              <w:rPr>
                <w:rFonts w:ascii="仿宋_GB2312" w:eastAsia="仿宋_GB2312" w:hAnsi="宋体"/>
                <w:b/>
              </w:rPr>
            </w:pPr>
            <w:r>
              <w:rPr>
                <w:rFonts w:ascii="仿宋_GB2312" w:eastAsia="仿宋_GB2312" w:hAnsi="宋体" w:hint="eastAsia"/>
                <w:b/>
              </w:rPr>
              <w:t>银行账户日常管理</w:t>
            </w:r>
          </w:p>
        </w:tc>
      </w:tr>
      <w:tr w:rsidR="00AB4E60" w14:paraId="62BA1FFB" w14:textId="77777777">
        <w:trPr>
          <w:trHeight w:val="20"/>
        </w:trPr>
        <w:tc>
          <w:tcPr>
            <w:tcW w:w="0" w:type="auto"/>
            <w:vAlign w:val="center"/>
          </w:tcPr>
          <w:p w14:paraId="47950664" w14:textId="77777777" w:rsidR="00AB4E60" w:rsidRDefault="00000000">
            <w:pPr>
              <w:jc w:val="center"/>
              <w:rPr>
                <w:rFonts w:ascii="仿宋_GB2312" w:eastAsia="仿宋_GB2312" w:hAnsi="宋体"/>
              </w:rPr>
            </w:pPr>
            <w:r>
              <w:rPr>
                <w:rFonts w:ascii="仿宋_GB2312" w:eastAsia="仿宋_GB2312" w:hAnsi="宋体"/>
              </w:rPr>
              <w:t>ZJ02.</w:t>
            </w:r>
            <w:r>
              <w:rPr>
                <w:rFonts w:ascii="仿宋_GB2312" w:eastAsia="仿宋_GB2312" w:hAnsi="宋体" w:hint="eastAsia"/>
                <w:bCs/>
              </w:rPr>
              <w:t>04</w:t>
            </w:r>
            <w:r>
              <w:rPr>
                <w:rFonts w:ascii="仿宋_GB2312" w:eastAsia="仿宋_GB2312" w:hAnsi="宋体"/>
              </w:rPr>
              <w:t>.01</w:t>
            </w:r>
          </w:p>
        </w:tc>
        <w:tc>
          <w:tcPr>
            <w:tcW w:w="0" w:type="auto"/>
            <w:vAlign w:val="center"/>
          </w:tcPr>
          <w:p w14:paraId="3B2303F1" w14:textId="77777777" w:rsidR="00AB4E60" w:rsidRDefault="00000000">
            <w:pPr>
              <w:rPr>
                <w:rFonts w:ascii="仿宋_GB2312" w:eastAsia="仿宋_GB2312" w:hAnsi="宋体"/>
              </w:rPr>
            </w:pPr>
            <w:r>
              <w:rPr>
                <w:rFonts w:ascii="仿宋_GB2312" w:eastAsia="仿宋_GB2312" w:hAnsi="宋体" w:hint="eastAsia"/>
              </w:rPr>
              <w:t>财务共享中心相关会计人员每月末核对银行存款余额，编制银行存款余额调节表，财务部门负责人审核签字确认或在相关系统中电子审批。</w:t>
            </w:r>
          </w:p>
        </w:tc>
        <w:tc>
          <w:tcPr>
            <w:tcW w:w="0" w:type="auto"/>
            <w:vAlign w:val="center"/>
          </w:tcPr>
          <w:p w14:paraId="495B17AE" w14:textId="77777777" w:rsidR="00AB4E60" w:rsidRDefault="00000000">
            <w:pPr>
              <w:rPr>
                <w:rFonts w:ascii="仿宋_GB2312" w:eastAsia="仿宋_GB2312" w:hAnsi="宋体"/>
              </w:rPr>
            </w:pPr>
            <w:r>
              <w:rPr>
                <w:rFonts w:ascii="仿宋_GB2312" w:eastAsia="仿宋_GB2312" w:hAnsi="宋体" w:hint="eastAsia"/>
              </w:rPr>
              <w:t>财务共享中心</w:t>
            </w:r>
          </w:p>
        </w:tc>
        <w:tc>
          <w:tcPr>
            <w:tcW w:w="0" w:type="auto"/>
            <w:vAlign w:val="center"/>
          </w:tcPr>
          <w:p w14:paraId="46A853F7" w14:textId="77777777" w:rsidR="00AB4E60" w:rsidRDefault="00000000">
            <w:pPr>
              <w:rPr>
                <w:rFonts w:ascii="仿宋_GB2312" w:eastAsia="仿宋_GB2312" w:hAnsi="宋体"/>
              </w:rPr>
            </w:pPr>
            <w:r>
              <w:rPr>
                <w:rFonts w:ascii="仿宋_GB2312" w:eastAsia="仿宋_GB2312" w:hAnsi="宋体" w:hint="eastAsia"/>
              </w:rPr>
              <w:t>人为调整导致会计信息失真。</w:t>
            </w:r>
          </w:p>
        </w:tc>
        <w:tc>
          <w:tcPr>
            <w:tcW w:w="0" w:type="auto"/>
            <w:vAlign w:val="center"/>
          </w:tcPr>
          <w:p w14:paraId="42A9F7D5" w14:textId="77777777" w:rsidR="00AB4E60" w:rsidRDefault="00000000">
            <w:pPr>
              <w:rPr>
                <w:rFonts w:ascii="仿宋_GB2312" w:eastAsia="仿宋_GB2312" w:hAnsi="宋体"/>
              </w:rPr>
            </w:pPr>
            <w:r>
              <w:rPr>
                <w:rFonts w:ascii="仿宋_GB2312" w:eastAsia="仿宋_GB2312" w:hAnsi="宋体" w:hint="eastAsia"/>
              </w:rPr>
              <w:t>银行存款余额调节表</w:t>
            </w:r>
          </w:p>
        </w:tc>
        <w:tc>
          <w:tcPr>
            <w:tcW w:w="0" w:type="auto"/>
            <w:vAlign w:val="center"/>
          </w:tcPr>
          <w:p w14:paraId="0D957CB3" w14:textId="77777777" w:rsidR="00AB4E60" w:rsidRDefault="00000000">
            <w:pPr>
              <w:rPr>
                <w:rFonts w:ascii="仿宋_GB2312" w:eastAsia="仿宋_GB2312" w:hAnsi="宋体"/>
              </w:rPr>
            </w:pPr>
            <w:r>
              <w:rPr>
                <w:rFonts w:ascii="仿宋_GB2312" w:eastAsia="仿宋_GB2312" w:hAnsi="宋体" w:hint="eastAsia"/>
              </w:rPr>
              <w:t>检查银行存款余额调节表是否有财务共享中心相关负责人审核签字确认或在相关系统中电子审批。</w:t>
            </w:r>
          </w:p>
        </w:tc>
        <w:tc>
          <w:tcPr>
            <w:tcW w:w="0" w:type="auto"/>
            <w:vAlign w:val="center"/>
          </w:tcPr>
          <w:p w14:paraId="3ADD9C18"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4E7CB297" w14:textId="77777777">
        <w:trPr>
          <w:trHeight w:val="20"/>
        </w:trPr>
        <w:tc>
          <w:tcPr>
            <w:tcW w:w="0" w:type="auto"/>
            <w:vAlign w:val="center"/>
          </w:tcPr>
          <w:p w14:paraId="1969C32B" w14:textId="77777777" w:rsidR="00AB4E60" w:rsidRDefault="00000000">
            <w:pPr>
              <w:jc w:val="center"/>
              <w:rPr>
                <w:rFonts w:ascii="仿宋_GB2312" w:eastAsia="仿宋_GB2312" w:hAnsi="宋体"/>
              </w:rPr>
            </w:pPr>
            <w:r>
              <w:rPr>
                <w:rFonts w:ascii="仿宋_GB2312" w:eastAsia="仿宋_GB2312" w:hAnsi="宋体"/>
              </w:rPr>
              <w:t>ZJ02.</w:t>
            </w:r>
            <w:r>
              <w:rPr>
                <w:rFonts w:ascii="仿宋_GB2312" w:eastAsia="仿宋_GB2312" w:hAnsi="宋体" w:hint="eastAsia"/>
                <w:bCs/>
              </w:rPr>
              <w:t>04</w:t>
            </w:r>
            <w:r>
              <w:rPr>
                <w:rFonts w:ascii="仿宋_GB2312" w:eastAsia="仿宋_GB2312" w:hAnsi="宋体"/>
              </w:rPr>
              <w:t>.02</w:t>
            </w:r>
          </w:p>
        </w:tc>
        <w:tc>
          <w:tcPr>
            <w:tcW w:w="0" w:type="auto"/>
            <w:vAlign w:val="center"/>
          </w:tcPr>
          <w:p w14:paraId="0970FA14" w14:textId="77777777" w:rsidR="00AB4E60" w:rsidRDefault="00000000">
            <w:pPr>
              <w:rPr>
                <w:rFonts w:ascii="仿宋_GB2312" w:eastAsia="仿宋_GB2312" w:hAnsi="宋体"/>
              </w:rPr>
            </w:pPr>
            <w:r>
              <w:rPr>
                <w:rFonts w:ascii="仿宋_GB2312" w:eastAsia="仿宋_GB2312" w:hAnsi="宋体" w:hint="eastAsia"/>
              </w:rPr>
              <w:t>财务共享中心相关会计人员对未达账项，应逐笔进行核实，并跟踪到账情况。对于超过一个月的未达账项必须查明原因核实情况，属于非正常情况的，应及时向本单位财务部门负责人报告。</w:t>
            </w:r>
          </w:p>
        </w:tc>
        <w:tc>
          <w:tcPr>
            <w:tcW w:w="0" w:type="auto"/>
            <w:vAlign w:val="center"/>
          </w:tcPr>
          <w:p w14:paraId="4E36803F" w14:textId="77777777" w:rsidR="00AB4E60" w:rsidRDefault="00000000">
            <w:pPr>
              <w:rPr>
                <w:rFonts w:ascii="仿宋_GB2312" w:eastAsia="仿宋_GB2312" w:hAnsi="宋体"/>
              </w:rPr>
            </w:pPr>
            <w:r>
              <w:rPr>
                <w:rFonts w:ascii="仿宋_GB2312" w:eastAsia="仿宋_GB2312" w:hAnsi="宋体" w:hint="eastAsia"/>
              </w:rPr>
              <w:t>财务共享中心</w:t>
            </w:r>
          </w:p>
        </w:tc>
        <w:tc>
          <w:tcPr>
            <w:tcW w:w="0" w:type="auto"/>
            <w:vAlign w:val="center"/>
          </w:tcPr>
          <w:p w14:paraId="1BE2C675" w14:textId="77777777" w:rsidR="00AB4E60" w:rsidRDefault="00000000">
            <w:pPr>
              <w:rPr>
                <w:rFonts w:ascii="仿宋_GB2312" w:eastAsia="仿宋_GB2312" w:hAnsi="宋体"/>
              </w:rPr>
            </w:pPr>
            <w:r>
              <w:rPr>
                <w:rFonts w:ascii="仿宋_GB2312" w:eastAsia="仿宋_GB2312" w:hAnsi="宋体" w:hint="eastAsia"/>
              </w:rPr>
              <w:t>资金损失、人为调整导致会计信息失真。</w:t>
            </w:r>
          </w:p>
        </w:tc>
        <w:tc>
          <w:tcPr>
            <w:tcW w:w="0" w:type="auto"/>
            <w:vAlign w:val="center"/>
          </w:tcPr>
          <w:p w14:paraId="65E43A9D" w14:textId="77777777" w:rsidR="00AB4E60" w:rsidRDefault="00000000">
            <w:pPr>
              <w:rPr>
                <w:rFonts w:ascii="仿宋_GB2312" w:eastAsia="仿宋_GB2312" w:hAnsi="宋体"/>
              </w:rPr>
            </w:pPr>
            <w:r>
              <w:rPr>
                <w:rFonts w:ascii="仿宋_GB2312" w:eastAsia="仿宋_GB2312" w:hAnsi="宋体" w:hint="eastAsia"/>
              </w:rPr>
              <w:t>银行存款余额调节表</w:t>
            </w:r>
          </w:p>
        </w:tc>
        <w:tc>
          <w:tcPr>
            <w:tcW w:w="0" w:type="auto"/>
            <w:vAlign w:val="center"/>
          </w:tcPr>
          <w:p w14:paraId="7FA97724" w14:textId="77777777" w:rsidR="00AB4E60" w:rsidRDefault="00000000">
            <w:pPr>
              <w:rPr>
                <w:rFonts w:ascii="仿宋_GB2312" w:eastAsia="仿宋_GB2312" w:hAnsi="宋体"/>
              </w:rPr>
            </w:pPr>
            <w:r>
              <w:rPr>
                <w:rFonts w:ascii="仿宋_GB2312" w:eastAsia="仿宋_GB2312" w:hAnsi="宋体" w:hint="eastAsia"/>
              </w:rPr>
              <w:t>检查未达账项是否逐笔清理、财务共享中心相关负责人是否严格审核银行余额调节表。。</w:t>
            </w:r>
          </w:p>
        </w:tc>
        <w:tc>
          <w:tcPr>
            <w:tcW w:w="0" w:type="auto"/>
            <w:vAlign w:val="center"/>
          </w:tcPr>
          <w:p w14:paraId="234CA5AD"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3E90441" w14:textId="77777777">
        <w:trPr>
          <w:trHeight w:val="20"/>
        </w:trPr>
        <w:tc>
          <w:tcPr>
            <w:tcW w:w="0" w:type="auto"/>
            <w:vAlign w:val="center"/>
          </w:tcPr>
          <w:p w14:paraId="20DC3568" w14:textId="77777777" w:rsidR="00AB4E60" w:rsidRDefault="00000000">
            <w:pPr>
              <w:jc w:val="center"/>
              <w:rPr>
                <w:rFonts w:ascii="仿宋_GB2312" w:eastAsia="仿宋_GB2312" w:hAnsi="宋体"/>
                <w:b/>
              </w:rPr>
            </w:pPr>
            <w:r>
              <w:rPr>
                <w:rFonts w:ascii="仿宋_GB2312" w:eastAsia="仿宋_GB2312" w:hAnsi="宋体" w:hint="eastAsia"/>
                <w:b/>
                <w:bCs/>
              </w:rPr>
              <w:t>5</w:t>
            </w:r>
          </w:p>
        </w:tc>
        <w:tc>
          <w:tcPr>
            <w:tcW w:w="0" w:type="auto"/>
            <w:gridSpan w:val="6"/>
            <w:vAlign w:val="center"/>
          </w:tcPr>
          <w:p w14:paraId="3AF9957F" w14:textId="77777777" w:rsidR="00AB4E60" w:rsidRDefault="00000000">
            <w:pPr>
              <w:jc w:val="left"/>
              <w:rPr>
                <w:rFonts w:ascii="仿宋_GB2312" w:eastAsia="仿宋_GB2312" w:hAnsi="宋体"/>
                <w:b/>
              </w:rPr>
            </w:pPr>
            <w:r>
              <w:rPr>
                <w:rFonts w:ascii="仿宋_GB2312" w:eastAsia="仿宋_GB2312" w:hAnsi="宋体" w:hint="eastAsia"/>
                <w:b/>
              </w:rPr>
              <w:t>台</w:t>
            </w:r>
            <w:proofErr w:type="gramStart"/>
            <w:r>
              <w:rPr>
                <w:rFonts w:ascii="仿宋_GB2312" w:eastAsia="仿宋_GB2312" w:hAnsi="宋体" w:hint="eastAsia"/>
                <w:b/>
              </w:rPr>
              <w:t>账信息</w:t>
            </w:r>
            <w:proofErr w:type="gramEnd"/>
            <w:r>
              <w:rPr>
                <w:rFonts w:ascii="仿宋_GB2312" w:eastAsia="仿宋_GB2312" w:hAnsi="宋体" w:hint="eastAsia"/>
                <w:b/>
              </w:rPr>
              <w:t>登记</w:t>
            </w:r>
          </w:p>
        </w:tc>
      </w:tr>
      <w:tr w:rsidR="00AB4E60" w14:paraId="129B3366" w14:textId="77777777">
        <w:trPr>
          <w:trHeight w:val="20"/>
        </w:trPr>
        <w:tc>
          <w:tcPr>
            <w:tcW w:w="0" w:type="auto"/>
            <w:vAlign w:val="center"/>
          </w:tcPr>
          <w:p w14:paraId="6D54E04B" w14:textId="77777777" w:rsidR="00AB4E60" w:rsidRDefault="00000000">
            <w:pPr>
              <w:jc w:val="center"/>
              <w:rPr>
                <w:rFonts w:ascii="仿宋_GB2312" w:eastAsia="仿宋_GB2312" w:hAnsi="宋体"/>
              </w:rPr>
            </w:pPr>
            <w:r>
              <w:rPr>
                <w:rFonts w:ascii="仿宋_GB2312" w:eastAsia="仿宋_GB2312" w:hAnsi="宋体"/>
              </w:rPr>
              <w:t>ZJ02.</w:t>
            </w:r>
            <w:r>
              <w:rPr>
                <w:rFonts w:ascii="仿宋_GB2312" w:eastAsia="仿宋_GB2312" w:hAnsi="宋体" w:hint="eastAsia"/>
                <w:bCs/>
              </w:rPr>
              <w:t>05</w:t>
            </w:r>
            <w:r>
              <w:rPr>
                <w:rFonts w:ascii="仿宋_GB2312" w:eastAsia="仿宋_GB2312" w:hAnsi="宋体"/>
              </w:rPr>
              <w:t>.01</w:t>
            </w:r>
          </w:p>
        </w:tc>
        <w:tc>
          <w:tcPr>
            <w:tcW w:w="0" w:type="auto"/>
            <w:vAlign w:val="center"/>
          </w:tcPr>
          <w:p w14:paraId="6C2D7D4D" w14:textId="77777777" w:rsidR="00AB4E60" w:rsidRDefault="00000000">
            <w:pPr>
              <w:rPr>
                <w:rFonts w:ascii="仿宋_GB2312" w:eastAsia="仿宋_GB2312" w:hAnsi="宋体"/>
              </w:rPr>
            </w:pPr>
            <w:r>
              <w:rPr>
                <w:rFonts w:ascii="仿宋_GB2312" w:eastAsia="仿宋_GB2312" w:hAnsi="宋体" w:hint="eastAsia"/>
              </w:rPr>
              <w:t>安徽公司财务部门每月</w:t>
            </w:r>
            <w:r>
              <w:rPr>
                <w:rFonts w:ascii="仿宋_GB2312" w:eastAsia="仿宋_GB2312" w:hAnsi="宋体"/>
              </w:rPr>
              <w:t>15</w:t>
            </w:r>
            <w:r>
              <w:rPr>
                <w:rFonts w:ascii="仿宋_GB2312" w:eastAsia="仿宋_GB2312" w:hAnsi="宋体" w:hint="eastAsia"/>
              </w:rPr>
              <w:lastRenderedPageBreak/>
              <w:t>日对银行账户的开立、变更和注销情况，以及账户余额变动等信息进行登记</w:t>
            </w:r>
          </w:p>
        </w:tc>
        <w:tc>
          <w:tcPr>
            <w:tcW w:w="0" w:type="auto"/>
            <w:vAlign w:val="center"/>
          </w:tcPr>
          <w:p w14:paraId="282CEE15" w14:textId="77777777" w:rsidR="00AB4E60" w:rsidRDefault="00000000">
            <w:pPr>
              <w:rPr>
                <w:rFonts w:ascii="仿宋_GB2312" w:eastAsia="仿宋_GB2312" w:hAnsi="宋体"/>
              </w:rPr>
            </w:pPr>
            <w:r>
              <w:rPr>
                <w:rFonts w:ascii="仿宋_GB2312" w:eastAsia="仿宋_GB2312" w:hAnsi="宋体" w:hint="eastAsia"/>
              </w:rPr>
              <w:lastRenderedPageBreak/>
              <w:t>安徽公</w:t>
            </w:r>
            <w:r>
              <w:rPr>
                <w:rFonts w:ascii="仿宋_GB2312" w:eastAsia="仿宋_GB2312" w:hAnsi="宋体" w:hint="eastAsia"/>
              </w:rPr>
              <w:lastRenderedPageBreak/>
              <w:t>司财务部门</w:t>
            </w:r>
          </w:p>
        </w:tc>
        <w:tc>
          <w:tcPr>
            <w:tcW w:w="0" w:type="auto"/>
            <w:vAlign w:val="center"/>
          </w:tcPr>
          <w:p w14:paraId="5EB65FE3" w14:textId="77777777" w:rsidR="00AB4E60" w:rsidRDefault="00000000">
            <w:pPr>
              <w:rPr>
                <w:rFonts w:ascii="仿宋_GB2312" w:eastAsia="仿宋_GB2312" w:hAnsi="宋体"/>
              </w:rPr>
            </w:pPr>
            <w:r>
              <w:rPr>
                <w:rFonts w:ascii="仿宋_GB2312" w:eastAsia="仿宋_GB2312" w:hAnsi="宋体" w:hint="eastAsia"/>
                <w:kern w:val="0"/>
              </w:rPr>
              <w:lastRenderedPageBreak/>
              <w:t>台账变动</w:t>
            </w:r>
            <w:r>
              <w:rPr>
                <w:rFonts w:ascii="仿宋_GB2312" w:eastAsia="仿宋_GB2312" w:hAnsi="宋体" w:hint="eastAsia"/>
                <w:kern w:val="0"/>
              </w:rPr>
              <w:lastRenderedPageBreak/>
              <w:t>情况不及时掌握导致的资金风险</w:t>
            </w:r>
          </w:p>
        </w:tc>
        <w:tc>
          <w:tcPr>
            <w:tcW w:w="0" w:type="auto"/>
            <w:vAlign w:val="center"/>
          </w:tcPr>
          <w:p w14:paraId="15897384" w14:textId="77777777" w:rsidR="00AB4E60" w:rsidRDefault="00000000">
            <w:pPr>
              <w:rPr>
                <w:rFonts w:ascii="仿宋_GB2312" w:eastAsia="仿宋_GB2312" w:hAnsi="宋体"/>
              </w:rPr>
            </w:pPr>
            <w:proofErr w:type="gramStart"/>
            <w:r>
              <w:rPr>
                <w:rFonts w:ascii="仿宋_GB2312" w:eastAsia="仿宋_GB2312" w:hAnsi="宋体" w:hint="eastAsia"/>
                <w:kern w:val="0"/>
              </w:rPr>
              <w:lastRenderedPageBreak/>
              <w:t>账户台</w:t>
            </w:r>
            <w:proofErr w:type="gramEnd"/>
            <w:r>
              <w:rPr>
                <w:rFonts w:ascii="仿宋_GB2312" w:eastAsia="仿宋_GB2312" w:hAnsi="宋体" w:hint="eastAsia"/>
                <w:kern w:val="0"/>
              </w:rPr>
              <w:lastRenderedPageBreak/>
              <w:t>账、财务系统和资金管理系统</w:t>
            </w:r>
          </w:p>
        </w:tc>
        <w:tc>
          <w:tcPr>
            <w:tcW w:w="0" w:type="auto"/>
            <w:vAlign w:val="center"/>
          </w:tcPr>
          <w:p w14:paraId="55213F95" w14:textId="77777777" w:rsidR="00AB4E60" w:rsidRDefault="00000000">
            <w:pPr>
              <w:rPr>
                <w:rFonts w:ascii="仿宋_GB2312" w:eastAsia="仿宋_GB2312" w:hAnsi="宋体"/>
              </w:rPr>
            </w:pPr>
            <w:r>
              <w:rPr>
                <w:rFonts w:ascii="仿宋_GB2312" w:eastAsia="仿宋_GB2312" w:hAnsi="宋体" w:hint="eastAsia"/>
                <w:kern w:val="0"/>
              </w:rPr>
              <w:lastRenderedPageBreak/>
              <w:t>台账数据、财</w:t>
            </w:r>
            <w:r>
              <w:rPr>
                <w:rFonts w:ascii="仿宋_GB2312" w:eastAsia="仿宋_GB2312" w:hAnsi="宋体" w:hint="eastAsia"/>
                <w:kern w:val="0"/>
              </w:rPr>
              <w:lastRenderedPageBreak/>
              <w:t>务系统数据和资金管理系统数据</w:t>
            </w:r>
          </w:p>
        </w:tc>
        <w:tc>
          <w:tcPr>
            <w:tcW w:w="0" w:type="auto"/>
            <w:vAlign w:val="center"/>
          </w:tcPr>
          <w:p w14:paraId="77910C8B" w14:textId="77777777" w:rsidR="00AB4E60" w:rsidRDefault="00000000">
            <w:pPr>
              <w:jc w:val="center"/>
              <w:rPr>
                <w:rFonts w:ascii="仿宋_GB2312" w:eastAsia="仿宋_GB2312" w:hAnsi="宋体"/>
              </w:rPr>
            </w:pPr>
            <w:r>
              <w:rPr>
                <w:rFonts w:ascii="仿宋_GB2312" w:eastAsia="仿宋_GB2312" w:hAnsi="宋体"/>
              </w:rPr>
              <w:lastRenderedPageBreak/>
              <w:t>A</w:t>
            </w:r>
          </w:p>
        </w:tc>
      </w:tr>
      <w:tr w:rsidR="00AB4E60" w14:paraId="5DCBB849" w14:textId="77777777">
        <w:trPr>
          <w:trHeight w:val="20"/>
        </w:trPr>
        <w:tc>
          <w:tcPr>
            <w:tcW w:w="0" w:type="auto"/>
            <w:vAlign w:val="center"/>
          </w:tcPr>
          <w:p w14:paraId="670F901E" w14:textId="77777777" w:rsidR="00AB4E60" w:rsidRDefault="00000000">
            <w:pPr>
              <w:jc w:val="center"/>
              <w:rPr>
                <w:rFonts w:ascii="仿宋_GB2312" w:eastAsia="仿宋_GB2312" w:hAnsi="宋体"/>
                <w:b/>
              </w:rPr>
            </w:pPr>
            <w:r>
              <w:rPr>
                <w:rFonts w:ascii="仿宋_GB2312" w:eastAsia="仿宋_GB2312" w:hAnsi="宋体" w:hint="eastAsia"/>
                <w:b/>
                <w:bCs/>
              </w:rPr>
              <w:t>6</w:t>
            </w:r>
          </w:p>
        </w:tc>
        <w:tc>
          <w:tcPr>
            <w:tcW w:w="0" w:type="auto"/>
            <w:gridSpan w:val="6"/>
            <w:vAlign w:val="center"/>
          </w:tcPr>
          <w:p w14:paraId="5B18B45A" w14:textId="77777777" w:rsidR="00AB4E60" w:rsidRDefault="00000000">
            <w:pPr>
              <w:jc w:val="left"/>
              <w:rPr>
                <w:rFonts w:ascii="仿宋_GB2312" w:eastAsia="仿宋_GB2312" w:hAnsi="宋体"/>
                <w:b/>
              </w:rPr>
            </w:pPr>
            <w:r>
              <w:rPr>
                <w:rFonts w:ascii="仿宋_GB2312" w:eastAsia="仿宋_GB2312" w:hAnsi="宋体" w:hint="eastAsia"/>
                <w:b/>
              </w:rPr>
              <w:t>备案</w:t>
            </w:r>
          </w:p>
        </w:tc>
      </w:tr>
      <w:tr w:rsidR="00AB4E60" w14:paraId="2EB3018F" w14:textId="77777777">
        <w:trPr>
          <w:trHeight w:val="20"/>
        </w:trPr>
        <w:tc>
          <w:tcPr>
            <w:tcW w:w="0" w:type="auto"/>
            <w:vAlign w:val="center"/>
          </w:tcPr>
          <w:p w14:paraId="6B69AF52" w14:textId="77777777" w:rsidR="00AB4E60" w:rsidRDefault="00000000">
            <w:pPr>
              <w:jc w:val="center"/>
              <w:rPr>
                <w:rFonts w:ascii="仿宋_GB2312" w:eastAsia="仿宋_GB2312" w:hAnsi="宋体"/>
              </w:rPr>
            </w:pPr>
            <w:r>
              <w:rPr>
                <w:rFonts w:ascii="仿宋_GB2312" w:eastAsia="仿宋_GB2312" w:hAnsi="宋体"/>
              </w:rPr>
              <w:t>ZJ02.</w:t>
            </w:r>
            <w:r>
              <w:rPr>
                <w:rFonts w:ascii="仿宋_GB2312" w:eastAsia="仿宋_GB2312" w:hAnsi="宋体" w:hint="eastAsia"/>
                <w:bCs/>
              </w:rPr>
              <w:t>06</w:t>
            </w:r>
            <w:r>
              <w:rPr>
                <w:rFonts w:ascii="仿宋_GB2312" w:eastAsia="仿宋_GB2312" w:hAnsi="宋体"/>
              </w:rPr>
              <w:t>.01</w:t>
            </w:r>
          </w:p>
        </w:tc>
        <w:tc>
          <w:tcPr>
            <w:tcW w:w="0" w:type="auto"/>
            <w:vAlign w:val="center"/>
          </w:tcPr>
          <w:p w14:paraId="5077BEB8" w14:textId="77777777" w:rsidR="00AB4E60" w:rsidRDefault="00000000">
            <w:pPr>
              <w:rPr>
                <w:rFonts w:ascii="仿宋_GB2312" w:eastAsia="仿宋_GB2312" w:hAnsi="宋体"/>
              </w:rPr>
            </w:pPr>
            <w:proofErr w:type="gramStart"/>
            <w:r>
              <w:rPr>
                <w:rFonts w:ascii="仿宋_GB2312" w:eastAsia="仿宋_GB2312" w:hAnsi="宋体" w:hint="eastAsia"/>
              </w:rPr>
              <w:t>通服总部</w:t>
            </w:r>
            <w:proofErr w:type="gramEnd"/>
            <w:r>
              <w:rPr>
                <w:rFonts w:ascii="仿宋_GB2312" w:eastAsia="仿宋_GB2312" w:hAnsi="宋体" w:hint="eastAsia"/>
              </w:rPr>
              <w:t>备案</w:t>
            </w:r>
          </w:p>
        </w:tc>
        <w:tc>
          <w:tcPr>
            <w:tcW w:w="0" w:type="auto"/>
            <w:vAlign w:val="center"/>
          </w:tcPr>
          <w:p w14:paraId="1CDC8245" w14:textId="77777777" w:rsidR="00AB4E60" w:rsidRDefault="00000000">
            <w:pPr>
              <w:rPr>
                <w:rFonts w:ascii="仿宋_GB2312" w:eastAsia="仿宋_GB2312" w:hAnsi="宋体"/>
              </w:rPr>
            </w:pPr>
            <w:r>
              <w:rPr>
                <w:rFonts w:ascii="仿宋_GB2312" w:eastAsia="仿宋_GB2312" w:hAnsi="宋体" w:hint="eastAsia"/>
              </w:rPr>
              <w:t>总部财务处室</w:t>
            </w:r>
          </w:p>
        </w:tc>
        <w:tc>
          <w:tcPr>
            <w:tcW w:w="0" w:type="auto"/>
            <w:vAlign w:val="center"/>
          </w:tcPr>
          <w:p w14:paraId="527E5A58" w14:textId="77777777" w:rsidR="00AB4E60" w:rsidRDefault="00000000">
            <w:pPr>
              <w:rPr>
                <w:rFonts w:ascii="仿宋_GB2312" w:eastAsia="仿宋_GB2312" w:hAnsi="宋体"/>
              </w:rPr>
            </w:pPr>
            <w:r>
              <w:rPr>
                <w:rFonts w:ascii="仿宋_GB2312" w:eastAsia="仿宋_GB2312" w:hint="eastAsia"/>
              </w:rPr>
              <w:t>备案材料不完整</w:t>
            </w:r>
          </w:p>
        </w:tc>
        <w:tc>
          <w:tcPr>
            <w:tcW w:w="0" w:type="auto"/>
            <w:vAlign w:val="center"/>
          </w:tcPr>
          <w:p w14:paraId="545CD488" w14:textId="77777777" w:rsidR="00AB4E60" w:rsidRDefault="00000000">
            <w:pPr>
              <w:rPr>
                <w:rFonts w:ascii="仿宋_GB2312" w:eastAsia="仿宋_GB2312" w:hAnsi="宋体"/>
              </w:rPr>
            </w:pPr>
            <w:proofErr w:type="gramStart"/>
            <w:r>
              <w:rPr>
                <w:rFonts w:ascii="仿宋_GB2312" w:eastAsia="仿宋_GB2312" w:hAnsi="宋体" w:hint="eastAsia"/>
              </w:rPr>
              <w:t>账户台</w:t>
            </w:r>
            <w:proofErr w:type="gramEnd"/>
            <w:r>
              <w:rPr>
                <w:rFonts w:ascii="仿宋_GB2312" w:eastAsia="仿宋_GB2312" w:hAnsi="宋体" w:hint="eastAsia"/>
              </w:rPr>
              <w:t>账</w:t>
            </w:r>
          </w:p>
        </w:tc>
        <w:tc>
          <w:tcPr>
            <w:tcW w:w="0" w:type="auto"/>
            <w:vAlign w:val="center"/>
          </w:tcPr>
          <w:p w14:paraId="08525B32"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0" w:type="auto"/>
            <w:vAlign w:val="center"/>
          </w:tcPr>
          <w:p w14:paraId="5A815552"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70C4426E" w14:textId="77777777">
        <w:trPr>
          <w:trHeight w:val="20"/>
        </w:trPr>
        <w:tc>
          <w:tcPr>
            <w:tcW w:w="0" w:type="auto"/>
            <w:vAlign w:val="center"/>
          </w:tcPr>
          <w:p w14:paraId="244F8B77" w14:textId="77777777" w:rsidR="00AB4E60" w:rsidRDefault="00000000">
            <w:pPr>
              <w:jc w:val="center"/>
              <w:rPr>
                <w:rFonts w:ascii="仿宋_GB2312" w:eastAsia="仿宋_GB2312" w:hAnsi="宋体"/>
                <w:b/>
              </w:rPr>
            </w:pPr>
            <w:r>
              <w:rPr>
                <w:rFonts w:ascii="仿宋_GB2312" w:eastAsia="仿宋_GB2312" w:hAnsi="宋体" w:hint="eastAsia"/>
                <w:b/>
                <w:lang w:val="en-GB"/>
              </w:rPr>
              <w:t>（</w:t>
            </w:r>
            <w:r>
              <w:rPr>
                <w:rFonts w:ascii="仿宋_GB2312" w:eastAsia="仿宋_GB2312" w:hAnsi="宋体" w:hint="eastAsia"/>
                <w:b/>
              </w:rPr>
              <w:t>三</w:t>
            </w:r>
            <w:r>
              <w:rPr>
                <w:rFonts w:ascii="仿宋_GB2312" w:eastAsia="仿宋_GB2312" w:hAnsi="宋体" w:hint="eastAsia"/>
                <w:b/>
                <w:lang w:val="en-GB"/>
              </w:rPr>
              <w:t>）</w:t>
            </w:r>
          </w:p>
        </w:tc>
        <w:tc>
          <w:tcPr>
            <w:tcW w:w="0" w:type="auto"/>
            <w:gridSpan w:val="6"/>
            <w:vAlign w:val="center"/>
          </w:tcPr>
          <w:p w14:paraId="1AA616C5" w14:textId="77777777" w:rsidR="00AB4E60" w:rsidRDefault="00000000">
            <w:pPr>
              <w:rPr>
                <w:rFonts w:ascii="仿宋_GB2312" w:eastAsia="仿宋_GB2312" w:hAnsi="宋体"/>
              </w:rPr>
            </w:pPr>
            <w:r>
              <w:rPr>
                <w:rFonts w:ascii="仿宋_GB2312" w:eastAsia="仿宋_GB2312" w:hAnsi="宋体" w:hint="eastAsia"/>
                <w:b/>
              </w:rPr>
              <w:t>付款业务流程——一般付款流程</w:t>
            </w:r>
          </w:p>
        </w:tc>
      </w:tr>
      <w:tr w:rsidR="00AB4E60" w14:paraId="2C694561" w14:textId="77777777">
        <w:trPr>
          <w:trHeight w:val="20"/>
        </w:trPr>
        <w:tc>
          <w:tcPr>
            <w:tcW w:w="0" w:type="auto"/>
            <w:vAlign w:val="center"/>
          </w:tcPr>
          <w:p w14:paraId="34355F03"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7E8AC30A" w14:textId="77777777" w:rsidR="00AB4E60" w:rsidRDefault="00000000">
            <w:pPr>
              <w:rPr>
                <w:rFonts w:ascii="仿宋_GB2312" w:eastAsia="仿宋_GB2312" w:hAnsi="宋体"/>
                <w:b/>
              </w:rPr>
            </w:pPr>
            <w:r>
              <w:rPr>
                <w:rFonts w:ascii="仿宋_GB2312" w:eastAsia="仿宋_GB2312" w:hAnsi="宋体" w:hint="eastAsia"/>
                <w:b/>
              </w:rPr>
              <w:t>付款申请</w:t>
            </w:r>
          </w:p>
        </w:tc>
      </w:tr>
      <w:tr w:rsidR="00AB4E60" w14:paraId="418723F6" w14:textId="77777777">
        <w:trPr>
          <w:trHeight w:val="20"/>
        </w:trPr>
        <w:tc>
          <w:tcPr>
            <w:tcW w:w="0" w:type="auto"/>
            <w:vAlign w:val="center"/>
          </w:tcPr>
          <w:p w14:paraId="5D975FB2" w14:textId="77777777" w:rsidR="00AB4E60" w:rsidRDefault="00000000">
            <w:pPr>
              <w:jc w:val="center"/>
              <w:rPr>
                <w:rFonts w:ascii="仿宋_GB2312" w:eastAsia="仿宋_GB2312" w:hAnsi="宋体"/>
              </w:rPr>
            </w:pPr>
            <w:r>
              <w:rPr>
                <w:rFonts w:ascii="仿宋_GB2312" w:eastAsia="仿宋_GB2312" w:hAnsi="宋体"/>
              </w:rPr>
              <w:t>ZJ03.01.01</w:t>
            </w:r>
          </w:p>
        </w:tc>
        <w:tc>
          <w:tcPr>
            <w:tcW w:w="0" w:type="auto"/>
            <w:vAlign w:val="center"/>
          </w:tcPr>
          <w:p w14:paraId="133F181E" w14:textId="77777777" w:rsidR="00AB4E60" w:rsidRDefault="00000000">
            <w:pPr>
              <w:rPr>
                <w:rFonts w:ascii="仿宋_GB2312" w:eastAsia="仿宋_GB2312" w:hAnsi="宋体"/>
              </w:rPr>
            </w:pPr>
            <w:r>
              <w:rPr>
                <w:rFonts w:ascii="仿宋_GB2312" w:eastAsia="仿宋_GB2312" w:hAnsi="宋体" w:hint="eastAsia"/>
              </w:rPr>
              <w:t>付款申请部门或个人填写资金使用申请表，注明款项的用途、金额、预算、限额、支付方式等内容，并</w:t>
            </w:r>
            <w:proofErr w:type="gramStart"/>
            <w:r>
              <w:rPr>
                <w:rFonts w:ascii="仿宋_GB2312" w:eastAsia="仿宋_GB2312" w:hAnsi="宋体" w:hint="eastAsia"/>
              </w:rPr>
              <w:t>附有效</w:t>
            </w:r>
            <w:proofErr w:type="gramEnd"/>
            <w:r>
              <w:rPr>
                <w:rFonts w:ascii="仿宋_GB2312" w:eastAsia="仿宋_GB2312" w:hAnsi="宋体" w:hint="eastAsia"/>
              </w:rPr>
              <w:t>经济合同协议、原始单据等。</w:t>
            </w:r>
          </w:p>
        </w:tc>
        <w:tc>
          <w:tcPr>
            <w:tcW w:w="0" w:type="auto"/>
            <w:vAlign w:val="center"/>
          </w:tcPr>
          <w:p w14:paraId="768CF250" w14:textId="77777777" w:rsidR="00AB4E60" w:rsidRDefault="00000000">
            <w:pPr>
              <w:rPr>
                <w:rFonts w:ascii="仿宋_GB2312" w:eastAsia="仿宋_GB2312" w:hAnsi="宋体"/>
              </w:rPr>
            </w:pPr>
            <w:r>
              <w:rPr>
                <w:rFonts w:ascii="仿宋_GB2312" w:eastAsia="仿宋_GB2312" w:hAnsi="宋体" w:hint="eastAsia"/>
              </w:rPr>
              <w:t>资金使用部门</w:t>
            </w:r>
          </w:p>
        </w:tc>
        <w:tc>
          <w:tcPr>
            <w:tcW w:w="0" w:type="auto"/>
            <w:vAlign w:val="center"/>
          </w:tcPr>
          <w:p w14:paraId="1838E8D7" w14:textId="77777777" w:rsidR="00AB4E60" w:rsidRDefault="00000000">
            <w:pPr>
              <w:rPr>
                <w:rFonts w:ascii="仿宋_GB2312" w:eastAsia="仿宋_GB2312" w:hAnsi="宋体"/>
              </w:rPr>
            </w:pPr>
            <w:r>
              <w:rPr>
                <w:rFonts w:ascii="仿宋_GB2312" w:eastAsia="仿宋_GB2312" w:hAnsi="宋体" w:hint="eastAsia"/>
              </w:rPr>
              <w:t>资金使用不当或未经适当的授权审批。</w:t>
            </w:r>
          </w:p>
        </w:tc>
        <w:tc>
          <w:tcPr>
            <w:tcW w:w="0" w:type="auto"/>
            <w:vAlign w:val="center"/>
          </w:tcPr>
          <w:p w14:paraId="5A494AA8" w14:textId="77777777" w:rsidR="00AB4E60" w:rsidRDefault="00000000">
            <w:pPr>
              <w:rPr>
                <w:rFonts w:ascii="仿宋_GB2312" w:eastAsia="仿宋_GB2312" w:hAnsi="宋体"/>
              </w:rPr>
            </w:pPr>
            <w:r>
              <w:rPr>
                <w:rFonts w:ascii="仿宋_GB2312" w:eastAsia="仿宋_GB2312" w:hAnsi="宋体" w:hint="eastAsia"/>
              </w:rPr>
              <w:t>付款申请表</w:t>
            </w:r>
          </w:p>
        </w:tc>
        <w:tc>
          <w:tcPr>
            <w:tcW w:w="0" w:type="auto"/>
            <w:vAlign w:val="center"/>
          </w:tcPr>
          <w:p w14:paraId="48C204F8" w14:textId="77777777" w:rsidR="00AB4E60" w:rsidRDefault="00000000">
            <w:pPr>
              <w:rPr>
                <w:rFonts w:ascii="仿宋_GB2312" w:eastAsia="仿宋_GB2312" w:hAnsi="宋体"/>
              </w:rPr>
            </w:pPr>
            <w:r>
              <w:rPr>
                <w:rFonts w:ascii="仿宋_GB2312" w:eastAsia="仿宋_GB2312" w:hAnsi="宋体" w:hint="eastAsia"/>
              </w:rPr>
              <w:t>检查是否有付款申请表。</w:t>
            </w:r>
          </w:p>
        </w:tc>
        <w:tc>
          <w:tcPr>
            <w:tcW w:w="0" w:type="auto"/>
            <w:vAlign w:val="center"/>
          </w:tcPr>
          <w:p w14:paraId="5645742F"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14425186" w14:textId="77777777">
        <w:trPr>
          <w:trHeight w:val="20"/>
        </w:trPr>
        <w:tc>
          <w:tcPr>
            <w:tcW w:w="0" w:type="auto"/>
            <w:vAlign w:val="center"/>
          </w:tcPr>
          <w:p w14:paraId="787B7BFD"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3450A121" w14:textId="77777777" w:rsidR="00AB4E60" w:rsidRDefault="00000000">
            <w:pPr>
              <w:jc w:val="left"/>
              <w:rPr>
                <w:rFonts w:ascii="仿宋_GB2312" w:eastAsia="仿宋_GB2312" w:hAnsi="宋体"/>
                <w:b/>
              </w:rPr>
            </w:pPr>
            <w:r>
              <w:rPr>
                <w:rFonts w:ascii="仿宋_GB2312" w:eastAsia="仿宋_GB2312" w:hAnsi="宋体" w:hint="eastAsia"/>
                <w:b/>
              </w:rPr>
              <w:t>审核</w:t>
            </w:r>
          </w:p>
        </w:tc>
      </w:tr>
      <w:tr w:rsidR="00AB4E60" w14:paraId="244BA23F" w14:textId="77777777">
        <w:trPr>
          <w:trHeight w:val="20"/>
        </w:trPr>
        <w:tc>
          <w:tcPr>
            <w:tcW w:w="0" w:type="auto"/>
            <w:vAlign w:val="center"/>
          </w:tcPr>
          <w:p w14:paraId="4F3E2FAF" w14:textId="77777777" w:rsidR="00AB4E60" w:rsidRDefault="00000000">
            <w:pPr>
              <w:jc w:val="center"/>
              <w:rPr>
                <w:rFonts w:ascii="仿宋_GB2312" w:eastAsia="仿宋_GB2312" w:hAnsi="宋体"/>
              </w:rPr>
            </w:pPr>
            <w:r>
              <w:rPr>
                <w:rFonts w:ascii="仿宋_GB2312" w:eastAsia="仿宋_GB2312" w:hAnsi="宋体"/>
              </w:rPr>
              <w:t>ZJ03.02.01</w:t>
            </w:r>
          </w:p>
        </w:tc>
        <w:tc>
          <w:tcPr>
            <w:tcW w:w="0" w:type="auto"/>
            <w:vAlign w:val="center"/>
          </w:tcPr>
          <w:p w14:paraId="1FB83AA5" w14:textId="77777777" w:rsidR="00AB4E60" w:rsidRDefault="00000000">
            <w:pPr>
              <w:rPr>
                <w:rFonts w:ascii="仿宋_GB2312" w:eastAsia="仿宋_GB2312" w:hAnsi="宋体"/>
              </w:rPr>
            </w:pPr>
            <w:r>
              <w:rPr>
                <w:rFonts w:ascii="仿宋_GB2312" w:eastAsia="仿宋_GB2312" w:hAnsi="宋体" w:hint="eastAsia"/>
              </w:rPr>
              <w:t>付款申请表提交财务部门审核。</w:t>
            </w:r>
          </w:p>
        </w:tc>
        <w:tc>
          <w:tcPr>
            <w:tcW w:w="0" w:type="auto"/>
            <w:vAlign w:val="center"/>
          </w:tcPr>
          <w:p w14:paraId="79AE9F42"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3B20A694" w14:textId="77777777" w:rsidR="00AB4E60" w:rsidRDefault="00000000">
            <w:pPr>
              <w:rPr>
                <w:rFonts w:ascii="仿宋_GB2312" w:eastAsia="仿宋_GB2312" w:hAnsi="宋体"/>
              </w:rPr>
            </w:pPr>
            <w:r>
              <w:rPr>
                <w:rFonts w:ascii="仿宋_GB2312" w:eastAsia="仿宋_GB2312" w:hAnsi="宋体" w:hint="eastAsia"/>
              </w:rPr>
              <w:t>资金使用不当或未经适当的授权审批。</w:t>
            </w:r>
          </w:p>
        </w:tc>
        <w:tc>
          <w:tcPr>
            <w:tcW w:w="0" w:type="auto"/>
            <w:vAlign w:val="center"/>
          </w:tcPr>
          <w:p w14:paraId="6EA3627D" w14:textId="77777777" w:rsidR="00AB4E60" w:rsidRDefault="00000000">
            <w:pPr>
              <w:rPr>
                <w:rFonts w:ascii="仿宋_GB2312" w:eastAsia="仿宋_GB2312" w:hAnsi="宋体"/>
              </w:rPr>
            </w:pPr>
            <w:r>
              <w:rPr>
                <w:rFonts w:ascii="仿宋_GB2312" w:eastAsia="仿宋_GB2312" w:hAnsi="宋体" w:hint="eastAsia"/>
              </w:rPr>
              <w:t>付款申请表</w:t>
            </w:r>
          </w:p>
        </w:tc>
        <w:tc>
          <w:tcPr>
            <w:tcW w:w="0" w:type="auto"/>
            <w:vAlign w:val="center"/>
          </w:tcPr>
          <w:p w14:paraId="0D0656BD" w14:textId="77777777" w:rsidR="00AB4E60" w:rsidRDefault="00000000">
            <w:pPr>
              <w:rPr>
                <w:rFonts w:ascii="仿宋_GB2312" w:eastAsia="仿宋_GB2312" w:hAnsi="宋体"/>
              </w:rPr>
            </w:pPr>
            <w:r>
              <w:rPr>
                <w:rFonts w:ascii="仿宋_GB2312" w:eastAsia="仿宋_GB2312" w:hAnsi="宋体" w:hint="eastAsia"/>
              </w:rPr>
              <w:t>检查是否有相应审核人的审核。</w:t>
            </w:r>
          </w:p>
        </w:tc>
        <w:tc>
          <w:tcPr>
            <w:tcW w:w="0" w:type="auto"/>
            <w:vAlign w:val="center"/>
          </w:tcPr>
          <w:p w14:paraId="473A57EB"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C0E1DAF" w14:textId="77777777">
        <w:trPr>
          <w:trHeight w:val="20"/>
        </w:trPr>
        <w:tc>
          <w:tcPr>
            <w:tcW w:w="0" w:type="auto"/>
            <w:vAlign w:val="center"/>
          </w:tcPr>
          <w:p w14:paraId="049C167E"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73179DD0" w14:textId="77777777" w:rsidR="00AB4E60" w:rsidRDefault="00000000">
            <w:pPr>
              <w:jc w:val="left"/>
              <w:rPr>
                <w:rFonts w:ascii="仿宋_GB2312" w:eastAsia="仿宋_GB2312" w:hAnsi="宋体"/>
                <w:b/>
              </w:rPr>
            </w:pPr>
            <w:r>
              <w:rPr>
                <w:rFonts w:ascii="仿宋_GB2312" w:eastAsia="仿宋_GB2312" w:hAnsi="宋体" w:hint="eastAsia"/>
                <w:b/>
              </w:rPr>
              <w:t>审批</w:t>
            </w:r>
          </w:p>
        </w:tc>
      </w:tr>
      <w:tr w:rsidR="00AB4E60" w14:paraId="326989F2" w14:textId="77777777">
        <w:trPr>
          <w:trHeight w:val="20"/>
        </w:trPr>
        <w:tc>
          <w:tcPr>
            <w:tcW w:w="0" w:type="auto"/>
            <w:vAlign w:val="center"/>
          </w:tcPr>
          <w:p w14:paraId="7495BCC8" w14:textId="77777777" w:rsidR="00AB4E60" w:rsidRDefault="00000000">
            <w:pPr>
              <w:jc w:val="center"/>
              <w:rPr>
                <w:rFonts w:ascii="仿宋_GB2312" w:eastAsia="仿宋_GB2312" w:hAnsi="宋体"/>
              </w:rPr>
            </w:pPr>
            <w:r>
              <w:rPr>
                <w:rFonts w:ascii="仿宋_GB2312" w:eastAsia="仿宋_GB2312" w:hAnsi="宋体"/>
              </w:rPr>
              <w:t>ZJ03.03.01</w:t>
            </w:r>
          </w:p>
        </w:tc>
        <w:tc>
          <w:tcPr>
            <w:tcW w:w="0" w:type="auto"/>
            <w:vAlign w:val="center"/>
          </w:tcPr>
          <w:p w14:paraId="2F782863" w14:textId="77777777" w:rsidR="00AB4E60" w:rsidRDefault="00000000">
            <w:pPr>
              <w:rPr>
                <w:rFonts w:ascii="仿宋_GB2312" w:eastAsia="仿宋_GB2312" w:hAnsi="宋体"/>
              </w:rPr>
            </w:pPr>
            <w:r>
              <w:rPr>
                <w:rFonts w:ascii="仿宋_GB2312" w:eastAsia="仿宋_GB2312" w:hAnsi="宋体" w:hint="eastAsia"/>
              </w:rPr>
              <w:t>按权限提交给公司管理层审批付款申请表。</w:t>
            </w:r>
          </w:p>
        </w:tc>
        <w:tc>
          <w:tcPr>
            <w:tcW w:w="0" w:type="auto"/>
            <w:vAlign w:val="center"/>
          </w:tcPr>
          <w:p w14:paraId="2FB22ED0" w14:textId="77777777" w:rsidR="00AB4E60" w:rsidRDefault="00000000">
            <w:pPr>
              <w:rPr>
                <w:rFonts w:ascii="仿宋_GB2312" w:eastAsia="仿宋_GB2312" w:hAnsi="宋体"/>
              </w:rPr>
            </w:pPr>
            <w:r>
              <w:rPr>
                <w:rFonts w:ascii="仿宋_GB2312" w:eastAsia="仿宋_GB2312" w:hAnsi="宋体" w:hint="eastAsia"/>
              </w:rPr>
              <w:t>资金使用部门或财务部门</w:t>
            </w:r>
          </w:p>
        </w:tc>
        <w:tc>
          <w:tcPr>
            <w:tcW w:w="0" w:type="auto"/>
            <w:vAlign w:val="center"/>
          </w:tcPr>
          <w:p w14:paraId="61BABB06" w14:textId="77777777" w:rsidR="00AB4E60" w:rsidRDefault="00000000">
            <w:pPr>
              <w:rPr>
                <w:rFonts w:ascii="仿宋_GB2312" w:eastAsia="仿宋_GB2312" w:hAnsi="宋体"/>
              </w:rPr>
            </w:pPr>
            <w:r>
              <w:rPr>
                <w:rFonts w:ascii="仿宋_GB2312" w:eastAsia="仿宋_GB2312" w:hAnsi="宋体" w:hint="eastAsia"/>
              </w:rPr>
              <w:t>资金使用不当或未经适当的授权审批。</w:t>
            </w:r>
          </w:p>
        </w:tc>
        <w:tc>
          <w:tcPr>
            <w:tcW w:w="0" w:type="auto"/>
            <w:vAlign w:val="center"/>
          </w:tcPr>
          <w:p w14:paraId="53A5D0BC" w14:textId="77777777" w:rsidR="00AB4E60" w:rsidRDefault="00000000">
            <w:pPr>
              <w:rPr>
                <w:rFonts w:ascii="仿宋_GB2312" w:eastAsia="仿宋_GB2312" w:hAnsi="宋体"/>
              </w:rPr>
            </w:pPr>
            <w:r>
              <w:rPr>
                <w:rFonts w:ascii="仿宋_GB2312" w:eastAsia="仿宋_GB2312" w:hAnsi="宋体" w:hint="eastAsia"/>
              </w:rPr>
              <w:t>付款申请表</w:t>
            </w:r>
          </w:p>
        </w:tc>
        <w:tc>
          <w:tcPr>
            <w:tcW w:w="0" w:type="auto"/>
            <w:vAlign w:val="center"/>
          </w:tcPr>
          <w:p w14:paraId="1B45AA4B" w14:textId="77777777" w:rsidR="00AB4E60" w:rsidRDefault="00000000">
            <w:pPr>
              <w:rPr>
                <w:rFonts w:ascii="仿宋_GB2312" w:eastAsia="仿宋_GB2312" w:hAnsi="宋体"/>
              </w:rPr>
            </w:pPr>
            <w:r>
              <w:rPr>
                <w:rFonts w:ascii="仿宋_GB2312" w:eastAsia="仿宋_GB2312" w:hAnsi="宋体" w:hint="eastAsia"/>
              </w:rPr>
              <w:t>检查是否有相应审批人的审批。</w:t>
            </w:r>
          </w:p>
        </w:tc>
        <w:tc>
          <w:tcPr>
            <w:tcW w:w="0" w:type="auto"/>
            <w:vAlign w:val="center"/>
          </w:tcPr>
          <w:p w14:paraId="5AA2CB99"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3947F53E" w14:textId="77777777">
        <w:trPr>
          <w:trHeight w:val="20"/>
        </w:trPr>
        <w:tc>
          <w:tcPr>
            <w:tcW w:w="0" w:type="auto"/>
            <w:vAlign w:val="center"/>
          </w:tcPr>
          <w:p w14:paraId="15DDC8D5"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786E4487" w14:textId="77777777" w:rsidR="00AB4E60" w:rsidRDefault="00000000">
            <w:pPr>
              <w:jc w:val="left"/>
              <w:rPr>
                <w:rFonts w:ascii="仿宋_GB2312" w:eastAsia="仿宋_GB2312" w:hAnsi="宋体"/>
                <w:b/>
              </w:rPr>
            </w:pPr>
            <w:r>
              <w:rPr>
                <w:rFonts w:ascii="仿宋_GB2312" w:eastAsia="仿宋_GB2312" w:hAnsi="宋体" w:hint="eastAsia"/>
                <w:b/>
              </w:rPr>
              <w:t>会计处理、复核</w:t>
            </w:r>
          </w:p>
        </w:tc>
      </w:tr>
      <w:tr w:rsidR="00AB4E60" w14:paraId="5C299F9C" w14:textId="77777777">
        <w:trPr>
          <w:trHeight w:val="20"/>
        </w:trPr>
        <w:tc>
          <w:tcPr>
            <w:tcW w:w="0" w:type="auto"/>
            <w:vAlign w:val="center"/>
          </w:tcPr>
          <w:p w14:paraId="18980B4A" w14:textId="77777777" w:rsidR="00AB4E60" w:rsidRDefault="00000000">
            <w:pPr>
              <w:jc w:val="center"/>
              <w:rPr>
                <w:rFonts w:ascii="仿宋_GB2312" w:eastAsia="仿宋_GB2312" w:hAnsi="宋体"/>
              </w:rPr>
            </w:pPr>
            <w:r>
              <w:rPr>
                <w:rFonts w:ascii="仿宋_GB2312" w:eastAsia="仿宋_GB2312" w:hAnsi="宋体"/>
              </w:rPr>
              <w:t>ZJ03.04.01</w:t>
            </w:r>
          </w:p>
        </w:tc>
        <w:tc>
          <w:tcPr>
            <w:tcW w:w="0" w:type="auto"/>
            <w:vAlign w:val="center"/>
          </w:tcPr>
          <w:p w14:paraId="1BF5DF77" w14:textId="77777777" w:rsidR="00AB4E60" w:rsidRDefault="00000000">
            <w:pPr>
              <w:rPr>
                <w:rFonts w:ascii="仿宋_GB2312" w:eastAsia="仿宋_GB2312" w:hAnsi="宋体"/>
              </w:rPr>
            </w:pPr>
            <w:r>
              <w:rPr>
                <w:rFonts w:ascii="仿宋_GB2312" w:eastAsia="仿宋_GB2312" w:hAnsi="宋体" w:hint="eastAsia"/>
              </w:rPr>
              <w:t>财务共享中心和各公司财务部门相关人员对批准后的资金支付申请进行复核，复核资金支付申请的批准范围、权限、程序是否正确，手续及相关单证是否齐备，金额计算是否准确，支付方式、支付企业是否妥当等，复核无误后付款。</w:t>
            </w:r>
          </w:p>
        </w:tc>
        <w:tc>
          <w:tcPr>
            <w:tcW w:w="0" w:type="auto"/>
            <w:vAlign w:val="center"/>
          </w:tcPr>
          <w:p w14:paraId="428A99F1" w14:textId="77777777" w:rsidR="00AB4E60" w:rsidRDefault="00000000">
            <w:pPr>
              <w:rPr>
                <w:rFonts w:ascii="仿宋_GB2312" w:eastAsia="仿宋_GB2312" w:hAnsi="宋体"/>
              </w:rPr>
            </w:pPr>
            <w:r>
              <w:rPr>
                <w:rFonts w:ascii="仿宋_GB2312" w:eastAsia="仿宋_GB2312" w:hAnsi="宋体" w:hint="eastAsia"/>
              </w:rPr>
              <w:t>财务共享中心、各公司财务部门</w:t>
            </w:r>
          </w:p>
        </w:tc>
        <w:tc>
          <w:tcPr>
            <w:tcW w:w="0" w:type="auto"/>
            <w:vAlign w:val="center"/>
          </w:tcPr>
          <w:p w14:paraId="5A4097DA" w14:textId="77777777" w:rsidR="00AB4E60" w:rsidRDefault="00000000">
            <w:pPr>
              <w:rPr>
                <w:rFonts w:ascii="仿宋_GB2312" w:eastAsia="仿宋_GB2312" w:hAnsi="宋体"/>
              </w:rPr>
            </w:pPr>
            <w:r>
              <w:rPr>
                <w:rFonts w:ascii="仿宋_GB2312" w:eastAsia="仿宋_GB2312" w:hAnsi="宋体" w:hint="eastAsia"/>
              </w:rPr>
              <w:t>资金使用不当或未经适当的授权审批。</w:t>
            </w:r>
          </w:p>
        </w:tc>
        <w:tc>
          <w:tcPr>
            <w:tcW w:w="0" w:type="auto"/>
            <w:vAlign w:val="center"/>
          </w:tcPr>
          <w:p w14:paraId="7B0E7636" w14:textId="77777777" w:rsidR="00AB4E60" w:rsidRDefault="00000000">
            <w:pPr>
              <w:rPr>
                <w:rFonts w:ascii="仿宋_GB2312" w:eastAsia="仿宋_GB2312" w:hAnsi="宋体"/>
              </w:rPr>
            </w:pPr>
            <w:r>
              <w:rPr>
                <w:rFonts w:ascii="仿宋_GB2312" w:eastAsia="仿宋_GB2312" w:hAnsi="宋体" w:hint="eastAsia"/>
              </w:rPr>
              <w:t>付款申请表</w:t>
            </w:r>
          </w:p>
        </w:tc>
        <w:tc>
          <w:tcPr>
            <w:tcW w:w="0" w:type="auto"/>
            <w:vAlign w:val="center"/>
          </w:tcPr>
          <w:p w14:paraId="74D9E4A8" w14:textId="77777777" w:rsidR="00AB4E60" w:rsidRDefault="00000000">
            <w:pPr>
              <w:rPr>
                <w:rFonts w:ascii="仿宋_GB2312" w:eastAsia="仿宋_GB2312" w:hAnsi="宋体"/>
              </w:rPr>
            </w:pPr>
            <w:r>
              <w:rPr>
                <w:rFonts w:ascii="仿宋_GB2312" w:eastAsia="仿宋_GB2312" w:hAnsi="宋体" w:hint="eastAsia"/>
              </w:rPr>
              <w:t>检查资金支付申请的批准范围、权限、程序是否正确，手续及相关单证是否齐备。</w:t>
            </w:r>
          </w:p>
        </w:tc>
        <w:tc>
          <w:tcPr>
            <w:tcW w:w="0" w:type="auto"/>
            <w:vAlign w:val="center"/>
          </w:tcPr>
          <w:p w14:paraId="662608B9"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0355451" w14:textId="77777777">
        <w:trPr>
          <w:trHeight w:val="20"/>
        </w:trPr>
        <w:tc>
          <w:tcPr>
            <w:tcW w:w="0" w:type="auto"/>
            <w:vAlign w:val="center"/>
          </w:tcPr>
          <w:p w14:paraId="43DD0DEC" w14:textId="77777777" w:rsidR="00AB4E60" w:rsidRDefault="00000000">
            <w:pPr>
              <w:jc w:val="center"/>
              <w:rPr>
                <w:rFonts w:ascii="仿宋_GB2312" w:eastAsia="仿宋_GB2312" w:hAnsi="宋体"/>
              </w:rPr>
            </w:pPr>
            <w:r>
              <w:rPr>
                <w:rFonts w:ascii="仿宋_GB2312" w:eastAsia="仿宋_GB2312" w:hAnsi="宋体"/>
              </w:rPr>
              <w:t>ZJ03.04.02</w:t>
            </w:r>
          </w:p>
        </w:tc>
        <w:tc>
          <w:tcPr>
            <w:tcW w:w="0" w:type="auto"/>
            <w:vAlign w:val="center"/>
          </w:tcPr>
          <w:p w14:paraId="126BDFF1" w14:textId="77777777" w:rsidR="00AB4E60" w:rsidRDefault="00000000">
            <w:pPr>
              <w:rPr>
                <w:rFonts w:ascii="仿宋_GB2312" w:eastAsia="仿宋_GB2312" w:hAnsi="宋体"/>
              </w:rPr>
            </w:pPr>
            <w:r>
              <w:rPr>
                <w:rFonts w:ascii="仿宋_GB2312" w:eastAsia="仿宋_GB2312" w:hAnsi="宋体" w:hint="eastAsia"/>
              </w:rPr>
              <w:t>办理付款和付款审批、付款会计记录职责必须分</w:t>
            </w:r>
            <w:r>
              <w:rPr>
                <w:rFonts w:ascii="仿宋_GB2312" w:eastAsia="仿宋_GB2312" w:hAnsi="宋体" w:hint="eastAsia"/>
              </w:rPr>
              <w:lastRenderedPageBreak/>
              <w:t>离。出纳人员不得兼任稽核、会计档案保管和收入、支出、费用、债权债务账目的登记工作。</w:t>
            </w:r>
          </w:p>
        </w:tc>
        <w:tc>
          <w:tcPr>
            <w:tcW w:w="0" w:type="auto"/>
            <w:vAlign w:val="center"/>
          </w:tcPr>
          <w:p w14:paraId="4F7AE5C9" w14:textId="77777777" w:rsidR="00AB4E60" w:rsidRDefault="00000000">
            <w:pPr>
              <w:rPr>
                <w:rFonts w:ascii="仿宋_GB2312" w:eastAsia="仿宋_GB2312" w:hAnsi="宋体"/>
              </w:rPr>
            </w:pPr>
            <w:r>
              <w:rPr>
                <w:rFonts w:ascii="仿宋_GB2312" w:eastAsia="仿宋_GB2312" w:hAnsi="宋体" w:hint="eastAsia"/>
              </w:rPr>
              <w:lastRenderedPageBreak/>
              <w:t>财务共享中心</w:t>
            </w:r>
          </w:p>
        </w:tc>
        <w:tc>
          <w:tcPr>
            <w:tcW w:w="0" w:type="auto"/>
            <w:vAlign w:val="center"/>
          </w:tcPr>
          <w:p w14:paraId="38CE2391" w14:textId="77777777" w:rsidR="00AB4E60" w:rsidRDefault="00000000">
            <w:pPr>
              <w:rPr>
                <w:rFonts w:ascii="仿宋_GB2312" w:eastAsia="仿宋_GB2312" w:hAnsi="宋体"/>
              </w:rPr>
            </w:pPr>
            <w:r>
              <w:rPr>
                <w:rFonts w:ascii="仿宋_GB2312" w:eastAsia="仿宋_GB2312" w:hAnsi="宋体" w:hint="eastAsia"/>
              </w:rPr>
              <w:t>资金使用风险。</w:t>
            </w:r>
          </w:p>
        </w:tc>
        <w:tc>
          <w:tcPr>
            <w:tcW w:w="0" w:type="auto"/>
            <w:vAlign w:val="center"/>
          </w:tcPr>
          <w:p w14:paraId="57373975" w14:textId="77777777" w:rsidR="00AB4E60" w:rsidRDefault="00AB4E60">
            <w:pPr>
              <w:rPr>
                <w:rFonts w:ascii="仿宋_GB2312" w:eastAsia="仿宋_GB2312" w:hAnsi="宋体"/>
              </w:rPr>
            </w:pPr>
          </w:p>
        </w:tc>
        <w:tc>
          <w:tcPr>
            <w:tcW w:w="0" w:type="auto"/>
            <w:vAlign w:val="center"/>
          </w:tcPr>
          <w:p w14:paraId="7CA417CA" w14:textId="77777777" w:rsidR="00AB4E60" w:rsidRDefault="00000000">
            <w:pPr>
              <w:rPr>
                <w:rFonts w:ascii="仿宋_GB2312" w:eastAsia="仿宋_GB2312" w:hAnsi="宋体"/>
              </w:rPr>
            </w:pPr>
            <w:r>
              <w:rPr>
                <w:rFonts w:ascii="仿宋_GB2312" w:eastAsia="仿宋_GB2312" w:hAnsi="宋体" w:hint="eastAsia"/>
              </w:rPr>
              <w:t>检查岗位设置是否符合要</w:t>
            </w:r>
            <w:r>
              <w:rPr>
                <w:rFonts w:ascii="仿宋_GB2312" w:eastAsia="仿宋_GB2312" w:hAnsi="宋体" w:hint="eastAsia"/>
              </w:rPr>
              <w:lastRenderedPageBreak/>
              <w:t>求。</w:t>
            </w:r>
          </w:p>
        </w:tc>
        <w:tc>
          <w:tcPr>
            <w:tcW w:w="0" w:type="auto"/>
            <w:vAlign w:val="center"/>
          </w:tcPr>
          <w:p w14:paraId="3E319BDD" w14:textId="77777777" w:rsidR="00AB4E60" w:rsidRDefault="00000000">
            <w:pPr>
              <w:jc w:val="center"/>
              <w:rPr>
                <w:rFonts w:ascii="仿宋_GB2312" w:eastAsia="仿宋_GB2312" w:hAnsi="宋体"/>
              </w:rPr>
            </w:pPr>
            <w:r>
              <w:rPr>
                <w:rFonts w:ascii="仿宋_GB2312" w:eastAsia="仿宋_GB2312" w:hAnsi="宋体"/>
              </w:rPr>
              <w:lastRenderedPageBreak/>
              <w:t>B</w:t>
            </w:r>
          </w:p>
        </w:tc>
      </w:tr>
      <w:tr w:rsidR="00AB4E60" w14:paraId="6D8D7BF7" w14:textId="77777777">
        <w:trPr>
          <w:trHeight w:val="20"/>
        </w:trPr>
        <w:tc>
          <w:tcPr>
            <w:tcW w:w="0" w:type="auto"/>
            <w:vAlign w:val="center"/>
          </w:tcPr>
          <w:p w14:paraId="68F05189" w14:textId="77777777" w:rsidR="00AB4E60" w:rsidRDefault="00000000">
            <w:pPr>
              <w:jc w:val="center"/>
              <w:rPr>
                <w:rFonts w:ascii="仿宋_GB2312" w:eastAsia="仿宋_GB2312" w:hAnsi="宋体"/>
              </w:rPr>
            </w:pPr>
            <w:r>
              <w:rPr>
                <w:rFonts w:ascii="仿宋_GB2312" w:eastAsia="仿宋_GB2312" w:hAnsi="宋体"/>
              </w:rPr>
              <w:t>ZJ03.04.03</w:t>
            </w:r>
          </w:p>
        </w:tc>
        <w:tc>
          <w:tcPr>
            <w:tcW w:w="0" w:type="auto"/>
            <w:vAlign w:val="center"/>
          </w:tcPr>
          <w:p w14:paraId="6674D1C1" w14:textId="77777777" w:rsidR="00AB4E60" w:rsidRDefault="00000000">
            <w:pPr>
              <w:rPr>
                <w:rFonts w:ascii="仿宋_GB2312" w:eastAsia="仿宋_GB2312" w:hAnsi="宋体"/>
              </w:rPr>
            </w:pPr>
            <w:r>
              <w:rPr>
                <w:rFonts w:ascii="仿宋_GB2312" w:eastAsia="仿宋_GB2312" w:hAnsi="宋体" w:hint="eastAsia"/>
              </w:rPr>
              <w:t>财务专用章应由财务部门专人负责保管，单位负责人（或授权人）人名章由本人或授权财务机构负责人（或名章管理综合部门负责人）保管，严禁由一人同时保管财务专用章和单位负责人（或授权人）人名章。</w:t>
            </w:r>
          </w:p>
        </w:tc>
        <w:tc>
          <w:tcPr>
            <w:tcW w:w="0" w:type="auto"/>
            <w:vAlign w:val="center"/>
          </w:tcPr>
          <w:p w14:paraId="2A9FC2EA"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4E0550C4"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3CF84D2A" w14:textId="77777777" w:rsidR="00AB4E60" w:rsidRDefault="00AB4E60">
            <w:pPr>
              <w:rPr>
                <w:rFonts w:ascii="仿宋_GB2312" w:eastAsia="仿宋_GB2312" w:hAnsi="宋体"/>
              </w:rPr>
            </w:pPr>
          </w:p>
        </w:tc>
        <w:tc>
          <w:tcPr>
            <w:tcW w:w="0" w:type="auto"/>
            <w:vAlign w:val="center"/>
          </w:tcPr>
          <w:p w14:paraId="1CB5158F" w14:textId="77777777" w:rsidR="00AB4E60" w:rsidRDefault="00000000">
            <w:pPr>
              <w:rPr>
                <w:rFonts w:ascii="仿宋_GB2312" w:eastAsia="仿宋_GB2312" w:hAnsi="宋体"/>
              </w:rPr>
            </w:pPr>
            <w:r>
              <w:rPr>
                <w:rFonts w:ascii="仿宋_GB2312" w:eastAsia="仿宋_GB2312" w:hAnsi="宋体" w:hint="eastAsia"/>
              </w:rPr>
              <w:t>检查财务专用章和个人名章是否由经授权的不同人员分别保管；检查支付款项的所有印章是否由一人保管。</w:t>
            </w:r>
          </w:p>
        </w:tc>
        <w:tc>
          <w:tcPr>
            <w:tcW w:w="0" w:type="auto"/>
            <w:vAlign w:val="center"/>
          </w:tcPr>
          <w:p w14:paraId="6A08C57F"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4DA23BD9" w14:textId="77777777">
        <w:trPr>
          <w:trHeight w:val="20"/>
        </w:trPr>
        <w:tc>
          <w:tcPr>
            <w:tcW w:w="0" w:type="auto"/>
            <w:vAlign w:val="center"/>
          </w:tcPr>
          <w:p w14:paraId="67D9A2F9" w14:textId="77777777" w:rsidR="00AB4E60" w:rsidRDefault="00000000">
            <w:pPr>
              <w:jc w:val="center"/>
              <w:rPr>
                <w:rFonts w:ascii="仿宋_GB2312" w:eastAsia="仿宋_GB2312" w:hAnsi="宋体"/>
              </w:rPr>
            </w:pPr>
            <w:r>
              <w:rPr>
                <w:rFonts w:ascii="仿宋_GB2312" w:eastAsia="仿宋_GB2312" w:hAnsi="宋体"/>
              </w:rPr>
              <w:t>ZJ03.04.04</w:t>
            </w:r>
          </w:p>
        </w:tc>
        <w:tc>
          <w:tcPr>
            <w:tcW w:w="0" w:type="auto"/>
            <w:vAlign w:val="center"/>
          </w:tcPr>
          <w:p w14:paraId="234E0832" w14:textId="77777777" w:rsidR="00AB4E60" w:rsidRDefault="00000000">
            <w:pPr>
              <w:rPr>
                <w:rFonts w:ascii="仿宋_GB2312" w:eastAsia="仿宋_GB2312" w:hAnsi="宋体"/>
              </w:rPr>
            </w:pPr>
            <w:r>
              <w:rPr>
                <w:rFonts w:ascii="仿宋_GB2312" w:eastAsia="仿宋_GB2312" w:hAnsi="宋体" w:hint="eastAsia"/>
              </w:rPr>
              <w:t>财务部门及时填写“单位更改印鉴及户名申请表”，财务部门负责人、公司总经理（或其授权人）审批。</w:t>
            </w:r>
          </w:p>
        </w:tc>
        <w:tc>
          <w:tcPr>
            <w:tcW w:w="0" w:type="auto"/>
            <w:vAlign w:val="center"/>
          </w:tcPr>
          <w:p w14:paraId="039D228F" w14:textId="77777777" w:rsidR="00AB4E60" w:rsidRDefault="00000000">
            <w:pPr>
              <w:rPr>
                <w:rFonts w:ascii="仿宋_GB2312" w:eastAsia="仿宋_GB2312" w:hAnsi="宋体"/>
              </w:rPr>
            </w:pPr>
            <w:r>
              <w:rPr>
                <w:rFonts w:ascii="仿宋_GB2312" w:eastAsia="仿宋_GB2312" w:hAnsi="宋体" w:hint="eastAsia"/>
              </w:rPr>
              <w:t>财务部门、负责人</w:t>
            </w:r>
          </w:p>
        </w:tc>
        <w:tc>
          <w:tcPr>
            <w:tcW w:w="0" w:type="auto"/>
            <w:vAlign w:val="center"/>
          </w:tcPr>
          <w:p w14:paraId="3E438ADC"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4032FBA1" w14:textId="77777777" w:rsidR="00AB4E60" w:rsidRDefault="00000000">
            <w:pPr>
              <w:rPr>
                <w:rFonts w:ascii="仿宋_GB2312" w:eastAsia="仿宋_GB2312" w:hAnsi="宋体"/>
              </w:rPr>
            </w:pPr>
            <w:r>
              <w:rPr>
                <w:rFonts w:ascii="仿宋_GB2312" w:eastAsia="仿宋_GB2312" w:hAnsi="宋体" w:hint="eastAsia"/>
              </w:rPr>
              <w:t>印鉴预留、变更申请书</w:t>
            </w:r>
          </w:p>
        </w:tc>
        <w:tc>
          <w:tcPr>
            <w:tcW w:w="0" w:type="auto"/>
            <w:vAlign w:val="center"/>
          </w:tcPr>
          <w:p w14:paraId="7EEC23EE" w14:textId="77777777" w:rsidR="00AB4E60" w:rsidRDefault="00000000">
            <w:pPr>
              <w:rPr>
                <w:rFonts w:ascii="仿宋_GB2312" w:eastAsia="仿宋_GB2312" w:hAnsi="宋体"/>
              </w:rPr>
            </w:pPr>
            <w:r>
              <w:rPr>
                <w:rFonts w:ascii="仿宋_GB2312" w:eastAsia="仿宋_GB2312" w:hAnsi="宋体" w:hint="eastAsia"/>
              </w:rPr>
              <w:t>检查财务部门负责人及总经理在申请上的审批签字。</w:t>
            </w:r>
          </w:p>
        </w:tc>
        <w:tc>
          <w:tcPr>
            <w:tcW w:w="0" w:type="auto"/>
            <w:vAlign w:val="center"/>
          </w:tcPr>
          <w:p w14:paraId="442B5680"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6145B6E9" w14:textId="77777777">
        <w:trPr>
          <w:trHeight w:val="20"/>
        </w:trPr>
        <w:tc>
          <w:tcPr>
            <w:tcW w:w="0" w:type="auto"/>
            <w:vAlign w:val="center"/>
          </w:tcPr>
          <w:p w14:paraId="63DEDB62"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7793197D" w14:textId="77777777" w:rsidR="00AB4E60" w:rsidRDefault="00000000">
            <w:pPr>
              <w:jc w:val="left"/>
              <w:rPr>
                <w:rFonts w:ascii="仿宋_GB2312" w:eastAsia="仿宋_GB2312" w:hAnsi="宋体"/>
                <w:b/>
              </w:rPr>
            </w:pPr>
            <w:r>
              <w:rPr>
                <w:rFonts w:ascii="仿宋_GB2312" w:eastAsia="仿宋_GB2312" w:hAnsi="宋体" w:hint="eastAsia"/>
                <w:b/>
              </w:rPr>
              <w:t>付款</w:t>
            </w:r>
          </w:p>
        </w:tc>
      </w:tr>
      <w:tr w:rsidR="00AB4E60" w14:paraId="29AC811F" w14:textId="77777777">
        <w:trPr>
          <w:trHeight w:val="20"/>
        </w:trPr>
        <w:tc>
          <w:tcPr>
            <w:tcW w:w="0" w:type="auto"/>
            <w:vAlign w:val="center"/>
          </w:tcPr>
          <w:p w14:paraId="4A86F511" w14:textId="77777777" w:rsidR="00AB4E60" w:rsidRDefault="00000000">
            <w:pPr>
              <w:jc w:val="center"/>
              <w:rPr>
                <w:rFonts w:ascii="仿宋_GB2312" w:eastAsia="仿宋_GB2312" w:hAnsi="宋体"/>
                <w:b/>
              </w:rPr>
            </w:pPr>
            <w:r>
              <w:rPr>
                <w:rFonts w:ascii="仿宋_GB2312" w:eastAsia="仿宋_GB2312" w:hAnsi="宋体" w:hint="eastAsia"/>
                <w:b/>
              </w:rPr>
              <w:t>（四）</w:t>
            </w:r>
          </w:p>
        </w:tc>
        <w:tc>
          <w:tcPr>
            <w:tcW w:w="0" w:type="auto"/>
            <w:gridSpan w:val="6"/>
            <w:vAlign w:val="center"/>
          </w:tcPr>
          <w:p w14:paraId="367460A6" w14:textId="77777777" w:rsidR="00AB4E60" w:rsidRDefault="00000000">
            <w:pPr>
              <w:rPr>
                <w:rFonts w:ascii="仿宋_GB2312" w:eastAsia="仿宋_GB2312" w:hAnsi="宋体"/>
                <w:b/>
              </w:rPr>
            </w:pPr>
            <w:r>
              <w:rPr>
                <w:rFonts w:ascii="仿宋_GB2312" w:eastAsia="仿宋_GB2312" w:hAnsi="宋体" w:hint="eastAsia"/>
                <w:b/>
              </w:rPr>
              <w:t>付款业务流程——网上银行付款流程</w:t>
            </w:r>
          </w:p>
        </w:tc>
      </w:tr>
      <w:tr w:rsidR="00AB4E60" w14:paraId="79E78298" w14:textId="77777777">
        <w:trPr>
          <w:trHeight w:val="20"/>
        </w:trPr>
        <w:tc>
          <w:tcPr>
            <w:tcW w:w="0" w:type="auto"/>
            <w:vAlign w:val="center"/>
          </w:tcPr>
          <w:p w14:paraId="59E23A4F"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56E3BD71" w14:textId="77777777" w:rsidR="00AB4E60" w:rsidRDefault="00000000">
            <w:pPr>
              <w:rPr>
                <w:rFonts w:ascii="仿宋_GB2312" w:eastAsia="仿宋_GB2312" w:hAnsi="宋体"/>
                <w:b/>
              </w:rPr>
            </w:pPr>
            <w:r>
              <w:rPr>
                <w:rFonts w:ascii="仿宋_GB2312" w:eastAsia="仿宋_GB2312" w:hAnsi="宋体" w:hint="eastAsia"/>
                <w:b/>
              </w:rPr>
              <w:t>付款申请</w:t>
            </w:r>
          </w:p>
        </w:tc>
      </w:tr>
      <w:tr w:rsidR="00AB4E60" w14:paraId="4C430216" w14:textId="77777777">
        <w:trPr>
          <w:trHeight w:val="1670"/>
        </w:trPr>
        <w:tc>
          <w:tcPr>
            <w:tcW w:w="0" w:type="auto"/>
            <w:vAlign w:val="center"/>
          </w:tcPr>
          <w:p w14:paraId="418A0CA9" w14:textId="77777777" w:rsidR="00AB4E60" w:rsidRDefault="00000000">
            <w:pPr>
              <w:jc w:val="center"/>
              <w:rPr>
                <w:rFonts w:ascii="仿宋_GB2312" w:eastAsia="仿宋_GB2312" w:hAnsi="宋体"/>
              </w:rPr>
            </w:pPr>
            <w:r>
              <w:rPr>
                <w:rFonts w:ascii="仿宋_GB2312" w:eastAsia="仿宋_GB2312" w:hAnsi="宋体"/>
              </w:rPr>
              <w:t>ZJ04.01.01</w:t>
            </w:r>
          </w:p>
        </w:tc>
        <w:tc>
          <w:tcPr>
            <w:tcW w:w="0" w:type="auto"/>
            <w:vAlign w:val="center"/>
          </w:tcPr>
          <w:p w14:paraId="68148A95" w14:textId="77777777" w:rsidR="00AB4E60" w:rsidRDefault="00000000">
            <w:pPr>
              <w:rPr>
                <w:rFonts w:ascii="仿宋_GB2312" w:eastAsia="仿宋_GB2312" w:hAnsi="宋体"/>
              </w:rPr>
            </w:pPr>
            <w:r>
              <w:rPr>
                <w:rFonts w:ascii="仿宋_GB2312" w:eastAsia="仿宋_GB2312" w:hAnsi="宋体" w:hint="eastAsia"/>
              </w:rPr>
              <w:t>付款申请部门或个人填写资金使用申请表，注明款项的用途、金额、预算、限额、支付方式等内容，并</w:t>
            </w:r>
            <w:proofErr w:type="gramStart"/>
            <w:r>
              <w:rPr>
                <w:rFonts w:ascii="仿宋_GB2312" w:eastAsia="仿宋_GB2312" w:hAnsi="宋体" w:hint="eastAsia"/>
              </w:rPr>
              <w:t>附有效</w:t>
            </w:r>
            <w:proofErr w:type="gramEnd"/>
            <w:r>
              <w:rPr>
                <w:rFonts w:ascii="仿宋_GB2312" w:eastAsia="仿宋_GB2312" w:hAnsi="宋体" w:hint="eastAsia"/>
              </w:rPr>
              <w:t>经济合同协议、原始单据等。</w:t>
            </w:r>
          </w:p>
        </w:tc>
        <w:tc>
          <w:tcPr>
            <w:tcW w:w="0" w:type="auto"/>
            <w:vAlign w:val="center"/>
          </w:tcPr>
          <w:p w14:paraId="77155223" w14:textId="77777777" w:rsidR="00AB4E60" w:rsidRDefault="00000000">
            <w:pPr>
              <w:rPr>
                <w:rFonts w:ascii="仿宋_GB2312" w:eastAsia="仿宋_GB2312" w:hAnsi="宋体"/>
              </w:rPr>
            </w:pPr>
            <w:r>
              <w:rPr>
                <w:rFonts w:ascii="仿宋_GB2312" w:eastAsia="仿宋_GB2312" w:hAnsi="宋体" w:hint="eastAsia"/>
              </w:rPr>
              <w:t>资金使用部门</w:t>
            </w:r>
          </w:p>
        </w:tc>
        <w:tc>
          <w:tcPr>
            <w:tcW w:w="0" w:type="auto"/>
            <w:vAlign w:val="center"/>
          </w:tcPr>
          <w:p w14:paraId="07FD0B05" w14:textId="77777777" w:rsidR="00AB4E60" w:rsidRDefault="00000000">
            <w:pPr>
              <w:rPr>
                <w:rFonts w:ascii="仿宋_GB2312" w:eastAsia="仿宋_GB2312" w:hAnsi="宋体"/>
              </w:rPr>
            </w:pPr>
            <w:r>
              <w:rPr>
                <w:rFonts w:ascii="仿宋_GB2312" w:eastAsia="仿宋_GB2312" w:hAnsi="宋体" w:hint="eastAsia"/>
              </w:rPr>
              <w:t>资金使用不当或未经适当的授权审批。</w:t>
            </w:r>
          </w:p>
        </w:tc>
        <w:tc>
          <w:tcPr>
            <w:tcW w:w="0" w:type="auto"/>
            <w:vAlign w:val="center"/>
          </w:tcPr>
          <w:p w14:paraId="119C6D80" w14:textId="77777777" w:rsidR="00AB4E60" w:rsidRDefault="00000000">
            <w:pPr>
              <w:rPr>
                <w:rFonts w:ascii="仿宋_GB2312" w:eastAsia="仿宋_GB2312" w:hAnsi="宋体"/>
              </w:rPr>
            </w:pPr>
            <w:r>
              <w:rPr>
                <w:rFonts w:ascii="仿宋_GB2312" w:eastAsia="仿宋_GB2312" w:hAnsi="宋体" w:hint="eastAsia"/>
              </w:rPr>
              <w:t>付款申请表</w:t>
            </w:r>
          </w:p>
        </w:tc>
        <w:tc>
          <w:tcPr>
            <w:tcW w:w="0" w:type="auto"/>
            <w:vAlign w:val="center"/>
          </w:tcPr>
          <w:p w14:paraId="39218132" w14:textId="77777777" w:rsidR="00AB4E60" w:rsidRDefault="00000000">
            <w:pPr>
              <w:rPr>
                <w:rFonts w:ascii="仿宋_GB2312" w:eastAsia="仿宋_GB2312" w:hAnsi="宋体"/>
              </w:rPr>
            </w:pPr>
            <w:r>
              <w:rPr>
                <w:rFonts w:ascii="仿宋_GB2312" w:eastAsia="仿宋_GB2312" w:hAnsi="宋体" w:hint="eastAsia"/>
              </w:rPr>
              <w:t>检查是否有付款申请表。</w:t>
            </w:r>
          </w:p>
        </w:tc>
        <w:tc>
          <w:tcPr>
            <w:tcW w:w="0" w:type="auto"/>
            <w:vAlign w:val="center"/>
          </w:tcPr>
          <w:p w14:paraId="55662FC2"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0BE17AF" w14:textId="77777777">
        <w:trPr>
          <w:trHeight w:val="20"/>
        </w:trPr>
        <w:tc>
          <w:tcPr>
            <w:tcW w:w="0" w:type="auto"/>
            <w:vAlign w:val="center"/>
          </w:tcPr>
          <w:p w14:paraId="41B3F350"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2F8A1E6D" w14:textId="77777777" w:rsidR="00AB4E60" w:rsidRDefault="00000000">
            <w:pPr>
              <w:rPr>
                <w:rFonts w:ascii="仿宋_GB2312" w:eastAsia="仿宋_GB2312" w:hAnsi="宋体"/>
                <w:b/>
              </w:rPr>
            </w:pPr>
            <w:proofErr w:type="gramStart"/>
            <w:r>
              <w:rPr>
                <w:rFonts w:ascii="仿宋_GB2312" w:eastAsia="仿宋_GB2312" w:hAnsi="宋体" w:hint="eastAsia"/>
                <w:b/>
              </w:rPr>
              <w:t>网银开通</w:t>
            </w:r>
            <w:proofErr w:type="gramEnd"/>
            <w:r>
              <w:rPr>
                <w:rFonts w:ascii="仿宋_GB2312" w:eastAsia="仿宋_GB2312" w:hAnsi="宋体" w:hint="eastAsia"/>
                <w:b/>
              </w:rPr>
              <w:t>申请</w:t>
            </w:r>
          </w:p>
        </w:tc>
      </w:tr>
      <w:tr w:rsidR="00AB4E60" w14:paraId="4EE5F0B4" w14:textId="77777777">
        <w:trPr>
          <w:trHeight w:val="20"/>
        </w:trPr>
        <w:tc>
          <w:tcPr>
            <w:tcW w:w="0" w:type="auto"/>
            <w:vAlign w:val="center"/>
          </w:tcPr>
          <w:p w14:paraId="779F777A" w14:textId="77777777" w:rsidR="00AB4E60" w:rsidRDefault="00000000">
            <w:pPr>
              <w:jc w:val="center"/>
              <w:rPr>
                <w:rFonts w:ascii="仿宋_GB2312" w:eastAsia="仿宋_GB2312" w:hAnsi="宋体"/>
              </w:rPr>
            </w:pPr>
            <w:r>
              <w:rPr>
                <w:rFonts w:ascii="仿宋_GB2312" w:eastAsia="仿宋_GB2312" w:hAnsi="宋体"/>
              </w:rPr>
              <w:t>ZJ04.02.01</w:t>
            </w:r>
          </w:p>
        </w:tc>
        <w:tc>
          <w:tcPr>
            <w:tcW w:w="0" w:type="auto"/>
            <w:vAlign w:val="center"/>
          </w:tcPr>
          <w:p w14:paraId="3BB77A88" w14:textId="77777777" w:rsidR="00AB4E60" w:rsidRDefault="00000000">
            <w:pPr>
              <w:rPr>
                <w:rFonts w:ascii="仿宋_GB2312" w:eastAsia="仿宋_GB2312" w:hAnsi="宋体"/>
              </w:rPr>
            </w:pPr>
            <w:r>
              <w:rPr>
                <w:rFonts w:ascii="仿宋_GB2312" w:eastAsia="仿宋_GB2312" w:hAnsi="宋体" w:hint="eastAsia"/>
              </w:rPr>
              <w:t>开通网上银行功能需要经过财务部门审批后报公司总经理审批。</w:t>
            </w:r>
          </w:p>
        </w:tc>
        <w:tc>
          <w:tcPr>
            <w:tcW w:w="0" w:type="auto"/>
            <w:vAlign w:val="center"/>
          </w:tcPr>
          <w:p w14:paraId="08E48CF3" w14:textId="77777777" w:rsidR="00AB4E60" w:rsidRDefault="00000000">
            <w:pPr>
              <w:rPr>
                <w:rFonts w:ascii="仿宋_GB2312" w:eastAsia="仿宋_GB2312" w:hAnsi="宋体"/>
              </w:rPr>
            </w:pPr>
            <w:r>
              <w:rPr>
                <w:rFonts w:ascii="仿宋_GB2312" w:eastAsia="仿宋_GB2312" w:hAnsi="宋体" w:hint="eastAsia"/>
              </w:rPr>
              <w:t>总经理</w:t>
            </w:r>
          </w:p>
        </w:tc>
        <w:tc>
          <w:tcPr>
            <w:tcW w:w="0" w:type="auto"/>
            <w:vAlign w:val="center"/>
          </w:tcPr>
          <w:p w14:paraId="42FFFC13"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71764EC6" w14:textId="77777777" w:rsidR="00AB4E60" w:rsidRDefault="00000000">
            <w:pPr>
              <w:rPr>
                <w:rFonts w:ascii="仿宋_GB2312" w:eastAsia="仿宋_GB2312" w:hAnsi="宋体"/>
              </w:rPr>
            </w:pPr>
            <w:r>
              <w:rPr>
                <w:rFonts w:ascii="仿宋_GB2312" w:eastAsia="仿宋_GB2312" w:hAnsi="宋体" w:hint="eastAsia"/>
              </w:rPr>
              <w:t>开立网上银行申请</w:t>
            </w:r>
          </w:p>
        </w:tc>
        <w:tc>
          <w:tcPr>
            <w:tcW w:w="0" w:type="auto"/>
            <w:vAlign w:val="center"/>
          </w:tcPr>
          <w:p w14:paraId="62B8F505" w14:textId="77777777" w:rsidR="00AB4E60" w:rsidRDefault="00000000">
            <w:pPr>
              <w:rPr>
                <w:rFonts w:ascii="仿宋_GB2312" w:eastAsia="仿宋_GB2312" w:hAnsi="宋体"/>
              </w:rPr>
            </w:pPr>
            <w:r>
              <w:rPr>
                <w:rFonts w:ascii="仿宋_GB2312" w:eastAsia="仿宋_GB2312" w:hAnsi="宋体" w:hint="eastAsia"/>
              </w:rPr>
              <w:t>检查各级公司选择和开通网上银行的批准文件或签字。</w:t>
            </w:r>
          </w:p>
        </w:tc>
        <w:tc>
          <w:tcPr>
            <w:tcW w:w="0" w:type="auto"/>
            <w:vAlign w:val="center"/>
          </w:tcPr>
          <w:p w14:paraId="6C9C9AA7"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53C0F28D" w14:textId="77777777">
        <w:trPr>
          <w:trHeight w:val="20"/>
        </w:trPr>
        <w:tc>
          <w:tcPr>
            <w:tcW w:w="0" w:type="auto"/>
            <w:vAlign w:val="center"/>
          </w:tcPr>
          <w:p w14:paraId="665002EE" w14:textId="77777777" w:rsidR="00AB4E60" w:rsidRDefault="00000000">
            <w:pPr>
              <w:jc w:val="center"/>
              <w:rPr>
                <w:rFonts w:ascii="仿宋_GB2312" w:eastAsia="仿宋_GB2312" w:hAnsi="宋体"/>
              </w:rPr>
            </w:pPr>
            <w:r>
              <w:rPr>
                <w:rFonts w:ascii="仿宋_GB2312" w:eastAsia="仿宋_GB2312" w:hAnsi="宋体"/>
              </w:rPr>
              <w:t>ZJ04.02.03</w:t>
            </w:r>
          </w:p>
        </w:tc>
        <w:tc>
          <w:tcPr>
            <w:tcW w:w="0" w:type="auto"/>
            <w:vAlign w:val="center"/>
          </w:tcPr>
          <w:p w14:paraId="268D40A0" w14:textId="77777777" w:rsidR="00AB4E60" w:rsidRDefault="00000000">
            <w:pPr>
              <w:rPr>
                <w:rFonts w:ascii="仿宋_GB2312" w:eastAsia="仿宋_GB2312" w:hAnsi="宋体"/>
              </w:rPr>
            </w:pPr>
            <w:r>
              <w:rPr>
                <w:rFonts w:ascii="仿宋_GB2312" w:eastAsia="仿宋_GB2312" w:hAnsi="宋体" w:hint="eastAsia"/>
              </w:rPr>
              <w:t>网上银行支付要确定不同权限，根据付款金额大小，设置多级密钥。</w:t>
            </w:r>
          </w:p>
        </w:tc>
        <w:tc>
          <w:tcPr>
            <w:tcW w:w="0" w:type="auto"/>
            <w:vAlign w:val="center"/>
          </w:tcPr>
          <w:p w14:paraId="13F4FDA3"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38B322F1" w14:textId="77777777" w:rsidR="00AB4E60" w:rsidRDefault="00000000">
            <w:pPr>
              <w:rPr>
                <w:rFonts w:ascii="仿宋_GB2312" w:eastAsia="仿宋_GB2312" w:hAnsi="宋体"/>
              </w:rPr>
            </w:pPr>
            <w:r>
              <w:rPr>
                <w:rFonts w:ascii="仿宋_GB2312" w:eastAsia="仿宋_GB2312" w:hAnsi="宋体" w:hint="eastAsia"/>
              </w:rPr>
              <w:t>资金不当使用。</w:t>
            </w:r>
          </w:p>
        </w:tc>
        <w:tc>
          <w:tcPr>
            <w:tcW w:w="0" w:type="auto"/>
            <w:vAlign w:val="center"/>
          </w:tcPr>
          <w:p w14:paraId="4B505164" w14:textId="77777777" w:rsidR="00AB4E60" w:rsidRDefault="00AB4E60">
            <w:pPr>
              <w:rPr>
                <w:rFonts w:ascii="仿宋_GB2312" w:eastAsia="仿宋_GB2312" w:hAnsi="宋体"/>
              </w:rPr>
            </w:pPr>
          </w:p>
        </w:tc>
        <w:tc>
          <w:tcPr>
            <w:tcW w:w="0" w:type="auto"/>
            <w:vAlign w:val="center"/>
          </w:tcPr>
          <w:p w14:paraId="634F3B00" w14:textId="77777777" w:rsidR="00AB4E60" w:rsidRDefault="00000000">
            <w:pPr>
              <w:rPr>
                <w:rFonts w:ascii="仿宋_GB2312" w:eastAsia="仿宋_GB2312" w:hAnsi="宋体"/>
              </w:rPr>
            </w:pPr>
            <w:r>
              <w:rPr>
                <w:rFonts w:ascii="仿宋_GB2312" w:eastAsia="仿宋_GB2312" w:hAnsi="宋体" w:hint="eastAsia"/>
              </w:rPr>
              <w:t>检查是否根据金额大小设定不同权限和密钥。</w:t>
            </w:r>
          </w:p>
        </w:tc>
        <w:tc>
          <w:tcPr>
            <w:tcW w:w="0" w:type="auto"/>
            <w:vAlign w:val="center"/>
          </w:tcPr>
          <w:p w14:paraId="71974863"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41C03B03" w14:textId="77777777">
        <w:trPr>
          <w:trHeight w:val="20"/>
        </w:trPr>
        <w:tc>
          <w:tcPr>
            <w:tcW w:w="0" w:type="auto"/>
            <w:vAlign w:val="center"/>
          </w:tcPr>
          <w:p w14:paraId="2C25FD57"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4874BE95" w14:textId="77777777" w:rsidR="00AB4E60" w:rsidRDefault="00000000">
            <w:pPr>
              <w:rPr>
                <w:rFonts w:ascii="仿宋_GB2312" w:eastAsia="仿宋_GB2312" w:hAnsi="宋体"/>
                <w:b/>
              </w:rPr>
            </w:pPr>
            <w:r>
              <w:rPr>
                <w:rFonts w:ascii="仿宋_GB2312" w:eastAsia="仿宋_GB2312" w:hAnsi="宋体" w:hint="eastAsia"/>
                <w:b/>
              </w:rPr>
              <w:t>付款</w:t>
            </w:r>
          </w:p>
        </w:tc>
      </w:tr>
      <w:tr w:rsidR="00AB4E60" w14:paraId="0FA71368" w14:textId="77777777">
        <w:trPr>
          <w:trHeight w:val="20"/>
        </w:trPr>
        <w:tc>
          <w:tcPr>
            <w:tcW w:w="0" w:type="auto"/>
            <w:vAlign w:val="center"/>
          </w:tcPr>
          <w:p w14:paraId="06A4B69D" w14:textId="77777777" w:rsidR="00AB4E60" w:rsidRDefault="00000000">
            <w:pPr>
              <w:jc w:val="center"/>
              <w:rPr>
                <w:rFonts w:ascii="仿宋_GB2312" w:eastAsia="仿宋_GB2312" w:hAnsi="宋体"/>
                <w:b/>
              </w:rPr>
            </w:pPr>
            <w:r>
              <w:rPr>
                <w:rFonts w:ascii="仿宋_GB2312" w:eastAsia="仿宋_GB2312" w:hAnsi="宋体" w:hint="eastAsia"/>
              </w:rPr>
              <w:t>ZJ04.0</w:t>
            </w:r>
            <w:r>
              <w:rPr>
                <w:rFonts w:ascii="仿宋_GB2312" w:eastAsia="仿宋_GB2312" w:hAnsi="宋体"/>
              </w:rPr>
              <w:t>3</w:t>
            </w:r>
            <w:r>
              <w:rPr>
                <w:rFonts w:ascii="仿宋_GB2312" w:eastAsia="仿宋_GB2312" w:hAnsi="宋体" w:hint="eastAsia"/>
              </w:rPr>
              <w:t>.01</w:t>
            </w:r>
          </w:p>
        </w:tc>
        <w:tc>
          <w:tcPr>
            <w:tcW w:w="0" w:type="auto"/>
            <w:vAlign w:val="center"/>
          </w:tcPr>
          <w:p w14:paraId="77FE5450" w14:textId="77777777" w:rsidR="00AB4E60" w:rsidRDefault="00000000">
            <w:pPr>
              <w:rPr>
                <w:rFonts w:ascii="仿宋_GB2312" w:eastAsia="仿宋_GB2312" w:hAnsi="宋体"/>
                <w:b/>
              </w:rPr>
            </w:pPr>
            <w:r>
              <w:rPr>
                <w:rFonts w:ascii="仿宋_GB2312" w:eastAsia="仿宋_GB2312" w:hAnsi="宋体" w:hint="eastAsia"/>
              </w:rPr>
              <w:t>任何一笔网上银行付款，至少需要经过制单、复核、审批三级操作才能生效。</w:t>
            </w:r>
          </w:p>
        </w:tc>
        <w:tc>
          <w:tcPr>
            <w:tcW w:w="0" w:type="auto"/>
            <w:vAlign w:val="center"/>
          </w:tcPr>
          <w:p w14:paraId="72F57280" w14:textId="77777777" w:rsidR="00AB4E60" w:rsidRDefault="00000000">
            <w:pPr>
              <w:rPr>
                <w:rFonts w:ascii="仿宋_GB2312" w:eastAsia="仿宋_GB2312" w:hAnsi="宋体"/>
                <w:b/>
              </w:rPr>
            </w:pPr>
            <w:r>
              <w:rPr>
                <w:rFonts w:ascii="仿宋_GB2312" w:eastAsia="仿宋_GB2312" w:hAnsi="宋体" w:hint="eastAsia"/>
              </w:rPr>
              <w:t>财务共享中心、各公司财</w:t>
            </w:r>
            <w:r>
              <w:rPr>
                <w:rFonts w:ascii="仿宋_GB2312" w:eastAsia="仿宋_GB2312" w:hAnsi="宋体" w:hint="eastAsia"/>
              </w:rPr>
              <w:lastRenderedPageBreak/>
              <w:t>务部门</w:t>
            </w:r>
          </w:p>
        </w:tc>
        <w:tc>
          <w:tcPr>
            <w:tcW w:w="0" w:type="auto"/>
            <w:vAlign w:val="center"/>
          </w:tcPr>
          <w:p w14:paraId="4D369900" w14:textId="77777777" w:rsidR="00AB4E60" w:rsidRDefault="00000000">
            <w:pPr>
              <w:rPr>
                <w:rFonts w:ascii="仿宋_GB2312" w:eastAsia="仿宋_GB2312" w:hAnsi="宋体"/>
                <w:b/>
              </w:rPr>
            </w:pPr>
            <w:r>
              <w:rPr>
                <w:rFonts w:ascii="仿宋_GB2312" w:eastAsia="仿宋_GB2312" w:hAnsi="宋体" w:hint="eastAsia"/>
              </w:rPr>
              <w:lastRenderedPageBreak/>
              <w:t>资金不当使用。</w:t>
            </w:r>
          </w:p>
        </w:tc>
        <w:tc>
          <w:tcPr>
            <w:tcW w:w="0" w:type="auto"/>
            <w:vAlign w:val="center"/>
          </w:tcPr>
          <w:p w14:paraId="4298829F" w14:textId="77777777" w:rsidR="00AB4E60" w:rsidRDefault="00AB4E60">
            <w:pPr>
              <w:rPr>
                <w:rFonts w:ascii="仿宋_GB2312" w:eastAsia="仿宋_GB2312" w:hAnsi="宋体"/>
                <w:b/>
              </w:rPr>
            </w:pPr>
          </w:p>
        </w:tc>
        <w:tc>
          <w:tcPr>
            <w:tcW w:w="0" w:type="auto"/>
            <w:vAlign w:val="center"/>
          </w:tcPr>
          <w:p w14:paraId="6FD7DDA2" w14:textId="77777777" w:rsidR="00AB4E60" w:rsidRDefault="00000000">
            <w:pPr>
              <w:rPr>
                <w:rFonts w:ascii="仿宋_GB2312" w:eastAsia="仿宋_GB2312" w:hAnsi="宋体"/>
                <w:b/>
              </w:rPr>
            </w:pPr>
            <w:r>
              <w:rPr>
                <w:rFonts w:ascii="仿宋_GB2312" w:eastAsia="仿宋_GB2312" w:hAnsi="宋体" w:hint="eastAsia"/>
              </w:rPr>
              <w:t>检查网上划款权限的设定。</w:t>
            </w:r>
          </w:p>
        </w:tc>
        <w:tc>
          <w:tcPr>
            <w:tcW w:w="0" w:type="auto"/>
            <w:vAlign w:val="center"/>
          </w:tcPr>
          <w:p w14:paraId="475E81D1" w14:textId="77777777" w:rsidR="00AB4E60" w:rsidRDefault="00000000">
            <w:pPr>
              <w:rPr>
                <w:rFonts w:ascii="仿宋_GB2312" w:eastAsia="仿宋_GB2312" w:hAnsi="宋体"/>
                <w:b/>
              </w:rPr>
            </w:pPr>
            <w:r>
              <w:rPr>
                <w:rFonts w:ascii="仿宋_GB2312" w:eastAsia="仿宋_GB2312" w:hAnsi="宋体" w:hint="eastAsia"/>
              </w:rPr>
              <w:t>A</w:t>
            </w:r>
          </w:p>
        </w:tc>
      </w:tr>
      <w:tr w:rsidR="00AB4E60" w14:paraId="612A0438" w14:textId="77777777">
        <w:trPr>
          <w:trHeight w:val="20"/>
        </w:trPr>
        <w:tc>
          <w:tcPr>
            <w:tcW w:w="0" w:type="auto"/>
            <w:vAlign w:val="center"/>
          </w:tcPr>
          <w:p w14:paraId="17A04683"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7ABDDF3C" w14:textId="77777777" w:rsidR="00AB4E60" w:rsidRDefault="00000000">
            <w:pPr>
              <w:rPr>
                <w:rFonts w:ascii="仿宋_GB2312" w:eastAsia="仿宋_GB2312" w:hAnsi="宋体"/>
                <w:b/>
              </w:rPr>
            </w:pPr>
            <w:r>
              <w:rPr>
                <w:rFonts w:ascii="仿宋_GB2312" w:eastAsia="仿宋_GB2312" w:hAnsi="宋体" w:hint="eastAsia"/>
                <w:b/>
              </w:rPr>
              <w:t>获取、复制银行单据保存</w:t>
            </w:r>
          </w:p>
        </w:tc>
      </w:tr>
      <w:tr w:rsidR="00AB4E60" w14:paraId="4A258D1A" w14:textId="77777777">
        <w:trPr>
          <w:trHeight w:val="20"/>
        </w:trPr>
        <w:tc>
          <w:tcPr>
            <w:tcW w:w="0" w:type="auto"/>
            <w:vAlign w:val="center"/>
          </w:tcPr>
          <w:p w14:paraId="23F0C943"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6765DEE9" w14:textId="77777777" w:rsidR="00AB4E60" w:rsidRDefault="00000000">
            <w:pPr>
              <w:jc w:val="left"/>
              <w:rPr>
                <w:rFonts w:ascii="仿宋_GB2312" w:eastAsia="仿宋_GB2312" w:hAnsi="宋体"/>
              </w:rPr>
            </w:pPr>
            <w:r>
              <w:rPr>
                <w:rFonts w:ascii="仿宋_GB2312" w:eastAsia="仿宋_GB2312" w:hAnsi="宋体" w:hint="eastAsia"/>
                <w:b/>
              </w:rPr>
              <w:t>客户证书变更</w:t>
            </w:r>
          </w:p>
        </w:tc>
      </w:tr>
      <w:tr w:rsidR="00AB4E60" w14:paraId="222E1E82" w14:textId="77777777">
        <w:trPr>
          <w:trHeight w:val="20"/>
        </w:trPr>
        <w:tc>
          <w:tcPr>
            <w:tcW w:w="0" w:type="auto"/>
            <w:vAlign w:val="center"/>
          </w:tcPr>
          <w:p w14:paraId="1DA2ECF9" w14:textId="77777777" w:rsidR="00AB4E60" w:rsidRDefault="00000000">
            <w:pPr>
              <w:jc w:val="center"/>
              <w:rPr>
                <w:rFonts w:ascii="仿宋_GB2312" w:eastAsia="仿宋_GB2312" w:hAnsi="宋体"/>
              </w:rPr>
            </w:pPr>
            <w:r>
              <w:rPr>
                <w:rFonts w:ascii="仿宋_GB2312" w:eastAsia="仿宋_GB2312" w:hAnsi="宋体"/>
              </w:rPr>
              <w:t>ZJ04.05.01</w:t>
            </w:r>
          </w:p>
        </w:tc>
        <w:tc>
          <w:tcPr>
            <w:tcW w:w="0" w:type="auto"/>
            <w:vAlign w:val="center"/>
          </w:tcPr>
          <w:p w14:paraId="0E69CDB9" w14:textId="77777777" w:rsidR="00AB4E60" w:rsidRDefault="00000000">
            <w:pPr>
              <w:rPr>
                <w:rFonts w:ascii="仿宋_GB2312" w:eastAsia="仿宋_GB2312" w:hAnsi="宋体"/>
              </w:rPr>
            </w:pPr>
            <w:proofErr w:type="gramStart"/>
            <w:r>
              <w:rPr>
                <w:rFonts w:ascii="仿宋_GB2312" w:eastAsia="仿宋_GB2312" w:hAnsi="宋体" w:hint="eastAsia"/>
              </w:rPr>
              <w:t>网银客户</w:t>
            </w:r>
            <w:proofErr w:type="gramEnd"/>
            <w:r>
              <w:rPr>
                <w:rFonts w:ascii="仿宋_GB2312" w:eastAsia="仿宋_GB2312" w:hAnsi="宋体" w:hint="eastAsia"/>
              </w:rPr>
              <w:t>证书、密钥由专人管理。</w:t>
            </w:r>
          </w:p>
        </w:tc>
        <w:tc>
          <w:tcPr>
            <w:tcW w:w="0" w:type="auto"/>
            <w:vAlign w:val="center"/>
          </w:tcPr>
          <w:p w14:paraId="0C05EDB4" w14:textId="77777777" w:rsidR="00AB4E60" w:rsidRDefault="00000000">
            <w:pPr>
              <w:rPr>
                <w:rFonts w:ascii="仿宋_GB2312" w:eastAsia="仿宋_GB2312" w:hAnsi="宋体"/>
              </w:rPr>
            </w:pPr>
            <w:r>
              <w:rPr>
                <w:rFonts w:ascii="仿宋_GB2312" w:eastAsia="仿宋_GB2312" w:hAnsi="宋体" w:hint="eastAsia"/>
              </w:rPr>
              <w:t>财务共享中心</w:t>
            </w:r>
          </w:p>
        </w:tc>
        <w:tc>
          <w:tcPr>
            <w:tcW w:w="0" w:type="auto"/>
            <w:vAlign w:val="center"/>
          </w:tcPr>
          <w:p w14:paraId="5A7CCE68"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01075895" w14:textId="77777777" w:rsidR="00AB4E60" w:rsidRDefault="00000000">
            <w:pPr>
              <w:rPr>
                <w:rFonts w:ascii="仿宋_GB2312" w:eastAsia="仿宋_GB2312" w:hAnsi="宋体"/>
              </w:rPr>
            </w:pPr>
            <w:r>
              <w:rPr>
                <w:rFonts w:ascii="仿宋_GB2312" w:eastAsia="仿宋_GB2312" w:hAnsi="宋体" w:hint="eastAsia"/>
              </w:rPr>
              <w:t>客户证书的设置申请</w:t>
            </w:r>
          </w:p>
        </w:tc>
        <w:tc>
          <w:tcPr>
            <w:tcW w:w="0" w:type="auto"/>
            <w:vAlign w:val="center"/>
          </w:tcPr>
          <w:p w14:paraId="11DDF5B8" w14:textId="77777777" w:rsidR="00AB4E60" w:rsidRDefault="00000000">
            <w:pPr>
              <w:rPr>
                <w:rFonts w:ascii="仿宋_GB2312" w:eastAsia="仿宋_GB2312" w:hAnsi="宋体"/>
              </w:rPr>
            </w:pPr>
            <w:r>
              <w:rPr>
                <w:rFonts w:ascii="仿宋_GB2312" w:eastAsia="仿宋_GB2312" w:hAnsi="宋体" w:hint="eastAsia"/>
              </w:rPr>
              <w:t>检查客户证书是否由专人管理。</w:t>
            </w:r>
          </w:p>
        </w:tc>
        <w:tc>
          <w:tcPr>
            <w:tcW w:w="0" w:type="auto"/>
            <w:vAlign w:val="center"/>
          </w:tcPr>
          <w:p w14:paraId="0B28400E"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0812993A" w14:textId="77777777">
        <w:trPr>
          <w:trHeight w:val="20"/>
        </w:trPr>
        <w:tc>
          <w:tcPr>
            <w:tcW w:w="0" w:type="auto"/>
            <w:vAlign w:val="center"/>
          </w:tcPr>
          <w:p w14:paraId="5E553302" w14:textId="77777777" w:rsidR="00AB4E60" w:rsidRDefault="00000000">
            <w:pPr>
              <w:jc w:val="center"/>
              <w:rPr>
                <w:rFonts w:ascii="仿宋_GB2312" w:eastAsia="仿宋_GB2312" w:hAnsi="宋体"/>
              </w:rPr>
            </w:pPr>
            <w:r>
              <w:rPr>
                <w:rFonts w:ascii="仿宋_GB2312" w:eastAsia="仿宋_GB2312" w:hAnsi="宋体"/>
              </w:rPr>
              <w:t>ZJ04.05.02</w:t>
            </w:r>
          </w:p>
        </w:tc>
        <w:tc>
          <w:tcPr>
            <w:tcW w:w="0" w:type="auto"/>
            <w:vAlign w:val="center"/>
          </w:tcPr>
          <w:p w14:paraId="0592CAC1" w14:textId="77777777" w:rsidR="00AB4E60" w:rsidRDefault="00000000">
            <w:pPr>
              <w:rPr>
                <w:rFonts w:ascii="仿宋_GB2312" w:eastAsia="仿宋_GB2312" w:hAnsi="宋体"/>
              </w:rPr>
            </w:pPr>
            <w:r>
              <w:rPr>
                <w:rFonts w:ascii="仿宋_GB2312" w:eastAsia="仿宋_GB2312" w:hAnsi="宋体" w:hint="eastAsia"/>
              </w:rPr>
              <w:t>客户证书、密钥的设置与变更需要经财务部门负责人及公司分管领导的审批。</w:t>
            </w:r>
          </w:p>
        </w:tc>
        <w:tc>
          <w:tcPr>
            <w:tcW w:w="0" w:type="auto"/>
            <w:vAlign w:val="center"/>
          </w:tcPr>
          <w:p w14:paraId="6B790303" w14:textId="77777777" w:rsidR="00AB4E60" w:rsidRDefault="00000000">
            <w:pPr>
              <w:rPr>
                <w:rFonts w:ascii="仿宋_GB2312" w:eastAsia="仿宋_GB2312" w:hAnsi="宋体"/>
              </w:rPr>
            </w:pPr>
            <w:r>
              <w:rPr>
                <w:rFonts w:ascii="仿宋_GB2312" w:eastAsia="仿宋_GB2312" w:hAnsi="宋体" w:hint="eastAsia"/>
              </w:rPr>
              <w:t>财务部门、公司分管领导</w:t>
            </w:r>
          </w:p>
        </w:tc>
        <w:tc>
          <w:tcPr>
            <w:tcW w:w="0" w:type="auto"/>
            <w:vAlign w:val="center"/>
          </w:tcPr>
          <w:p w14:paraId="1C756D13"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5FE6236E" w14:textId="77777777" w:rsidR="00AB4E60" w:rsidRDefault="00000000">
            <w:pPr>
              <w:rPr>
                <w:rFonts w:ascii="仿宋_GB2312" w:eastAsia="仿宋_GB2312" w:hAnsi="宋体"/>
              </w:rPr>
            </w:pPr>
            <w:r>
              <w:rPr>
                <w:rFonts w:ascii="仿宋_GB2312" w:eastAsia="仿宋_GB2312" w:hAnsi="宋体" w:hint="eastAsia"/>
              </w:rPr>
              <w:t>客户证书的变更申请</w:t>
            </w:r>
          </w:p>
        </w:tc>
        <w:tc>
          <w:tcPr>
            <w:tcW w:w="0" w:type="auto"/>
            <w:vAlign w:val="center"/>
          </w:tcPr>
          <w:p w14:paraId="1AEA0F46" w14:textId="77777777" w:rsidR="00AB4E60" w:rsidRDefault="00000000">
            <w:pPr>
              <w:rPr>
                <w:rFonts w:ascii="仿宋_GB2312" w:eastAsia="仿宋_GB2312" w:hAnsi="宋体"/>
              </w:rPr>
            </w:pPr>
            <w:r>
              <w:rPr>
                <w:rFonts w:ascii="仿宋_GB2312" w:eastAsia="仿宋_GB2312" w:hAnsi="宋体" w:hint="eastAsia"/>
              </w:rPr>
              <w:t>检查客户证书的设置与变更是否有财务部门负责人及公司分管领导的签字审批。</w:t>
            </w:r>
          </w:p>
        </w:tc>
        <w:tc>
          <w:tcPr>
            <w:tcW w:w="0" w:type="auto"/>
            <w:vAlign w:val="center"/>
          </w:tcPr>
          <w:p w14:paraId="2058C1E1"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3EF4FAB4" w14:textId="77777777">
        <w:trPr>
          <w:trHeight w:val="20"/>
        </w:trPr>
        <w:tc>
          <w:tcPr>
            <w:tcW w:w="0" w:type="auto"/>
            <w:vAlign w:val="center"/>
          </w:tcPr>
          <w:p w14:paraId="4C8CFA4B" w14:textId="77777777" w:rsidR="00AB4E60" w:rsidRDefault="00000000">
            <w:pPr>
              <w:jc w:val="center"/>
              <w:rPr>
                <w:rFonts w:ascii="仿宋_GB2312" w:eastAsia="仿宋_GB2312" w:hAnsi="宋体"/>
                <w:b/>
                <w:bCs/>
              </w:rPr>
            </w:pPr>
            <w:r>
              <w:rPr>
                <w:rFonts w:ascii="仿宋_GB2312" w:eastAsia="仿宋_GB2312" w:hAnsi="宋体" w:hint="eastAsia"/>
                <w:b/>
                <w:bCs/>
              </w:rPr>
              <w:t>（五）</w:t>
            </w:r>
          </w:p>
        </w:tc>
        <w:tc>
          <w:tcPr>
            <w:tcW w:w="0" w:type="auto"/>
            <w:gridSpan w:val="6"/>
            <w:vAlign w:val="center"/>
          </w:tcPr>
          <w:p w14:paraId="576B003D" w14:textId="77777777" w:rsidR="00AB4E60" w:rsidRDefault="00000000">
            <w:pPr>
              <w:jc w:val="left"/>
              <w:rPr>
                <w:rFonts w:ascii="仿宋_GB2312" w:eastAsia="仿宋_GB2312" w:hAnsi="宋体"/>
              </w:rPr>
            </w:pPr>
            <w:r>
              <w:rPr>
                <w:rFonts w:ascii="仿宋_GB2312" w:eastAsia="仿宋_GB2312" w:hAnsi="宋体" w:hint="eastAsia"/>
                <w:b/>
              </w:rPr>
              <w:t>付款业务流程——</w:t>
            </w:r>
            <w:proofErr w:type="gramStart"/>
            <w:r>
              <w:rPr>
                <w:rFonts w:ascii="仿宋_GB2312" w:eastAsia="仿宋_GB2312" w:hAnsi="宋体" w:hint="eastAsia"/>
                <w:b/>
              </w:rPr>
              <w:t>银企直联</w:t>
            </w:r>
            <w:proofErr w:type="gramEnd"/>
            <w:r>
              <w:rPr>
                <w:rFonts w:ascii="仿宋_GB2312" w:eastAsia="仿宋_GB2312" w:hAnsi="宋体" w:hint="eastAsia"/>
                <w:b/>
              </w:rPr>
              <w:t>付款流程</w:t>
            </w:r>
          </w:p>
        </w:tc>
      </w:tr>
      <w:tr w:rsidR="00AB4E60" w14:paraId="5A770352" w14:textId="77777777">
        <w:trPr>
          <w:trHeight w:val="20"/>
        </w:trPr>
        <w:tc>
          <w:tcPr>
            <w:tcW w:w="0" w:type="auto"/>
            <w:vAlign w:val="center"/>
          </w:tcPr>
          <w:p w14:paraId="57429D5C" w14:textId="77777777" w:rsidR="00AB4E60" w:rsidRDefault="00000000">
            <w:pPr>
              <w:jc w:val="center"/>
              <w:rPr>
                <w:rFonts w:ascii="仿宋_GB2312" w:eastAsia="仿宋_GB2312" w:hAnsi="宋体"/>
              </w:rPr>
            </w:pPr>
            <w:r>
              <w:rPr>
                <w:rFonts w:ascii="仿宋_GB2312" w:eastAsia="仿宋_GB2312" w:hAnsi="宋体"/>
                <w:b/>
                <w:bCs/>
              </w:rPr>
              <w:t>1</w:t>
            </w:r>
          </w:p>
        </w:tc>
        <w:tc>
          <w:tcPr>
            <w:tcW w:w="0" w:type="auto"/>
            <w:vAlign w:val="center"/>
          </w:tcPr>
          <w:p w14:paraId="319BC7B0" w14:textId="77777777" w:rsidR="00AB4E60" w:rsidRDefault="00000000">
            <w:pPr>
              <w:rPr>
                <w:rFonts w:ascii="仿宋_GB2312" w:eastAsia="仿宋_GB2312" w:hAnsi="宋体"/>
              </w:rPr>
            </w:pPr>
            <w:proofErr w:type="gramStart"/>
            <w:r>
              <w:rPr>
                <w:rFonts w:ascii="仿宋_GB2312" w:eastAsia="仿宋_GB2312" w:hAnsi="宋体"/>
                <w:b/>
                <w:bCs/>
              </w:rPr>
              <w:t>银企</w:t>
            </w:r>
            <w:r>
              <w:rPr>
                <w:rFonts w:ascii="仿宋_GB2312" w:eastAsia="仿宋_GB2312" w:hAnsi="宋体" w:hint="eastAsia"/>
                <w:b/>
                <w:bCs/>
              </w:rPr>
              <w:t>直联</w:t>
            </w:r>
            <w:proofErr w:type="gramEnd"/>
            <w:r>
              <w:rPr>
                <w:rFonts w:ascii="仿宋_GB2312" w:eastAsia="仿宋_GB2312" w:hAnsi="宋体"/>
                <w:b/>
                <w:bCs/>
              </w:rPr>
              <w:t>开通申请</w:t>
            </w:r>
          </w:p>
        </w:tc>
        <w:tc>
          <w:tcPr>
            <w:tcW w:w="0" w:type="auto"/>
            <w:vAlign w:val="center"/>
          </w:tcPr>
          <w:p w14:paraId="404868AE" w14:textId="77777777" w:rsidR="00AB4E60" w:rsidRDefault="00AB4E60">
            <w:pPr>
              <w:rPr>
                <w:rFonts w:ascii="仿宋_GB2312" w:eastAsia="仿宋_GB2312" w:hAnsi="宋体"/>
              </w:rPr>
            </w:pPr>
          </w:p>
        </w:tc>
        <w:tc>
          <w:tcPr>
            <w:tcW w:w="0" w:type="auto"/>
            <w:vAlign w:val="center"/>
          </w:tcPr>
          <w:p w14:paraId="34E4A877" w14:textId="77777777" w:rsidR="00AB4E60" w:rsidRDefault="00AB4E60">
            <w:pPr>
              <w:rPr>
                <w:rFonts w:ascii="仿宋_GB2312" w:eastAsia="仿宋_GB2312" w:hAnsi="宋体"/>
              </w:rPr>
            </w:pPr>
          </w:p>
        </w:tc>
        <w:tc>
          <w:tcPr>
            <w:tcW w:w="0" w:type="auto"/>
            <w:vAlign w:val="center"/>
          </w:tcPr>
          <w:p w14:paraId="431F9B1F" w14:textId="77777777" w:rsidR="00AB4E60" w:rsidRDefault="00AB4E60">
            <w:pPr>
              <w:rPr>
                <w:rFonts w:ascii="仿宋_GB2312" w:eastAsia="仿宋_GB2312" w:hAnsi="宋体"/>
              </w:rPr>
            </w:pPr>
          </w:p>
        </w:tc>
        <w:tc>
          <w:tcPr>
            <w:tcW w:w="0" w:type="auto"/>
            <w:vAlign w:val="center"/>
          </w:tcPr>
          <w:p w14:paraId="2E8ECF73" w14:textId="77777777" w:rsidR="00AB4E60" w:rsidRDefault="00AB4E60">
            <w:pPr>
              <w:rPr>
                <w:rFonts w:ascii="仿宋_GB2312" w:eastAsia="仿宋_GB2312" w:hAnsi="宋体"/>
              </w:rPr>
            </w:pPr>
          </w:p>
        </w:tc>
        <w:tc>
          <w:tcPr>
            <w:tcW w:w="0" w:type="auto"/>
            <w:vAlign w:val="center"/>
          </w:tcPr>
          <w:p w14:paraId="37B94ACA" w14:textId="77777777" w:rsidR="00AB4E60" w:rsidRDefault="00AB4E60">
            <w:pPr>
              <w:jc w:val="center"/>
              <w:rPr>
                <w:rFonts w:ascii="仿宋_GB2312" w:eastAsia="仿宋_GB2312" w:hAnsi="宋体"/>
              </w:rPr>
            </w:pPr>
          </w:p>
        </w:tc>
      </w:tr>
      <w:tr w:rsidR="00AB4E60" w14:paraId="39E4C39D" w14:textId="77777777">
        <w:trPr>
          <w:trHeight w:val="20"/>
        </w:trPr>
        <w:tc>
          <w:tcPr>
            <w:tcW w:w="0" w:type="auto"/>
            <w:vAlign w:val="center"/>
          </w:tcPr>
          <w:p w14:paraId="22C735C3" w14:textId="77777777" w:rsidR="00AB4E60" w:rsidRDefault="00000000">
            <w:pPr>
              <w:jc w:val="center"/>
              <w:rPr>
                <w:rFonts w:ascii="仿宋_GB2312" w:eastAsia="仿宋_GB2312" w:hAnsi="宋体"/>
              </w:rPr>
            </w:pPr>
            <w:r>
              <w:rPr>
                <w:rFonts w:ascii="仿宋_GB2312" w:eastAsia="仿宋_GB2312" w:hAnsi="宋体" w:hint="eastAsia"/>
              </w:rPr>
              <w:t>ZJ05.01.01</w:t>
            </w:r>
          </w:p>
        </w:tc>
        <w:tc>
          <w:tcPr>
            <w:tcW w:w="0" w:type="auto"/>
            <w:vAlign w:val="center"/>
          </w:tcPr>
          <w:p w14:paraId="4F662C91" w14:textId="77777777" w:rsidR="00AB4E60" w:rsidRDefault="00000000">
            <w:pPr>
              <w:rPr>
                <w:rFonts w:ascii="仿宋_GB2312" w:eastAsia="仿宋_GB2312" w:hAnsi="宋体"/>
              </w:rPr>
            </w:pPr>
            <w:proofErr w:type="gramStart"/>
            <w:r>
              <w:rPr>
                <w:rFonts w:ascii="仿宋_GB2312" w:eastAsia="仿宋_GB2312" w:hAnsi="宋体" w:hint="eastAsia"/>
              </w:rPr>
              <w:t>开通银企支付</w:t>
            </w:r>
            <w:proofErr w:type="gramEnd"/>
            <w:r>
              <w:rPr>
                <w:rFonts w:ascii="仿宋_GB2312" w:eastAsia="仿宋_GB2312" w:hAnsi="宋体" w:hint="eastAsia"/>
              </w:rPr>
              <w:t>功能需要经过财务部门审批后报公司总经理办公会审批。</w:t>
            </w:r>
          </w:p>
        </w:tc>
        <w:tc>
          <w:tcPr>
            <w:tcW w:w="0" w:type="auto"/>
            <w:vAlign w:val="center"/>
          </w:tcPr>
          <w:p w14:paraId="1DC88F65" w14:textId="77777777" w:rsidR="00AB4E60" w:rsidRDefault="00000000">
            <w:pPr>
              <w:rPr>
                <w:rFonts w:ascii="仿宋_GB2312" w:eastAsia="仿宋_GB2312" w:hAnsi="宋体"/>
              </w:rPr>
            </w:pPr>
            <w:r>
              <w:rPr>
                <w:rFonts w:ascii="仿宋_GB2312" w:eastAsia="仿宋_GB2312" w:hAnsi="宋体" w:hint="eastAsia"/>
              </w:rPr>
              <w:t>总经理办公会</w:t>
            </w:r>
          </w:p>
        </w:tc>
        <w:tc>
          <w:tcPr>
            <w:tcW w:w="0" w:type="auto"/>
            <w:vAlign w:val="center"/>
          </w:tcPr>
          <w:p w14:paraId="3231CB91"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3B5B4428" w14:textId="77777777" w:rsidR="00AB4E60" w:rsidRDefault="00000000">
            <w:pPr>
              <w:rPr>
                <w:rFonts w:ascii="仿宋_GB2312" w:eastAsia="仿宋_GB2312" w:hAnsi="宋体"/>
              </w:rPr>
            </w:pPr>
            <w:r>
              <w:rPr>
                <w:rFonts w:ascii="仿宋_GB2312" w:eastAsia="仿宋_GB2312" w:hAnsi="宋体" w:hint="eastAsia"/>
              </w:rPr>
              <w:t>总经理办公会决议文件</w:t>
            </w:r>
          </w:p>
        </w:tc>
        <w:tc>
          <w:tcPr>
            <w:tcW w:w="0" w:type="auto"/>
            <w:vAlign w:val="center"/>
          </w:tcPr>
          <w:p w14:paraId="37527B23" w14:textId="77777777" w:rsidR="00AB4E60" w:rsidRDefault="00000000">
            <w:pPr>
              <w:rPr>
                <w:rFonts w:ascii="仿宋_GB2312" w:eastAsia="仿宋_GB2312" w:hAnsi="宋体"/>
              </w:rPr>
            </w:pPr>
            <w:r>
              <w:rPr>
                <w:rFonts w:ascii="仿宋_GB2312" w:eastAsia="仿宋_GB2312" w:hAnsi="宋体" w:hint="eastAsia"/>
              </w:rPr>
              <w:t>检查省公司批准文件。</w:t>
            </w:r>
          </w:p>
        </w:tc>
        <w:tc>
          <w:tcPr>
            <w:tcW w:w="0" w:type="auto"/>
            <w:vAlign w:val="center"/>
          </w:tcPr>
          <w:p w14:paraId="724AC7ED"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DD5FA5E" w14:textId="77777777">
        <w:trPr>
          <w:trHeight w:val="20"/>
        </w:trPr>
        <w:tc>
          <w:tcPr>
            <w:tcW w:w="0" w:type="auto"/>
            <w:vAlign w:val="center"/>
          </w:tcPr>
          <w:p w14:paraId="183122E6" w14:textId="77777777" w:rsidR="00AB4E60" w:rsidRDefault="00000000">
            <w:pPr>
              <w:jc w:val="center"/>
              <w:rPr>
                <w:rFonts w:ascii="仿宋_GB2312" w:eastAsia="仿宋_GB2312" w:hAnsi="宋体"/>
              </w:rPr>
            </w:pPr>
            <w:r>
              <w:rPr>
                <w:rFonts w:ascii="仿宋_GB2312" w:eastAsia="仿宋_GB2312" w:hAnsi="宋体"/>
                <w:b/>
                <w:bCs/>
              </w:rPr>
              <w:t>2</w:t>
            </w:r>
          </w:p>
        </w:tc>
        <w:tc>
          <w:tcPr>
            <w:tcW w:w="0" w:type="auto"/>
            <w:gridSpan w:val="6"/>
            <w:vAlign w:val="center"/>
          </w:tcPr>
          <w:p w14:paraId="30148242" w14:textId="77777777" w:rsidR="00AB4E60" w:rsidRDefault="00000000">
            <w:pPr>
              <w:jc w:val="left"/>
              <w:rPr>
                <w:rFonts w:ascii="仿宋_GB2312" w:eastAsia="仿宋_GB2312" w:hAnsi="宋体"/>
              </w:rPr>
            </w:pPr>
            <w:r>
              <w:rPr>
                <w:rFonts w:ascii="仿宋_GB2312" w:eastAsia="仿宋_GB2312" w:hAnsi="宋体"/>
                <w:b/>
                <w:bCs/>
              </w:rPr>
              <w:t>用户权限、审批流程和密钥申请</w:t>
            </w:r>
          </w:p>
        </w:tc>
      </w:tr>
      <w:tr w:rsidR="00AB4E60" w14:paraId="6DB37BFD" w14:textId="77777777">
        <w:trPr>
          <w:trHeight w:val="20"/>
        </w:trPr>
        <w:tc>
          <w:tcPr>
            <w:tcW w:w="0" w:type="auto"/>
            <w:vAlign w:val="center"/>
          </w:tcPr>
          <w:p w14:paraId="34F29A34" w14:textId="77777777" w:rsidR="00AB4E60" w:rsidRDefault="00000000">
            <w:pPr>
              <w:jc w:val="center"/>
              <w:rPr>
                <w:rFonts w:ascii="仿宋_GB2312" w:eastAsia="仿宋_GB2312" w:hAnsi="宋体"/>
              </w:rPr>
            </w:pPr>
            <w:r>
              <w:rPr>
                <w:rFonts w:ascii="仿宋_GB2312" w:eastAsia="仿宋_GB2312" w:hAnsi="宋体" w:hint="eastAsia"/>
              </w:rPr>
              <w:t>ZJ05.02.01</w:t>
            </w:r>
          </w:p>
        </w:tc>
        <w:tc>
          <w:tcPr>
            <w:tcW w:w="0" w:type="auto"/>
            <w:vAlign w:val="center"/>
          </w:tcPr>
          <w:p w14:paraId="5A127D41" w14:textId="77777777" w:rsidR="00AB4E60" w:rsidRDefault="00000000">
            <w:pPr>
              <w:rPr>
                <w:rFonts w:ascii="仿宋_GB2312" w:eastAsia="仿宋_GB2312" w:hAnsi="宋体"/>
              </w:rPr>
            </w:pPr>
            <w:r>
              <w:rPr>
                <w:rFonts w:ascii="仿宋_GB2312" w:eastAsia="仿宋_GB2312" w:hAnsi="宋体" w:hint="eastAsia"/>
              </w:rPr>
              <w:t>经安徽公司财务经理审批办理。</w:t>
            </w:r>
          </w:p>
        </w:tc>
        <w:tc>
          <w:tcPr>
            <w:tcW w:w="0" w:type="auto"/>
            <w:vAlign w:val="center"/>
          </w:tcPr>
          <w:p w14:paraId="125C0194"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6EB551DF" w14:textId="77777777" w:rsidR="00AB4E60" w:rsidRDefault="00000000">
            <w:pPr>
              <w:rPr>
                <w:rFonts w:ascii="仿宋_GB2312" w:eastAsia="仿宋_GB2312" w:hAnsi="宋体"/>
              </w:rPr>
            </w:pPr>
            <w:r>
              <w:rPr>
                <w:rFonts w:ascii="仿宋_GB2312" w:eastAsia="仿宋_GB2312" w:hAnsi="宋体" w:hint="eastAsia"/>
              </w:rPr>
              <w:t>资金不当使用。</w:t>
            </w:r>
          </w:p>
        </w:tc>
        <w:tc>
          <w:tcPr>
            <w:tcW w:w="0" w:type="auto"/>
            <w:vAlign w:val="center"/>
          </w:tcPr>
          <w:p w14:paraId="3D12C050" w14:textId="77777777" w:rsidR="00AB4E60" w:rsidRDefault="00000000">
            <w:pPr>
              <w:rPr>
                <w:rFonts w:ascii="仿宋_GB2312" w:eastAsia="仿宋_GB2312" w:hAnsi="宋体"/>
              </w:rPr>
            </w:pPr>
            <w:r>
              <w:rPr>
                <w:rFonts w:ascii="仿宋_GB2312" w:eastAsia="仿宋_GB2312" w:hAnsi="宋体" w:hint="eastAsia"/>
              </w:rPr>
              <w:t>工单申请表</w:t>
            </w:r>
          </w:p>
        </w:tc>
        <w:tc>
          <w:tcPr>
            <w:tcW w:w="0" w:type="auto"/>
            <w:vAlign w:val="center"/>
          </w:tcPr>
          <w:p w14:paraId="136890E9" w14:textId="77777777" w:rsidR="00AB4E60" w:rsidRDefault="00000000">
            <w:pPr>
              <w:rPr>
                <w:rFonts w:ascii="仿宋_GB2312" w:eastAsia="仿宋_GB2312" w:hAnsi="宋体"/>
              </w:rPr>
            </w:pPr>
            <w:r>
              <w:rPr>
                <w:rFonts w:ascii="仿宋_GB2312" w:eastAsia="仿宋_GB2312" w:hAnsi="宋体" w:hint="eastAsia"/>
              </w:rPr>
              <w:t>检查申请表是否由省财务部门负责人审批。</w:t>
            </w:r>
          </w:p>
        </w:tc>
        <w:tc>
          <w:tcPr>
            <w:tcW w:w="0" w:type="auto"/>
            <w:vAlign w:val="center"/>
          </w:tcPr>
          <w:p w14:paraId="2D8BF7F0" w14:textId="77777777" w:rsidR="00AB4E60" w:rsidRDefault="00000000">
            <w:pPr>
              <w:jc w:val="center"/>
              <w:rPr>
                <w:rFonts w:ascii="仿宋_GB2312" w:eastAsia="仿宋_GB2312" w:hAnsi="宋体"/>
              </w:rPr>
            </w:pPr>
            <w:r>
              <w:rPr>
                <w:rFonts w:ascii="仿宋_GB2312" w:eastAsia="仿宋_GB2312" w:hAnsi="宋体" w:hint="eastAsia"/>
              </w:rPr>
              <w:t>B</w:t>
            </w:r>
          </w:p>
        </w:tc>
      </w:tr>
      <w:tr w:rsidR="00AB4E60" w14:paraId="3C0E6458" w14:textId="77777777">
        <w:trPr>
          <w:trHeight w:val="20"/>
        </w:trPr>
        <w:tc>
          <w:tcPr>
            <w:tcW w:w="0" w:type="auto"/>
            <w:vAlign w:val="center"/>
          </w:tcPr>
          <w:p w14:paraId="19A895E5" w14:textId="77777777" w:rsidR="00AB4E60" w:rsidRDefault="00000000">
            <w:pPr>
              <w:jc w:val="center"/>
              <w:rPr>
                <w:rFonts w:ascii="仿宋_GB2312" w:eastAsia="仿宋_GB2312" w:hAnsi="宋体"/>
              </w:rPr>
            </w:pPr>
            <w:r>
              <w:rPr>
                <w:rFonts w:ascii="仿宋_GB2312" w:eastAsia="仿宋_GB2312" w:hAnsi="宋体" w:hint="eastAsia"/>
                <w:b/>
              </w:rPr>
              <w:t>3</w:t>
            </w:r>
          </w:p>
        </w:tc>
        <w:tc>
          <w:tcPr>
            <w:tcW w:w="0" w:type="auto"/>
            <w:gridSpan w:val="6"/>
            <w:vAlign w:val="center"/>
          </w:tcPr>
          <w:p w14:paraId="738B24C4" w14:textId="77777777" w:rsidR="00AB4E60" w:rsidRDefault="00000000">
            <w:pPr>
              <w:jc w:val="left"/>
              <w:rPr>
                <w:rFonts w:ascii="仿宋_GB2312" w:eastAsia="仿宋_GB2312" w:hAnsi="宋体"/>
              </w:rPr>
            </w:pPr>
            <w:r>
              <w:rPr>
                <w:rFonts w:ascii="仿宋_GB2312" w:eastAsia="仿宋_GB2312" w:hAnsi="宋体" w:hint="eastAsia"/>
                <w:b/>
              </w:rPr>
              <w:t>付款</w:t>
            </w:r>
          </w:p>
        </w:tc>
      </w:tr>
      <w:tr w:rsidR="00AB4E60" w14:paraId="10D80551" w14:textId="77777777">
        <w:trPr>
          <w:trHeight w:val="20"/>
        </w:trPr>
        <w:tc>
          <w:tcPr>
            <w:tcW w:w="0" w:type="auto"/>
            <w:vAlign w:val="center"/>
          </w:tcPr>
          <w:p w14:paraId="0F2C689A" w14:textId="77777777" w:rsidR="00AB4E60" w:rsidRDefault="00000000">
            <w:pPr>
              <w:jc w:val="center"/>
              <w:rPr>
                <w:rFonts w:ascii="仿宋_GB2312" w:eastAsia="仿宋_GB2312" w:hAnsi="宋体"/>
              </w:rPr>
            </w:pPr>
            <w:r>
              <w:rPr>
                <w:rFonts w:ascii="仿宋_GB2312" w:eastAsia="仿宋_GB2312" w:hAnsi="宋体" w:hint="eastAsia"/>
              </w:rPr>
              <w:t>ZJ05.0</w:t>
            </w:r>
            <w:r>
              <w:rPr>
                <w:rFonts w:ascii="仿宋_GB2312" w:eastAsia="仿宋_GB2312" w:hAnsi="宋体"/>
              </w:rPr>
              <w:t>3</w:t>
            </w:r>
            <w:r>
              <w:rPr>
                <w:rFonts w:ascii="仿宋_GB2312" w:eastAsia="仿宋_GB2312" w:hAnsi="宋体" w:hint="eastAsia"/>
              </w:rPr>
              <w:t>.01</w:t>
            </w:r>
          </w:p>
        </w:tc>
        <w:tc>
          <w:tcPr>
            <w:tcW w:w="0" w:type="auto"/>
            <w:vAlign w:val="center"/>
          </w:tcPr>
          <w:p w14:paraId="35B58D40" w14:textId="77777777" w:rsidR="00AB4E60" w:rsidRDefault="00000000">
            <w:pPr>
              <w:rPr>
                <w:rFonts w:ascii="仿宋_GB2312" w:eastAsia="仿宋_GB2312" w:hAnsi="宋体"/>
              </w:rPr>
            </w:pPr>
            <w:r>
              <w:rPr>
                <w:rFonts w:ascii="仿宋_GB2312" w:eastAsia="仿宋_GB2312" w:hAnsi="宋体" w:hint="eastAsia"/>
              </w:rPr>
              <w:t>银</w:t>
            </w:r>
            <w:proofErr w:type="gramStart"/>
            <w:r>
              <w:rPr>
                <w:rFonts w:ascii="仿宋_GB2312" w:eastAsia="仿宋_GB2312" w:hAnsi="宋体" w:hint="eastAsia"/>
              </w:rPr>
              <w:t>企直联支付需</w:t>
            </w:r>
            <w:proofErr w:type="gramEnd"/>
            <w:r>
              <w:rPr>
                <w:rFonts w:ascii="仿宋_GB2312" w:eastAsia="仿宋_GB2312" w:hAnsi="宋体"/>
              </w:rPr>
              <w:t>经过</w:t>
            </w:r>
            <w:r>
              <w:rPr>
                <w:rFonts w:ascii="仿宋_GB2312" w:eastAsia="仿宋_GB2312" w:hAnsi="宋体" w:hint="eastAsia"/>
              </w:rPr>
              <w:t>制单、复核、审批才能生效。实行SSC的省公司，如支付信息从企业财务或业务系统直接传递至银</w:t>
            </w:r>
            <w:proofErr w:type="gramStart"/>
            <w:r>
              <w:rPr>
                <w:rFonts w:ascii="仿宋_GB2312" w:eastAsia="仿宋_GB2312" w:hAnsi="宋体" w:hint="eastAsia"/>
              </w:rPr>
              <w:t>企直联支付</w:t>
            </w:r>
            <w:proofErr w:type="gramEnd"/>
            <w:r>
              <w:rPr>
                <w:rFonts w:ascii="仿宋_GB2312" w:eastAsia="仿宋_GB2312" w:hAnsi="宋体" w:hint="eastAsia"/>
              </w:rPr>
              <w:t>系统，可适度简化支付环节。</w:t>
            </w:r>
          </w:p>
        </w:tc>
        <w:tc>
          <w:tcPr>
            <w:tcW w:w="0" w:type="auto"/>
            <w:vAlign w:val="center"/>
          </w:tcPr>
          <w:p w14:paraId="10F897A9" w14:textId="77777777" w:rsidR="00AB4E60" w:rsidRDefault="00000000">
            <w:pPr>
              <w:rPr>
                <w:rFonts w:ascii="仿宋_GB2312" w:eastAsia="仿宋_GB2312" w:hAnsi="宋体"/>
              </w:rPr>
            </w:pPr>
            <w:r>
              <w:rPr>
                <w:rFonts w:ascii="仿宋_GB2312" w:eastAsia="仿宋_GB2312" w:hAnsi="宋体" w:hint="eastAsia"/>
              </w:rPr>
              <w:t>财务共享中心</w:t>
            </w:r>
          </w:p>
        </w:tc>
        <w:tc>
          <w:tcPr>
            <w:tcW w:w="0" w:type="auto"/>
            <w:vAlign w:val="center"/>
          </w:tcPr>
          <w:p w14:paraId="2BDEE5D8" w14:textId="77777777" w:rsidR="00AB4E60" w:rsidRDefault="00000000">
            <w:pPr>
              <w:rPr>
                <w:rFonts w:ascii="仿宋_GB2312" w:eastAsia="仿宋_GB2312" w:hAnsi="宋体"/>
              </w:rPr>
            </w:pPr>
            <w:r>
              <w:rPr>
                <w:rFonts w:ascii="仿宋_GB2312" w:eastAsia="仿宋_GB2312" w:hAnsi="宋体" w:hint="eastAsia"/>
              </w:rPr>
              <w:t>资金不当使用。</w:t>
            </w:r>
          </w:p>
        </w:tc>
        <w:tc>
          <w:tcPr>
            <w:tcW w:w="0" w:type="auto"/>
            <w:vAlign w:val="center"/>
          </w:tcPr>
          <w:p w14:paraId="212452D5" w14:textId="77777777" w:rsidR="00AB4E60" w:rsidRDefault="00AB4E60">
            <w:pPr>
              <w:rPr>
                <w:rFonts w:ascii="仿宋_GB2312" w:eastAsia="仿宋_GB2312" w:hAnsi="宋体"/>
              </w:rPr>
            </w:pPr>
          </w:p>
        </w:tc>
        <w:tc>
          <w:tcPr>
            <w:tcW w:w="0" w:type="auto"/>
            <w:vAlign w:val="center"/>
          </w:tcPr>
          <w:p w14:paraId="098A742C" w14:textId="77777777" w:rsidR="00AB4E60" w:rsidRDefault="00000000">
            <w:pPr>
              <w:rPr>
                <w:rFonts w:ascii="仿宋_GB2312" w:eastAsia="仿宋_GB2312" w:hAnsi="宋体"/>
              </w:rPr>
            </w:pPr>
            <w:r>
              <w:rPr>
                <w:rFonts w:ascii="仿宋_GB2312" w:eastAsia="仿宋_GB2312" w:hAnsi="宋体" w:hint="eastAsia"/>
              </w:rPr>
              <w:t>检查划款权限的设定。</w:t>
            </w:r>
          </w:p>
        </w:tc>
        <w:tc>
          <w:tcPr>
            <w:tcW w:w="0" w:type="auto"/>
            <w:vAlign w:val="center"/>
          </w:tcPr>
          <w:p w14:paraId="1F9777B4" w14:textId="77777777" w:rsidR="00AB4E60" w:rsidRDefault="00000000">
            <w:pPr>
              <w:jc w:val="center"/>
              <w:rPr>
                <w:rFonts w:ascii="仿宋_GB2312" w:eastAsia="仿宋_GB2312" w:hAnsi="宋体"/>
              </w:rPr>
            </w:pPr>
            <w:r>
              <w:rPr>
                <w:rFonts w:ascii="仿宋_GB2312" w:eastAsia="仿宋_GB2312" w:hAnsi="宋体" w:hint="eastAsia"/>
              </w:rPr>
              <w:t>A</w:t>
            </w:r>
          </w:p>
        </w:tc>
      </w:tr>
      <w:tr w:rsidR="00AB4E60" w14:paraId="6BAB529F" w14:textId="77777777">
        <w:trPr>
          <w:trHeight w:val="20"/>
        </w:trPr>
        <w:tc>
          <w:tcPr>
            <w:tcW w:w="0" w:type="auto"/>
            <w:vAlign w:val="center"/>
          </w:tcPr>
          <w:p w14:paraId="4A50AE7F" w14:textId="77777777" w:rsidR="00AB4E60" w:rsidRDefault="00000000">
            <w:pPr>
              <w:jc w:val="center"/>
              <w:rPr>
                <w:rFonts w:ascii="仿宋_GB2312" w:eastAsia="仿宋_GB2312" w:hAnsi="宋体"/>
              </w:rPr>
            </w:pPr>
            <w:r>
              <w:rPr>
                <w:rFonts w:ascii="仿宋_GB2312" w:eastAsia="仿宋_GB2312" w:hAnsi="宋体" w:hint="eastAsia"/>
                <w:b/>
              </w:rPr>
              <w:t>4</w:t>
            </w:r>
          </w:p>
        </w:tc>
        <w:tc>
          <w:tcPr>
            <w:tcW w:w="0" w:type="auto"/>
            <w:gridSpan w:val="6"/>
            <w:vAlign w:val="center"/>
          </w:tcPr>
          <w:p w14:paraId="14430F36" w14:textId="77777777" w:rsidR="00AB4E60" w:rsidRDefault="00000000">
            <w:pPr>
              <w:jc w:val="left"/>
              <w:rPr>
                <w:rFonts w:ascii="仿宋_GB2312" w:eastAsia="仿宋_GB2312" w:hAnsi="宋体"/>
              </w:rPr>
            </w:pPr>
            <w:r>
              <w:rPr>
                <w:rFonts w:ascii="仿宋_GB2312" w:eastAsia="仿宋_GB2312" w:hAnsi="宋体" w:hint="eastAsia"/>
                <w:b/>
              </w:rPr>
              <w:t>获取银行对账单</w:t>
            </w:r>
          </w:p>
        </w:tc>
      </w:tr>
      <w:tr w:rsidR="00AB4E60" w14:paraId="0E7E09A1" w14:textId="77777777">
        <w:trPr>
          <w:trHeight w:val="20"/>
        </w:trPr>
        <w:tc>
          <w:tcPr>
            <w:tcW w:w="0" w:type="auto"/>
            <w:vAlign w:val="center"/>
          </w:tcPr>
          <w:p w14:paraId="268D8CF5" w14:textId="77777777" w:rsidR="00AB4E60" w:rsidRDefault="00000000">
            <w:pPr>
              <w:jc w:val="center"/>
              <w:rPr>
                <w:rFonts w:ascii="仿宋_GB2312" w:eastAsia="仿宋_GB2312" w:hAnsi="宋体"/>
              </w:rPr>
            </w:pPr>
            <w:r>
              <w:rPr>
                <w:rFonts w:ascii="仿宋_GB2312" w:eastAsia="仿宋_GB2312" w:hAnsi="宋体" w:hint="eastAsia"/>
                <w:b/>
              </w:rPr>
              <w:t>5</w:t>
            </w:r>
          </w:p>
        </w:tc>
        <w:tc>
          <w:tcPr>
            <w:tcW w:w="0" w:type="auto"/>
            <w:gridSpan w:val="6"/>
            <w:vAlign w:val="center"/>
          </w:tcPr>
          <w:p w14:paraId="1F655BC3" w14:textId="77777777" w:rsidR="00AB4E60" w:rsidRDefault="00000000">
            <w:pPr>
              <w:jc w:val="left"/>
              <w:rPr>
                <w:rFonts w:ascii="仿宋_GB2312" w:eastAsia="仿宋_GB2312" w:hAnsi="宋体"/>
              </w:rPr>
            </w:pPr>
            <w:r>
              <w:rPr>
                <w:rFonts w:ascii="仿宋_GB2312" w:eastAsia="仿宋_GB2312" w:hAnsi="宋体" w:hint="eastAsia"/>
                <w:b/>
              </w:rPr>
              <w:t>密钥变更</w:t>
            </w:r>
          </w:p>
        </w:tc>
      </w:tr>
      <w:tr w:rsidR="00AB4E60" w14:paraId="39633E28" w14:textId="77777777">
        <w:trPr>
          <w:trHeight w:val="20"/>
        </w:trPr>
        <w:tc>
          <w:tcPr>
            <w:tcW w:w="0" w:type="auto"/>
            <w:vAlign w:val="center"/>
          </w:tcPr>
          <w:p w14:paraId="14442B66" w14:textId="77777777" w:rsidR="00AB4E60" w:rsidRDefault="00000000">
            <w:pPr>
              <w:jc w:val="center"/>
              <w:rPr>
                <w:rFonts w:ascii="仿宋_GB2312" w:eastAsia="仿宋_GB2312" w:hAnsi="宋体"/>
              </w:rPr>
            </w:pPr>
            <w:r>
              <w:rPr>
                <w:rFonts w:ascii="仿宋_GB2312" w:eastAsia="仿宋_GB2312" w:hAnsi="宋体" w:hint="eastAsia"/>
              </w:rPr>
              <w:t>ZJ05.05.01</w:t>
            </w:r>
          </w:p>
        </w:tc>
        <w:tc>
          <w:tcPr>
            <w:tcW w:w="0" w:type="auto"/>
            <w:vAlign w:val="center"/>
          </w:tcPr>
          <w:p w14:paraId="1641AD97" w14:textId="77777777" w:rsidR="00AB4E60" w:rsidRDefault="00000000">
            <w:pPr>
              <w:rPr>
                <w:rFonts w:ascii="仿宋_GB2312" w:eastAsia="仿宋_GB2312" w:hAnsi="宋体"/>
              </w:rPr>
            </w:pPr>
            <w:r>
              <w:rPr>
                <w:rFonts w:ascii="仿宋_GB2312" w:eastAsia="仿宋_GB2312" w:hAnsi="宋体" w:hint="eastAsia"/>
              </w:rPr>
              <w:t>密钥由专人管理。</w:t>
            </w:r>
          </w:p>
        </w:tc>
        <w:tc>
          <w:tcPr>
            <w:tcW w:w="0" w:type="auto"/>
            <w:vAlign w:val="center"/>
          </w:tcPr>
          <w:p w14:paraId="70AD42E8"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41ECC24E" w14:textId="77777777" w:rsidR="00AB4E60" w:rsidRDefault="00000000">
            <w:pPr>
              <w:rPr>
                <w:rFonts w:ascii="仿宋_GB2312" w:eastAsia="仿宋_GB2312" w:hAnsi="宋体"/>
              </w:rPr>
            </w:pPr>
            <w:r>
              <w:rPr>
                <w:rFonts w:ascii="仿宋_GB2312" w:eastAsia="仿宋_GB2312" w:hAnsi="宋体" w:hint="eastAsia"/>
              </w:rPr>
              <w:t>银行账户被不当使用。</w:t>
            </w:r>
          </w:p>
        </w:tc>
        <w:tc>
          <w:tcPr>
            <w:tcW w:w="0" w:type="auto"/>
            <w:vAlign w:val="center"/>
          </w:tcPr>
          <w:p w14:paraId="32E70646" w14:textId="77777777" w:rsidR="00AB4E60" w:rsidRDefault="00000000">
            <w:pPr>
              <w:rPr>
                <w:rFonts w:ascii="仿宋_GB2312" w:eastAsia="仿宋_GB2312" w:hAnsi="宋体"/>
              </w:rPr>
            </w:pPr>
            <w:r>
              <w:rPr>
                <w:rFonts w:ascii="仿宋_GB2312" w:eastAsia="仿宋_GB2312" w:hAnsi="宋体" w:hint="eastAsia"/>
              </w:rPr>
              <w:t>密钥的设置申请</w:t>
            </w:r>
          </w:p>
        </w:tc>
        <w:tc>
          <w:tcPr>
            <w:tcW w:w="0" w:type="auto"/>
            <w:vAlign w:val="center"/>
          </w:tcPr>
          <w:p w14:paraId="63E88066" w14:textId="77777777" w:rsidR="00AB4E60" w:rsidRDefault="00000000">
            <w:pPr>
              <w:rPr>
                <w:rFonts w:ascii="仿宋_GB2312" w:eastAsia="仿宋_GB2312" w:hAnsi="宋体"/>
              </w:rPr>
            </w:pPr>
            <w:r>
              <w:rPr>
                <w:rFonts w:ascii="仿宋_GB2312" w:eastAsia="仿宋_GB2312" w:hAnsi="宋体" w:hint="eastAsia"/>
              </w:rPr>
              <w:t>密钥是否由专人管理。</w:t>
            </w:r>
          </w:p>
        </w:tc>
        <w:tc>
          <w:tcPr>
            <w:tcW w:w="0" w:type="auto"/>
            <w:vAlign w:val="center"/>
          </w:tcPr>
          <w:p w14:paraId="6992A224" w14:textId="77777777" w:rsidR="00AB4E60" w:rsidRDefault="00000000">
            <w:pPr>
              <w:jc w:val="center"/>
              <w:rPr>
                <w:rFonts w:ascii="仿宋_GB2312" w:eastAsia="仿宋_GB2312" w:hAnsi="宋体"/>
              </w:rPr>
            </w:pPr>
            <w:r>
              <w:rPr>
                <w:rFonts w:ascii="仿宋_GB2312" w:eastAsia="仿宋_GB2312" w:hAnsi="宋体" w:hint="eastAsia"/>
              </w:rPr>
              <w:t>A</w:t>
            </w:r>
          </w:p>
        </w:tc>
      </w:tr>
      <w:tr w:rsidR="00AB4E60" w14:paraId="556D04F7" w14:textId="77777777">
        <w:trPr>
          <w:trHeight w:val="20"/>
        </w:trPr>
        <w:tc>
          <w:tcPr>
            <w:tcW w:w="0" w:type="auto"/>
            <w:vAlign w:val="center"/>
          </w:tcPr>
          <w:p w14:paraId="2F5460C5" w14:textId="77777777" w:rsidR="00AB4E60" w:rsidRDefault="00000000">
            <w:pPr>
              <w:jc w:val="center"/>
              <w:rPr>
                <w:rFonts w:ascii="仿宋_GB2312" w:eastAsia="仿宋_GB2312" w:hAnsi="宋体"/>
                <w:b/>
                <w:bCs/>
              </w:rPr>
            </w:pPr>
            <w:r>
              <w:rPr>
                <w:rFonts w:ascii="仿宋_GB2312" w:eastAsia="仿宋_GB2312" w:hAnsi="宋体" w:hint="eastAsia"/>
                <w:b/>
                <w:bCs/>
              </w:rPr>
              <w:t>6</w:t>
            </w:r>
          </w:p>
        </w:tc>
        <w:tc>
          <w:tcPr>
            <w:tcW w:w="0" w:type="auto"/>
            <w:gridSpan w:val="6"/>
            <w:vAlign w:val="center"/>
          </w:tcPr>
          <w:p w14:paraId="5311300B" w14:textId="77777777" w:rsidR="00AB4E60" w:rsidRDefault="00000000">
            <w:pPr>
              <w:jc w:val="left"/>
              <w:rPr>
                <w:rFonts w:ascii="仿宋_GB2312" w:eastAsia="仿宋_GB2312" w:hAnsi="宋体"/>
              </w:rPr>
            </w:pPr>
            <w:r>
              <w:rPr>
                <w:rFonts w:ascii="仿宋_GB2312" w:eastAsia="仿宋_GB2312" w:hAnsi="宋体"/>
                <w:b/>
                <w:bCs/>
              </w:rPr>
              <w:t>备案</w:t>
            </w:r>
          </w:p>
        </w:tc>
      </w:tr>
      <w:tr w:rsidR="00AB4E60" w14:paraId="3279B5D5" w14:textId="77777777">
        <w:trPr>
          <w:trHeight w:val="20"/>
        </w:trPr>
        <w:tc>
          <w:tcPr>
            <w:tcW w:w="0" w:type="auto"/>
            <w:vAlign w:val="center"/>
          </w:tcPr>
          <w:p w14:paraId="526451F1" w14:textId="77777777" w:rsidR="00AB4E60" w:rsidRDefault="00000000">
            <w:pPr>
              <w:jc w:val="center"/>
              <w:rPr>
                <w:rFonts w:ascii="仿宋_GB2312" w:eastAsia="仿宋_GB2312" w:hAnsi="宋体"/>
              </w:rPr>
            </w:pPr>
            <w:r>
              <w:rPr>
                <w:rFonts w:ascii="仿宋_GB2312" w:eastAsia="仿宋_GB2312" w:hAnsi="宋体" w:hint="eastAsia"/>
              </w:rPr>
              <w:t>ZJ05.</w:t>
            </w:r>
            <w:r>
              <w:rPr>
                <w:rFonts w:ascii="仿宋_GB2312" w:eastAsia="仿宋_GB2312" w:hAnsi="宋体" w:hint="eastAsia"/>
                <w:bCs/>
              </w:rPr>
              <w:t>06</w:t>
            </w:r>
            <w:r>
              <w:rPr>
                <w:rFonts w:ascii="仿宋_GB2312" w:eastAsia="仿宋_GB2312" w:hAnsi="宋体" w:hint="eastAsia"/>
              </w:rPr>
              <w:t>.01</w:t>
            </w:r>
          </w:p>
        </w:tc>
        <w:tc>
          <w:tcPr>
            <w:tcW w:w="0" w:type="auto"/>
            <w:vAlign w:val="center"/>
          </w:tcPr>
          <w:p w14:paraId="6DA87F10" w14:textId="77777777" w:rsidR="00AB4E60" w:rsidRDefault="00000000">
            <w:pPr>
              <w:rPr>
                <w:rFonts w:ascii="仿宋_GB2312" w:eastAsia="仿宋_GB2312" w:hAnsi="宋体"/>
              </w:rPr>
            </w:pPr>
            <w:proofErr w:type="gramStart"/>
            <w:r>
              <w:rPr>
                <w:rFonts w:ascii="仿宋_GB2312" w:eastAsia="仿宋_GB2312" w:hAnsi="宋体" w:hint="eastAsia"/>
              </w:rPr>
              <w:t>通服总部</w:t>
            </w:r>
            <w:proofErr w:type="gramEnd"/>
            <w:r>
              <w:rPr>
                <w:rFonts w:ascii="仿宋_GB2312" w:eastAsia="仿宋_GB2312" w:hAnsi="宋体" w:hint="eastAsia"/>
              </w:rPr>
              <w:t>备案</w:t>
            </w:r>
          </w:p>
        </w:tc>
        <w:tc>
          <w:tcPr>
            <w:tcW w:w="0" w:type="auto"/>
            <w:vAlign w:val="center"/>
          </w:tcPr>
          <w:p w14:paraId="741F73F5" w14:textId="77777777" w:rsidR="00AB4E60" w:rsidRDefault="00000000">
            <w:pPr>
              <w:rPr>
                <w:rFonts w:ascii="仿宋_GB2312" w:eastAsia="仿宋_GB2312" w:hAnsi="宋体"/>
              </w:rPr>
            </w:pPr>
            <w:r>
              <w:rPr>
                <w:rFonts w:ascii="仿宋_GB2312" w:eastAsia="仿宋_GB2312" w:hAnsi="宋体" w:hint="eastAsia"/>
              </w:rPr>
              <w:t>总部财务部门</w:t>
            </w:r>
          </w:p>
        </w:tc>
        <w:tc>
          <w:tcPr>
            <w:tcW w:w="0" w:type="auto"/>
            <w:vAlign w:val="center"/>
          </w:tcPr>
          <w:p w14:paraId="75B0749D" w14:textId="77777777" w:rsidR="00AB4E60" w:rsidRDefault="00000000">
            <w:pPr>
              <w:rPr>
                <w:rFonts w:ascii="仿宋_GB2312" w:eastAsia="仿宋_GB2312" w:hAnsi="宋体"/>
              </w:rPr>
            </w:pPr>
            <w:r>
              <w:rPr>
                <w:rFonts w:ascii="仿宋_GB2312" w:eastAsia="仿宋_GB2312" w:hint="eastAsia"/>
              </w:rPr>
              <w:t>备案材料不完整</w:t>
            </w:r>
          </w:p>
        </w:tc>
        <w:tc>
          <w:tcPr>
            <w:tcW w:w="0" w:type="auto"/>
            <w:vAlign w:val="center"/>
          </w:tcPr>
          <w:p w14:paraId="0D76998F" w14:textId="77777777" w:rsidR="00AB4E60" w:rsidRDefault="00000000">
            <w:pPr>
              <w:rPr>
                <w:rFonts w:ascii="仿宋_GB2312" w:eastAsia="仿宋_GB2312" w:hAnsi="宋体"/>
              </w:rPr>
            </w:pPr>
            <w:r>
              <w:rPr>
                <w:rFonts w:ascii="仿宋_GB2312" w:eastAsia="仿宋_GB2312" w:hAnsi="宋体" w:hint="eastAsia"/>
              </w:rPr>
              <w:t>备案文档</w:t>
            </w:r>
          </w:p>
        </w:tc>
        <w:tc>
          <w:tcPr>
            <w:tcW w:w="0" w:type="auto"/>
            <w:vAlign w:val="center"/>
          </w:tcPr>
          <w:p w14:paraId="19EDB36E"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0" w:type="auto"/>
            <w:vAlign w:val="center"/>
          </w:tcPr>
          <w:p w14:paraId="4F094A71" w14:textId="77777777" w:rsidR="00AB4E60" w:rsidRDefault="00000000">
            <w:pPr>
              <w:jc w:val="center"/>
              <w:rPr>
                <w:rFonts w:ascii="仿宋_GB2312" w:eastAsia="仿宋_GB2312" w:hAnsi="宋体"/>
              </w:rPr>
            </w:pPr>
            <w:r>
              <w:rPr>
                <w:rFonts w:ascii="仿宋_GB2312" w:eastAsia="仿宋_GB2312" w:hAnsi="宋体" w:hint="eastAsia"/>
              </w:rPr>
              <w:t>B</w:t>
            </w:r>
          </w:p>
        </w:tc>
      </w:tr>
      <w:tr w:rsidR="00AB4E60" w14:paraId="4B816FA9" w14:textId="77777777">
        <w:trPr>
          <w:trHeight w:val="20"/>
        </w:trPr>
        <w:tc>
          <w:tcPr>
            <w:tcW w:w="0" w:type="auto"/>
            <w:vAlign w:val="center"/>
          </w:tcPr>
          <w:p w14:paraId="02416B9F" w14:textId="77777777" w:rsidR="00AB4E60" w:rsidRDefault="00000000">
            <w:pPr>
              <w:jc w:val="center"/>
              <w:rPr>
                <w:rFonts w:ascii="仿宋_GB2312" w:eastAsia="仿宋_GB2312" w:hAnsi="宋体"/>
                <w:b/>
              </w:rPr>
            </w:pPr>
            <w:r>
              <w:rPr>
                <w:rFonts w:ascii="仿宋_GB2312" w:eastAsia="仿宋_GB2312" w:hAnsi="宋体"/>
                <w:b/>
              </w:rPr>
              <w:t>(</w:t>
            </w:r>
            <w:r>
              <w:rPr>
                <w:rFonts w:ascii="仿宋_GB2312" w:eastAsia="仿宋_GB2312" w:hAnsi="宋体" w:hint="eastAsia"/>
                <w:b/>
              </w:rPr>
              <w:t>六</w:t>
            </w:r>
            <w:r>
              <w:rPr>
                <w:rFonts w:ascii="仿宋_GB2312" w:eastAsia="仿宋_GB2312" w:hAnsi="宋体"/>
                <w:b/>
              </w:rPr>
              <w:t>)</w:t>
            </w:r>
          </w:p>
        </w:tc>
        <w:tc>
          <w:tcPr>
            <w:tcW w:w="0" w:type="auto"/>
            <w:gridSpan w:val="6"/>
            <w:vAlign w:val="center"/>
          </w:tcPr>
          <w:p w14:paraId="22CA71EE" w14:textId="77777777" w:rsidR="00AB4E60" w:rsidRDefault="00000000">
            <w:pPr>
              <w:rPr>
                <w:rFonts w:ascii="仿宋_GB2312" w:eastAsia="仿宋_GB2312" w:hAnsi="宋体"/>
                <w:b/>
                <w:bCs/>
              </w:rPr>
            </w:pPr>
            <w:r>
              <w:rPr>
                <w:rFonts w:ascii="仿宋_GB2312" w:eastAsia="仿宋_GB2312" w:hAnsi="宋体" w:hint="eastAsia"/>
                <w:b/>
                <w:bCs/>
              </w:rPr>
              <w:t>向总部上缴利润分配资金流程</w:t>
            </w:r>
          </w:p>
        </w:tc>
      </w:tr>
      <w:tr w:rsidR="00AB4E60" w14:paraId="5D488B7E" w14:textId="77777777">
        <w:trPr>
          <w:trHeight w:val="20"/>
        </w:trPr>
        <w:tc>
          <w:tcPr>
            <w:tcW w:w="0" w:type="auto"/>
            <w:vAlign w:val="center"/>
          </w:tcPr>
          <w:p w14:paraId="3FA579B7"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4A3B3AB8" w14:textId="77777777" w:rsidR="00AB4E60" w:rsidRDefault="00000000">
            <w:pPr>
              <w:rPr>
                <w:rFonts w:ascii="仿宋_GB2312" w:eastAsia="仿宋_GB2312" w:hAnsi="宋体"/>
                <w:b/>
              </w:rPr>
            </w:pPr>
            <w:r>
              <w:rPr>
                <w:rFonts w:ascii="仿宋_GB2312" w:eastAsia="仿宋_GB2312" w:hAnsi="宋体" w:hint="eastAsia"/>
                <w:b/>
              </w:rPr>
              <w:t>收到利润分配文件</w:t>
            </w:r>
          </w:p>
        </w:tc>
      </w:tr>
      <w:tr w:rsidR="00AB4E60" w14:paraId="1DC6FFB2" w14:textId="77777777">
        <w:trPr>
          <w:trHeight w:val="20"/>
        </w:trPr>
        <w:tc>
          <w:tcPr>
            <w:tcW w:w="0" w:type="auto"/>
            <w:vAlign w:val="center"/>
          </w:tcPr>
          <w:p w14:paraId="431C5B22" w14:textId="77777777" w:rsidR="00AB4E60" w:rsidRDefault="00000000">
            <w:pPr>
              <w:jc w:val="center"/>
              <w:rPr>
                <w:rFonts w:ascii="仿宋_GB2312" w:eastAsia="仿宋_GB2312" w:hAnsi="宋体"/>
                <w:b/>
              </w:rPr>
            </w:pPr>
            <w:r>
              <w:rPr>
                <w:rFonts w:ascii="仿宋_GB2312" w:eastAsia="仿宋_GB2312" w:hAnsi="宋体"/>
                <w:b/>
              </w:rPr>
              <w:lastRenderedPageBreak/>
              <w:t>2</w:t>
            </w:r>
          </w:p>
        </w:tc>
        <w:tc>
          <w:tcPr>
            <w:tcW w:w="0" w:type="auto"/>
            <w:gridSpan w:val="6"/>
            <w:vAlign w:val="center"/>
          </w:tcPr>
          <w:p w14:paraId="31E0F295" w14:textId="77777777" w:rsidR="00AB4E60" w:rsidRDefault="00000000">
            <w:pPr>
              <w:rPr>
                <w:rFonts w:ascii="仿宋_GB2312" w:eastAsia="仿宋_GB2312" w:hAnsi="宋体"/>
                <w:b/>
              </w:rPr>
            </w:pPr>
            <w:r>
              <w:rPr>
                <w:rFonts w:ascii="仿宋_GB2312" w:eastAsia="仿宋_GB2312" w:hAnsi="宋体" w:hint="eastAsia"/>
                <w:b/>
              </w:rPr>
              <w:t>董事会决议</w:t>
            </w:r>
          </w:p>
        </w:tc>
      </w:tr>
      <w:tr w:rsidR="00AB4E60" w14:paraId="748583CD" w14:textId="77777777">
        <w:trPr>
          <w:trHeight w:val="20"/>
        </w:trPr>
        <w:tc>
          <w:tcPr>
            <w:tcW w:w="0" w:type="auto"/>
            <w:vAlign w:val="center"/>
          </w:tcPr>
          <w:p w14:paraId="764C00AA" w14:textId="77777777" w:rsidR="00AB4E60" w:rsidRDefault="00000000">
            <w:pPr>
              <w:jc w:val="center"/>
              <w:rPr>
                <w:rFonts w:ascii="仿宋_GB2312" w:eastAsia="仿宋_GB2312" w:hAnsi="宋体"/>
              </w:rPr>
            </w:pPr>
            <w:r>
              <w:rPr>
                <w:rFonts w:ascii="仿宋_GB2312" w:eastAsia="仿宋_GB2312" w:hAnsi="宋体"/>
              </w:rPr>
              <w:t>ZJ06.02.01</w:t>
            </w:r>
          </w:p>
        </w:tc>
        <w:tc>
          <w:tcPr>
            <w:tcW w:w="0" w:type="auto"/>
            <w:vAlign w:val="center"/>
          </w:tcPr>
          <w:p w14:paraId="5CC27204" w14:textId="77777777" w:rsidR="00AB4E60" w:rsidRDefault="00000000">
            <w:pPr>
              <w:rPr>
                <w:rFonts w:ascii="仿宋_GB2312" w:eastAsia="仿宋_GB2312" w:hAnsi="宋体"/>
              </w:rPr>
            </w:pPr>
            <w:r>
              <w:rPr>
                <w:rFonts w:ascii="仿宋_GB2312" w:eastAsia="仿宋_GB2312" w:hAnsi="宋体" w:hint="eastAsia"/>
              </w:rPr>
              <w:t>根据决策事项清单、权限列表等，利润分配政策要经相应会议批准。</w:t>
            </w:r>
          </w:p>
        </w:tc>
        <w:tc>
          <w:tcPr>
            <w:tcW w:w="0" w:type="auto"/>
            <w:vAlign w:val="center"/>
          </w:tcPr>
          <w:p w14:paraId="2A9CF1D3"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61F5F47B" w14:textId="77777777" w:rsidR="00AB4E60" w:rsidRDefault="00000000">
            <w:pPr>
              <w:rPr>
                <w:rFonts w:ascii="仿宋_GB2312" w:eastAsia="仿宋_GB2312" w:hAnsi="宋体"/>
              </w:rPr>
            </w:pPr>
            <w:r>
              <w:rPr>
                <w:rFonts w:ascii="仿宋_GB2312" w:eastAsia="仿宋_GB2312" w:hAnsi="宋体" w:hint="eastAsia"/>
              </w:rPr>
              <w:t>不符合公司法规定。</w:t>
            </w:r>
          </w:p>
        </w:tc>
        <w:tc>
          <w:tcPr>
            <w:tcW w:w="0" w:type="auto"/>
            <w:vAlign w:val="center"/>
          </w:tcPr>
          <w:p w14:paraId="33B101CE" w14:textId="77777777" w:rsidR="00AB4E60" w:rsidRDefault="00000000">
            <w:pPr>
              <w:rPr>
                <w:rFonts w:ascii="仿宋_GB2312" w:eastAsia="仿宋_GB2312" w:hAnsi="宋体"/>
              </w:rPr>
            </w:pPr>
            <w:r>
              <w:rPr>
                <w:rFonts w:ascii="仿宋_GB2312" w:eastAsia="仿宋_GB2312" w:hAnsi="宋体" w:hint="eastAsia"/>
              </w:rPr>
              <w:t>利润分配正式文件</w:t>
            </w:r>
          </w:p>
        </w:tc>
        <w:tc>
          <w:tcPr>
            <w:tcW w:w="0" w:type="auto"/>
            <w:vAlign w:val="center"/>
          </w:tcPr>
          <w:p w14:paraId="289EFDA0" w14:textId="77777777" w:rsidR="00AB4E60" w:rsidRDefault="00000000">
            <w:pPr>
              <w:rPr>
                <w:rFonts w:ascii="仿宋_GB2312" w:eastAsia="仿宋_GB2312" w:hAnsi="宋体"/>
              </w:rPr>
            </w:pPr>
            <w:r>
              <w:rPr>
                <w:rFonts w:ascii="仿宋_GB2312" w:eastAsia="仿宋_GB2312" w:hAnsi="宋体" w:hint="eastAsia"/>
              </w:rPr>
              <w:t>核对利润分配的文件是否正式完整。</w:t>
            </w:r>
          </w:p>
        </w:tc>
        <w:tc>
          <w:tcPr>
            <w:tcW w:w="0" w:type="auto"/>
            <w:vAlign w:val="center"/>
          </w:tcPr>
          <w:p w14:paraId="7674A908"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2CED0D12" w14:textId="77777777">
        <w:trPr>
          <w:trHeight w:val="20"/>
        </w:trPr>
        <w:tc>
          <w:tcPr>
            <w:tcW w:w="0" w:type="auto"/>
            <w:vAlign w:val="center"/>
          </w:tcPr>
          <w:p w14:paraId="411E3EE4"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405F8E90" w14:textId="77777777" w:rsidR="00AB4E60" w:rsidRDefault="00000000">
            <w:pPr>
              <w:jc w:val="left"/>
              <w:rPr>
                <w:rFonts w:ascii="仿宋_GB2312" w:eastAsia="仿宋_GB2312" w:hAnsi="宋体"/>
                <w:b/>
              </w:rPr>
            </w:pPr>
            <w:r>
              <w:rPr>
                <w:rFonts w:ascii="仿宋_GB2312" w:eastAsia="仿宋_GB2312" w:hAnsi="宋体" w:hint="eastAsia"/>
                <w:b/>
              </w:rPr>
              <w:t>申请办理</w:t>
            </w:r>
          </w:p>
        </w:tc>
      </w:tr>
      <w:tr w:rsidR="00AB4E60" w14:paraId="169F84C9" w14:textId="77777777">
        <w:trPr>
          <w:trHeight w:val="20"/>
        </w:trPr>
        <w:tc>
          <w:tcPr>
            <w:tcW w:w="0" w:type="auto"/>
            <w:vAlign w:val="center"/>
          </w:tcPr>
          <w:p w14:paraId="1D1B2E74" w14:textId="77777777" w:rsidR="00AB4E60" w:rsidRDefault="00000000">
            <w:pPr>
              <w:jc w:val="center"/>
              <w:rPr>
                <w:rFonts w:ascii="仿宋_GB2312" w:eastAsia="仿宋_GB2312" w:hAnsi="宋体"/>
              </w:rPr>
            </w:pPr>
            <w:r>
              <w:rPr>
                <w:rFonts w:ascii="仿宋_GB2312" w:eastAsia="仿宋_GB2312" w:hAnsi="宋体"/>
              </w:rPr>
              <w:t>ZJ06.03.01</w:t>
            </w:r>
          </w:p>
        </w:tc>
        <w:tc>
          <w:tcPr>
            <w:tcW w:w="0" w:type="auto"/>
            <w:vAlign w:val="center"/>
          </w:tcPr>
          <w:p w14:paraId="36D1D37C" w14:textId="77777777" w:rsidR="00AB4E60" w:rsidRDefault="00000000">
            <w:pPr>
              <w:rPr>
                <w:rFonts w:ascii="仿宋_GB2312" w:eastAsia="仿宋_GB2312" w:hAnsi="宋体"/>
              </w:rPr>
            </w:pPr>
            <w:r>
              <w:rPr>
                <w:rFonts w:ascii="仿宋_GB2312" w:eastAsia="仿宋_GB2312" w:hAnsi="宋体" w:hint="eastAsia"/>
              </w:rPr>
              <w:t>所属公司财务部门提出资金调拨需求，由管理层审批货币资金流动需求后，提交安徽公司管理层审核。</w:t>
            </w:r>
          </w:p>
        </w:tc>
        <w:tc>
          <w:tcPr>
            <w:tcW w:w="0" w:type="auto"/>
            <w:vAlign w:val="center"/>
          </w:tcPr>
          <w:p w14:paraId="2AAB107E" w14:textId="77777777" w:rsidR="00AB4E60" w:rsidRDefault="00000000">
            <w:pPr>
              <w:rPr>
                <w:rFonts w:ascii="仿宋_GB2312" w:eastAsia="仿宋_GB2312" w:hAnsi="宋体"/>
              </w:rPr>
            </w:pPr>
            <w:r>
              <w:rPr>
                <w:rFonts w:ascii="仿宋_GB2312" w:eastAsia="仿宋_GB2312" w:hAnsi="宋体" w:hint="eastAsia"/>
              </w:rPr>
              <w:t>公司领导、财务部门</w:t>
            </w:r>
          </w:p>
        </w:tc>
        <w:tc>
          <w:tcPr>
            <w:tcW w:w="0" w:type="auto"/>
            <w:vAlign w:val="center"/>
          </w:tcPr>
          <w:p w14:paraId="7FA48072" w14:textId="77777777" w:rsidR="00AB4E60" w:rsidRDefault="00000000">
            <w:pPr>
              <w:rPr>
                <w:rFonts w:ascii="仿宋_GB2312" w:eastAsia="仿宋_GB2312" w:hAnsi="宋体"/>
              </w:rPr>
            </w:pPr>
            <w:r>
              <w:rPr>
                <w:rFonts w:ascii="仿宋_GB2312" w:eastAsia="仿宋_GB2312" w:hAnsi="宋体" w:hint="eastAsia"/>
              </w:rPr>
              <w:t>资金调拨不符合公司规定。</w:t>
            </w:r>
          </w:p>
        </w:tc>
        <w:tc>
          <w:tcPr>
            <w:tcW w:w="0" w:type="auto"/>
            <w:vAlign w:val="center"/>
          </w:tcPr>
          <w:p w14:paraId="64E08AFA" w14:textId="77777777" w:rsidR="00AB4E60" w:rsidRDefault="00000000">
            <w:pPr>
              <w:rPr>
                <w:rFonts w:ascii="仿宋_GB2312" w:eastAsia="仿宋_GB2312" w:hAnsi="宋体"/>
              </w:rPr>
            </w:pPr>
            <w:r>
              <w:rPr>
                <w:rFonts w:ascii="仿宋_GB2312" w:eastAsia="仿宋_GB2312" w:hAnsi="宋体" w:hint="eastAsia"/>
              </w:rPr>
              <w:t>资金调拨审批单或者相关审批文件</w:t>
            </w:r>
          </w:p>
        </w:tc>
        <w:tc>
          <w:tcPr>
            <w:tcW w:w="0" w:type="auto"/>
            <w:vAlign w:val="center"/>
          </w:tcPr>
          <w:p w14:paraId="15407283" w14:textId="77777777" w:rsidR="00AB4E60" w:rsidRDefault="00000000">
            <w:pPr>
              <w:rPr>
                <w:rFonts w:ascii="仿宋_GB2312" w:eastAsia="仿宋_GB2312" w:hAnsi="宋体"/>
              </w:rPr>
            </w:pPr>
            <w:r>
              <w:rPr>
                <w:rFonts w:ascii="仿宋_GB2312" w:eastAsia="仿宋_GB2312" w:hAnsi="宋体" w:hint="eastAsia"/>
              </w:rPr>
              <w:t>检查资金调拨审批单上管理层的签字或相关审批文件。</w:t>
            </w:r>
          </w:p>
        </w:tc>
        <w:tc>
          <w:tcPr>
            <w:tcW w:w="0" w:type="auto"/>
            <w:vAlign w:val="center"/>
          </w:tcPr>
          <w:p w14:paraId="6475CF53"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254BB1A7" w14:textId="77777777">
        <w:trPr>
          <w:trHeight w:val="20"/>
        </w:trPr>
        <w:tc>
          <w:tcPr>
            <w:tcW w:w="0" w:type="auto"/>
            <w:vAlign w:val="center"/>
          </w:tcPr>
          <w:p w14:paraId="00B5E080"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5C723AEE" w14:textId="77777777" w:rsidR="00AB4E60" w:rsidRDefault="00000000">
            <w:pPr>
              <w:jc w:val="left"/>
              <w:rPr>
                <w:rFonts w:ascii="仿宋_GB2312" w:eastAsia="仿宋_GB2312" w:hAnsi="宋体"/>
                <w:b/>
              </w:rPr>
            </w:pPr>
            <w:r>
              <w:rPr>
                <w:rFonts w:ascii="仿宋_GB2312" w:eastAsia="仿宋_GB2312" w:hAnsi="宋体" w:hint="eastAsia"/>
                <w:b/>
              </w:rPr>
              <w:t>审批</w:t>
            </w:r>
          </w:p>
        </w:tc>
      </w:tr>
      <w:tr w:rsidR="00AB4E60" w14:paraId="55FC4071" w14:textId="77777777">
        <w:trPr>
          <w:trHeight w:val="20"/>
        </w:trPr>
        <w:tc>
          <w:tcPr>
            <w:tcW w:w="0" w:type="auto"/>
            <w:vAlign w:val="center"/>
          </w:tcPr>
          <w:p w14:paraId="63EB15E7" w14:textId="77777777" w:rsidR="00AB4E60" w:rsidRDefault="00000000">
            <w:pPr>
              <w:jc w:val="center"/>
              <w:rPr>
                <w:rFonts w:ascii="仿宋_GB2312" w:eastAsia="仿宋_GB2312" w:hAnsi="宋体"/>
              </w:rPr>
            </w:pPr>
            <w:r>
              <w:rPr>
                <w:rFonts w:ascii="仿宋_GB2312" w:eastAsia="仿宋_GB2312" w:hAnsi="宋体"/>
              </w:rPr>
              <w:t>ZJ06.04.01</w:t>
            </w:r>
          </w:p>
        </w:tc>
        <w:tc>
          <w:tcPr>
            <w:tcW w:w="0" w:type="auto"/>
            <w:vAlign w:val="center"/>
          </w:tcPr>
          <w:p w14:paraId="4CB42EA3" w14:textId="77777777" w:rsidR="00AB4E60" w:rsidRDefault="00000000">
            <w:pPr>
              <w:rPr>
                <w:rFonts w:ascii="仿宋_GB2312" w:eastAsia="仿宋_GB2312" w:hAnsi="宋体"/>
              </w:rPr>
            </w:pPr>
            <w:r>
              <w:rPr>
                <w:rFonts w:ascii="仿宋_GB2312" w:eastAsia="仿宋_GB2312" w:hAnsi="宋体" w:hint="eastAsia"/>
              </w:rPr>
              <w:t>所属公司和安徽公司管理层审批资金调拨方案。</w:t>
            </w:r>
          </w:p>
        </w:tc>
        <w:tc>
          <w:tcPr>
            <w:tcW w:w="0" w:type="auto"/>
            <w:vAlign w:val="center"/>
          </w:tcPr>
          <w:p w14:paraId="376DF663" w14:textId="77777777" w:rsidR="00AB4E60" w:rsidRDefault="00000000">
            <w:pPr>
              <w:rPr>
                <w:rFonts w:ascii="仿宋_GB2312" w:eastAsia="仿宋_GB2312" w:hAnsi="宋体"/>
              </w:rPr>
            </w:pPr>
            <w:r>
              <w:rPr>
                <w:rFonts w:ascii="仿宋_GB2312" w:eastAsia="仿宋_GB2312" w:hAnsi="宋体" w:hint="eastAsia"/>
              </w:rPr>
              <w:t>安徽公司领导、所属公司领导</w:t>
            </w:r>
          </w:p>
        </w:tc>
        <w:tc>
          <w:tcPr>
            <w:tcW w:w="0" w:type="auto"/>
            <w:vAlign w:val="center"/>
          </w:tcPr>
          <w:p w14:paraId="1091FF45" w14:textId="77777777" w:rsidR="00AB4E60" w:rsidRDefault="00000000">
            <w:pPr>
              <w:rPr>
                <w:rFonts w:ascii="仿宋_GB2312" w:eastAsia="仿宋_GB2312" w:hAnsi="宋体"/>
              </w:rPr>
            </w:pPr>
            <w:r>
              <w:rPr>
                <w:rFonts w:ascii="仿宋_GB2312" w:eastAsia="仿宋_GB2312" w:hAnsi="宋体" w:hint="eastAsia"/>
              </w:rPr>
              <w:t>资金调拨影响资金使用计划。</w:t>
            </w:r>
          </w:p>
        </w:tc>
        <w:tc>
          <w:tcPr>
            <w:tcW w:w="0" w:type="auto"/>
            <w:vAlign w:val="center"/>
          </w:tcPr>
          <w:p w14:paraId="4BFAC299" w14:textId="77777777" w:rsidR="00AB4E60" w:rsidRDefault="00000000">
            <w:pPr>
              <w:rPr>
                <w:rFonts w:ascii="仿宋_GB2312" w:eastAsia="仿宋_GB2312" w:hAnsi="宋体"/>
              </w:rPr>
            </w:pPr>
            <w:r>
              <w:rPr>
                <w:rFonts w:ascii="仿宋_GB2312" w:eastAsia="仿宋_GB2312" w:hAnsi="宋体" w:hint="eastAsia"/>
              </w:rPr>
              <w:t>资金调拨方案或者相关审批文件</w:t>
            </w:r>
          </w:p>
        </w:tc>
        <w:tc>
          <w:tcPr>
            <w:tcW w:w="0" w:type="auto"/>
            <w:vAlign w:val="center"/>
          </w:tcPr>
          <w:p w14:paraId="6E083AD3" w14:textId="77777777" w:rsidR="00AB4E60" w:rsidRDefault="00000000">
            <w:pPr>
              <w:rPr>
                <w:rFonts w:ascii="仿宋_GB2312" w:eastAsia="仿宋_GB2312" w:hAnsi="宋体"/>
              </w:rPr>
            </w:pPr>
            <w:r>
              <w:rPr>
                <w:rFonts w:ascii="仿宋_GB2312" w:eastAsia="仿宋_GB2312" w:hAnsi="宋体" w:hint="eastAsia"/>
              </w:rPr>
              <w:t>检查资金调拨方案公司领导的审批签字或者相关审批文件。</w:t>
            </w:r>
          </w:p>
        </w:tc>
        <w:tc>
          <w:tcPr>
            <w:tcW w:w="0" w:type="auto"/>
            <w:vAlign w:val="center"/>
          </w:tcPr>
          <w:p w14:paraId="4CC5A949"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51E576A1" w14:textId="77777777">
        <w:trPr>
          <w:trHeight w:val="20"/>
        </w:trPr>
        <w:tc>
          <w:tcPr>
            <w:tcW w:w="0" w:type="auto"/>
            <w:vAlign w:val="center"/>
          </w:tcPr>
          <w:p w14:paraId="4941109B"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6026F72E" w14:textId="77777777" w:rsidR="00AB4E60" w:rsidRDefault="00000000">
            <w:pPr>
              <w:jc w:val="left"/>
              <w:rPr>
                <w:rFonts w:ascii="仿宋_GB2312" w:eastAsia="仿宋_GB2312" w:hAnsi="宋体"/>
                <w:b/>
              </w:rPr>
            </w:pPr>
            <w:r>
              <w:rPr>
                <w:rFonts w:ascii="仿宋_GB2312" w:eastAsia="仿宋_GB2312" w:hAnsi="宋体" w:hint="eastAsia"/>
                <w:b/>
              </w:rPr>
              <w:t>调配组织资金</w:t>
            </w:r>
          </w:p>
        </w:tc>
      </w:tr>
      <w:tr w:rsidR="00AB4E60" w14:paraId="01358B9A" w14:textId="77777777">
        <w:trPr>
          <w:trHeight w:val="20"/>
        </w:trPr>
        <w:tc>
          <w:tcPr>
            <w:tcW w:w="0" w:type="auto"/>
            <w:vAlign w:val="center"/>
          </w:tcPr>
          <w:p w14:paraId="6B04CCF0" w14:textId="77777777" w:rsidR="00AB4E60" w:rsidRDefault="00000000">
            <w:pPr>
              <w:jc w:val="center"/>
              <w:rPr>
                <w:rFonts w:ascii="仿宋_GB2312" w:eastAsia="仿宋_GB2312" w:hAnsi="宋体"/>
                <w:b/>
              </w:rPr>
            </w:pPr>
            <w:r>
              <w:rPr>
                <w:rFonts w:ascii="仿宋_GB2312" w:eastAsia="仿宋_GB2312" w:hAnsi="宋体"/>
                <w:b/>
              </w:rPr>
              <w:t>6</w:t>
            </w:r>
          </w:p>
        </w:tc>
        <w:tc>
          <w:tcPr>
            <w:tcW w:w="0" w:type="auto"/>
            <w:gridSpan w:val="6"/>
            <w:vAlign w:val="center"/>
          </w:tcPr>
          <w:p w14:paraId="3236F3D9" w14:textId="77777777" w:rsidR="00AB4E60" w:rsidRDefault="00000000">
            <w:pPr>
              <w:jc w:val="left"/>
              <w:rPr>
                <w:rFonts w:ascii="仿宋_GB2312" w:eastAsia="仿宋_GB2312" w:hAnsi="宋体"/>
                <w:b/>
              </w:rPr>
            </w:pPr>
            <w:r>
              <w:rPr>
                <w:rFonts w:ascii="仿宋_GB2312" w:eastAsia="仿宋_GB2312" w:hAnsi="宋体" w:hint="eastAsia"/>
                <w:b/>
              </w:rPr>
              <w:t>资金上缴</w:t>
            </w:r>
          </w:p>
        </w:tc>
      </w:tr>
      <w:tr w:rsidR="00AB4E60" w14:paraId="1FA024D3" w14:textId="77777777">
        <w:trPr>
          <w:trHeight w:val="20"/>
        </w:trPr>
        <w:tc>
          <w:tcPr>
            <w:tcW w:w="0" w:type="auto"/>
            <w:vAlign w:val="center"/>
          </w:tcPr>
          <w:p w14:paraId="7E393628" w14:textId="77777777" w:rsidR="00AB4E60" w:rsidRDefault="00000000">
            <w:pPr>
              <w:jc w:val="center"/>
              <w:rPr>
                <w:rFonts w:ascii="仿宋_GB2312" w:eastAsia="仿宋_GB2312" w:hAnsi="宋体"/>
              </w:rPr>
            </w:pPr>
            <w:r>
              <w:rPr>
                <w:rFonts w:ascii="仿宋_GB2312" w:eastAsia="仿宋_GB2312" w:hAnsi="宋体"/>
              </w:rPr>
              <w:t>ZJ06.06.01</w:t>
            </w:r>
          </w:p>
        </w:tc>
        <w:tc>
          <w:tcPr>
            <w:tcW w:w="0" w:type="auto"/>
            <w:vAlign w:val="center"/>
          </w:tcPr>
          <w:p w14:paraId="73DFAAF8" w14:textId="77777777" w:rsidR="00AB4E60" w:rsidRDefault="00000000">
            <w:pPr>
              <w:rPr>
                <w:rFonts w:ascii="仿宋_GB2312" w:eastAsia="仿宋_GB2312" w:hAnsi="宋体"/>
              </w:rPr>
            </w:pPr>
            <w:r>
              <w:rPr>
                <w:rFonts w:ascii="仿宋_GB2312" w:eastAsia="仿宋_GB2312" w:hAnsi="宋体" w:hint="eastAsia"/>
              </w:rPr>
              <w:t>财务部门会计人员核对各账户的缴拨款对账清单。</w:t>
            </w:r>
          </w:p>
        </w:tc>
        <w:tc>
          <w:tcPr>
            <w:tcW w:w="0" w:type="auto"/>
            <w:vAlign w:val="center"/>
          </w:tcPr>
          <w:p w14:paraId="66AEDD02" w14:textId="77777777" w:rsidR="00AB4E60" w:rsidRDefault="00000000">
            <w:pPr>
              <w:rPr>
                <w:rFonts w:ascii="仿宋_GB2312" w:eastAsia="仿宋_GB2312" w:hAnsi="宋体"/>
              </w:rPr>
            </w:pPr>
            <w:r>
              <w:rPr>
                <w:rFonts w:ascii="仿宋_GB2312" w:eastAsia="仿宋_GB2312" w:hAnsi="宋体" w:hint="eastAsia"/>
              </w:rPr>
              <w:t>财务部门会计人员</w:t>
            </w:r>
          </w:p>
        </w:tc>
        <w:tc>
          <w:tcPr>
            <w:tcW w:w="0" w:type="auto"/>
            <w:vAlign w:val="center"/>
          </w:tcPr>
          <w:p w14:paraId="5D618BBD" w14:textId="77777777" w:rsidR="00AB4E60" w:rsidRDefault="00000000">
            <w:pPr>
              <w:rPr>
                <w:rFonts w:ascii="仿宋_GB2312" w:eastAsia="仿宋_GB2312" w:hAnsi="宋体"/>
              </w:rPr>
            </w:pPr>
            <w:r>
              <w:rPr>
                <w:rFonts w:ascii="仿宋_GB2312" w:eastAsia="仿宋_GB2312" w:hAnsi="宋体" w:hint="eastAsia"/>
              </w:rPr>
              <w:t>核算不一致导致信息失真。</w:t>
            </w:r>
          </w:p>
        </w:tc>
        <w:tc>
          <w:tcPr>
            <w:tcW w:w="0" w:type="auto"/>
            <w:vAlign w:val="center"/>
          </w:tcPr>
          <w:p w14:paraId="023AAEBA" w14:textId="77777777" w:rsidR="00AB4E60" w:rsidRDefault="00000000">
            <w:pPr>
              <w:rPr>
                <w:rFonts w:ascii="仿宋_GB2312" w:eastAsia="仿宋_GB2312" w:hAnsi="宋体"/>
              </w:rPr>
            </w:pPr>
            <w:proofErr w:type="gramStart"/>
            <w:r>
              <w:rPr>
                <w:rFonts w:ascii="仿宋_GB2312" w:eastAsia="仿宋_GB2312" w:hAnsi="宋体" w:hint="eastAsia"/>
              </w:rPr>
              <w:t>缴</w:t>
            </w:r>
            <w:proofErr w:type="gramEnd"/>
            <w:r>
              <w:rPr>
                <w:rFonts w:ascii="仿宋_GB2312" w:eastAsia="仿宋_GB2312" w:hAnsi="宋体" w:hint="eastAsia"/>
              </w:rPr>
              <w:t>拨款对账清单</w:t>
            </w:r>
          </w:p>
        </w:tc>
        <w:tc>
          <w:tcPr>
            <w:tcW w:w="0" w:type="auto"/>
            <w:vAlign w:val="center"/>
          </w:tcPr>
          <w:p w14:paraId="204DB99D" w14:textId="77777777" w:rsidR="00AB4E60" w:rsidRDefault="00000000">
            <w:pPr>
              <w:rPr>
                <w:rFonts w:ascii="仿宋_GB2312" w:eastAsia="仿宋_GB2312" w:hAnsi="宋体"/>
              </w:rPr>
            </w:pPr>
            <w:r>
              <w:rPr>
                <w:rFonts w:ascii="仿宋_GB2312" w:eastAsia="仿宋_GB2312" w:hAnsi="宋体" w:hint="eastAsia"/>
              </w:rPr>
              <w:t>检查</w:t>
            </w:r>
            <w:proofErr w:type="gramStart"/>
            <w:r>
              <w:rPr>
                <w:rFonts w:ascii="仿宋_GB2312" w:eastAsia="仿宋_GB2312" w:hAnsi="宋体" w:hint="eastAsia"/>
              </w:rPr>
              <w:t>缴</w:t>
            </w:r>
            <w:proofErr w:type="gramEnd"/>
            <w:r>
              <w:rPr>
                <w:rFonts w:ascii="仿宋_GB2312" w:eastAsia="仿宋_GB2312" w:hAnsi="宋体" w:hint="eastAsia"/>
              </w:rPr>
              <w:t>拨款对账清单上财务部门会计人员的签章。</w:t>
            </w:r>
          </w:p>
        </w:tc>
        <w:tc>
          <w:tcPr>
            <w:tcW w:w="0" w:type="auto"/>
            <w:vAlign w:val="center"/>
          </w:tcPr>
          <w:p w14:paraId="60D67DAC" w14:textId="77777777" w:rsidR="00AB4E60" w:rsidRDefault="00000000">
            <w:pPr>
              <w:jc w:val="center"/>
              <w:rPr>
                <w:rFonts w:ascii="仿宋_GB2312" w:eastAsia="仿宋_GB2312" w:hAnsi="宋体"/>
              </w:rPr>
            </w:pPr>
            <w:r>
              <w:rPr>
                <w:rFonts w:ascii="仿宋_GB2312" w:eastAsia="仿宋_GB2312" w:hAnsi="宋体"/>
              </w:rPr>
              <w:t>C</w:t>
            </w:r>
          </w:p>
        </w:tc>
      </w:tr>
      <w:tr w:rsidR="00AB4E60" w14:paraId="49663CA3" w14:textId="77777777">
        <w:trPr>
          <w:trHeight w:val="20"/>
        </w:trPr>
        <w:tc>
          <w:tcPr>
            <w:tcW w:w="0" w:type="auto"/>
            <w:vAlign w:val="center"/>
          </w:tcPr>
          <w:p w14:paraId="5DB1775C" w14:textId="77777777" w:rsidR="00AB4E60" w:rsidRDefault="00000000">
            <w:pPr>
              <w:jc w:val="center"/>
              <w:rPr>
                <w:rFonts w:ascii="仿宋_GB2312" w:eastAsia="仿宋_GB2312" w:hAnsi="宋体"/>
              </w:rPr>
            </w:pPr>
            <w:r>
              <w:rPr>
                <w:rFonts w:ascii="仿宋_GB2312" w:eastAsia="仿宋_GB2312" w:hAnsi="宋体" w:hint="eastAsia"/>
                <w:b/>
              </w:rPr>
              <w:t>（七）</w:t>
            </w:r>
          </w:p>
        </w:tc>
        <w:tc>
          <w:tcPr>
            <w:tcW w:w="0" w:type="auto"/>
            <w:gridSpan w:val="6"/>
            <w:vAlign w:val="center"/>
          </w:tcPr>
          <w:p w14:paraId="7C3CF3E9" w14:textId="77777777" w:rsidR="00AB4E60" w:rsidRDefault="00000000">
            <w:pPr>
              <w:jc w:val="left"/>
              <w:rPr>
                <w:rFonts w:ascii="仿宋_GB2312" w:eastAsia="仿宋_GB2312" w:hAnsi="宋体"/>
              </w:rPr>
            </w:pPr>
            <w:r>
              <w:rPr>
                <w:rFonts w:ascii="仿宋_GB2312" w:eastAsia="仿宋_GB2312" w:hAnsi="宋体" w:hint="eastAsia"/>
                <w:b/>
              </w:rPr>
              <w:t>大额资金支付审批</w:t>
            </w:r>
          </w:p>
        </w:tc>
      </w:tr>
      <w:tr w:rsidR="00AB4E60" w14:paraId="272C4414" w14:textId="77777777">
        <w:trPr>
          <w:trHeight w:val="20"/>
        </w:trPr>
        <w:tc>
          <w:tcPr>
            <w:tcW w:w="0" w:type="auto"/>
            <w:vAlign w:val="center"/>
          </w:tcPr>
          <w:p w14:paraId="723110F4" w14:textId="77777777" w:rsidR="00AB4E60" w:rsidRDefault="00000000">
            <w:pPr>
              <w:jc w:val="center"/>
              <w:rPr>
                <w:rFonts w:ascii="仿宋_GB2312" w:eastAsia="仿宋_GB2312" w:hAnsi="宋体"/>
              </w:rPr>
            </w:pPr>
            <w:r>
              <w:rPr>
                <w:rFonts w:ascii="仿宋_GB2312" w:eastAsia="仿宋_GB2312" w:hAnsi="宋体"/>
                <w:b/>
                <w:bCs/>
              </w:rPr>
              <w:t>1</w:t>
            </w:r>
          </w:p>
        </w:tc>
        <w:tc>
          <w:tcPr>
            <w:tcW w:w="0" w:type="auto"/>
            <w:gridSpan w:val="6"/>
            <w:vAlign w:val="center"/>
          </w:tcPr>
          <w:p w14:paraId="5F645561" w14:textId="77777777" w:rsidR="00AB4E60" w:rsidRDefault="00000000">
            <w:pPr>
              <w:jc w:val="left"/>
              <w:rPr>
                <w:rFonts w:ascii="仿宋_GB2312" w:eastAsia="仿宋_GB2312" w:hAnsi="宋体"/>
              </w:rPr>
            </w:pPr>
            <w:r>
              <w:rPr>
                <w:rFonts w:ascii="仿宋_GB2312" w:eastAsia="仿宋_GB2312" w:hAnsi="宋体" w:hint="eastAsia"/>
                <w:b/>
                <w:bCs/>
              </w:rPr>
              <w:t>支付</w:t>
            </w:r>
          </w:p>
        </w:tc>
      </w:tr>
      <w:tr w:rsidR="00AB4E60" w14:paraId="014954E1" w14:textId="77777777">
        <w:trPr>
          <w:trHeight w:val="20"/>
        </w:trPr>
        <w:tc>
          <w:tcPr>
            <w:tcW w:w="0" w:type="auto"/>
            <w:vAlign w:val="center"/>
          </w:tcPr>
          <w:p w14:paraId="683C84EF" w14:textId="77777777" w:rsidR="00AB4E60" w:rsidRDefault="00000000">
            <w:pPr>
              <w:jc w:val="center"/>
              <w:rPr>
                <w:rFonts w:ascii="仿宋_GB2312" w:eastAsia="仿宋_GB2312" w:hAnsi="宋体"/>
              </w:rPr>
            </w:pPr>
            <w:r>
              <w:rPr>
                <w:rFonts w:ascii="仿宋_GB2312" w:eastAsia="仿宋_GB2312" w:hAnsi="宋体" w:hint="eastAsia"/>
              </w:rPr>
              <w:t>ZJ0</w:t>
            </w:r>
            <w:r>
              <w:rPr>
                <w:rFonts w:ascii="仿宋_GB2312" w:eastAsia="仿宋_GB2312" w:hAnsi="宋体"/>
              </w:rPr>
              <w:t>7</w:t>
            </w:r>
            <w:r>
              <w:rPr>
                <w:rFonts w:ascii="仿宋_GB2312" w:eastAsia="仿宋_GB2312" w:hAnsi="宋体" w:hint="eastAsia"/>
              </w:rPr>
              <w:t>.0</w:t>
            </w:r>
            <w:r>
              <w:rPr>
                <w:rFonts w:ascii="仿宋_GB2312" w:eastAsia="仿宋_GB2312" w:hAnsi="宋体"/>
              </w:rPr>
              <w:t>1</w:t>
            </w:r>
            <w:r>
              <w:rPr>
                <w:rFonts w:ascii="仿宋_GB2312" w:eastAsia="仿宋_GB2312" w:hAnsi="宋体" w:hint="eastAsia"/>
              </w:rPr>
              <w:t>.01</w:t>
            </w:r>
          </w:p>
        </w:tc>
        <w:tc>
          <w:tcPr>
            <w:tcW w:w="0" w:type="auto"/>
            <w:vAlign w:val="center"/>
          </w:tcPr>
          <w:p w14:paraId="74C4C493" w14:textId="77777777" w:rsidR="00AB4E60" w:rsidRDefault="00000000">
            <w:pPr>
              <w:rPr>
                <w:rFonts w:ascii="仿宋_GB2312" w:eastAsia="仿宋_GB2312" w:hAnsi="宋体"/>
              </w:rPr>
            </w:pPr>
            <w:r>
              <w:rPr>
                <w:rFonts w:ascii="仿宋_GB2312" w:eastAsia="仿宋_GB2312" w:hAnsi="宋体" w:hint="eastAsia"/>
              </w:rPr>
              <w:t>单笔对外支付金额超过安徽公司资金上限时，须由安徽公司管理层审批</w:t>
            </w:r>
          </w:p>
        </w:tc>
        <w:tc>
          <w:tcPr>
            <w:tcW w:w="0" w:type="auto"/>
            <w:vAlign w:val="center"/>
          </w:tcPr>
          <w:p w14:paraId="3BB62FFE" w14:textId="77777777" w:rsidR="00AB4E60" w:rsidRDefault="00000000">
            <w:pPr>
              <w:rPr>
                <w:rFonts w:ascii="仿宋_GB2312" w:eastAsia="仿宋_GB2312" w:hAnsi="宋体"/>
              </w:rPr>
            </w:pPr>
            <w:r>
              <w:rPr>
                <w:rFonts w:ascii="仿宋_GB2312" w:eastAsia="仿宋_GB2312" w:hAnsi="宋体" w:hint="eastAsia"/>
              </w:rPr>
              <w:t>资金使用部门</w:t>
            </w:r>
          </w:p>
        </w:tc>
        <w:tc>
          <w:tcPr>
            <w:tcW w:w="0" w:type="auto"/>
            <w:vAlign w:val="center"/>
          </w:tcPr>
          <w:p w14:paraId="575BEF06" w14:textId="77777777" w:rsidR="00AB4E60" w:rsidRDefault="00000000">
            <w:pPr>
              <w:rPr>
                <w:rFonts w:ascii="仿宋_GB2312" w:eastAsia="仿宋_GB2312" w:hAnsi="宋体"/>
              </w:rPr>
            </w:pPr>
            <w:r>
              <w:rPr>
                <w:rFonts w:ascii="仿宋_GB2312" w:eastAsia="仿宋_GB2312" w:hAnsi="宋体" w:hint="eastAsia"/>
              </w:rPr>
              <w:t>资金使用不当或未经适当的授权审批。</w:t>
            </w:r>
          </w:p>
        </w:tc>
        <w:tc>
          <w:tcPr>
            <w:tcW w:w="0" w:type="auto"/>
            <w:vAlign w:val="center"/>
          </w:tcPr>
          <w:p w14:paraId="7CEDAB84" w14:textId="77777777" w:rsidR="00AB4E60" w:rsidRDefault="00000000">
            <w:pPr>
              <w:rPr>
                <w:rFonts w:ascii="仿宋_GB2312" w:eastAsia="仿宋_GB2312" w:hAnsi="宋体"/>
              </w:rPr>
            </w:pPr>
            <w:r>
              <w:rPr>
                <w:rFonts w:ascii="仿宋_GB2312" w:eastAsia="仿宋_GB2312" w:hAnsi="宋体" w:hint="eastAsia"/>
              </w:rPr>
              <w:t>付款审批单</w:t>
            </w:r>
          </w:p>
        </w:tc>
        <w:tc>
          <w:tcPr>
            <w:tcW w:w="0" w:type="auto"/>
            <w:vAlign w:val="center"/>
          </w:tcPr>
          <w:p w14:paraId="44D9EE33" w14:textId="77777777" w:rsidR="00AB4E60" w:rsidRDefault="00000000">
            <w:pPr>
              <w:rPr>
                <w:rFonts w:ascii="仿宋_GB2312" w:eastAsia="仿宋_GB2312" w:hAnsi="宋体"/>
              </w:rPr>
            </w:pPr>
            <w:r>
              <w:rPr>
                <w:rFonts w:ascii="仿宋_GB2312" w:eastAsia="仿宋_GB2312" w:hAnsi="宋体" w:hint="eastAsia"/>
              </w:rPr>
              <w:t>检查付款</w:t>
            </w:r>
            <w:proofErr w:type="gramStart"/>
            <w:r>
              <w:rPr>
                <w:rFonts w:ascii="仿宋_GB2312" w:eastAsia="仿宋_GB2312" w:hAnsi="宋体" w:hint="eastAsia"/>
              </w:rPr>
              <w:t>单超过</w:t>
            </w:r>
            <w:proofErr w:type="gramEnd"/>
            <w:r>
              <w:rPr>
                <w:rFonts w:ascii="仿宋_GB2312" w:eastAsia="仿宋_GB2312" w:hAnsi="宋体" w:hint="eastAsia"/>
              </w:rPr>
              <w:t>资金上限是否权限报上级公司管理层审批</w:t>
            </w:r>
          </w:p>
        </w:tc>
        <w:tc>
          <w:tcPr>
            <w:tcW w:w="0" w:type="auto"/>
            <w:vAlign w:val="center"/>
          </w:tcPr>
          <w:p w14:paraId="7793EF1E"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0235C927" w14:textId="77777777">
        <w:trPr>
          <w:trHeight w:val="20"/>
        </w:trPr>
        <w:tc>
          <w:tcPr>
            <w:tcW w:w="0" w:type="auto"/>
            <w:vAlign w:val="center"/>
          </w:tcPr>
          <w:p w14:paraId="7549DC54" w14:textId="77777777" w:rsidR="00AB4E60" w:rsidRDefault="00000000">
            <w:pPr>
              <w:jc w:val="center"/>
              <w:rPr>
                <w:rFonts w:ascii="仿宋_GB2312" w:eastAsia="仿宋_GB2312" w:hAnsi="宋体"/>
              </w:rPr>
            </w:pPr>
            <w:r>
              <w:rPr>
                <w:rFonts w:ascii="仿宋_GB2312" w:eastAsia="仿宋_GB2312" w:hAnsi="宋体" w:hint="eastAsia"/>
                <w:b/>
                <w:bCs/>
              </w:rPr>
              <w:t>（八）</w:t>
            </w:r>
          </w:p>
        </w:tc>
        <w:tc>
          <w:tcPr>
            <w:tcW w:w="0" w:type="auto"/>
            <w:gridSpan w:val="6"/>
            <w:vAlign w:val="center"/>
          </w:tcPr>
          <w:p w14:paraId="2D96833F" w14:textId="77777777" w:rsidR="00AB4E60" w:rsidRDefault="00000000">
            <w:pPr>
              <w:jc w:val="left"/>
              <w:rPr>
                <w:rFonts w:ascii="仿宋_GB2312" w:eastAsia="仿宋_GB2312" w:hAnsi="宋体"/>
              </w:rPr>
            </w:pPr>
            <w:r>
              <w:rPr>
                <w:rFonts w:ascii="仿宋_GB2312" w:eastAsia="仿宋_GB2312" w:hAnsi="宋体" w:hint="eastAsia"/>
                <w:b/>
                <w:bCs/>
              </w:rPr>
              <w:t>垫付分包费管控</w:t>
            </w:r>
          </w:p>
        </w:tc>
      </w:tr>
      <w:tr w:rsidR="00AB4E60" w14:paraId="041B48BC" w14:textId="77777777">
        <w:trPr>
          <w:trHeight w:val="20"/>
        </w:trPr>
        <w:tc>
          <w:tcPr>
            <w:tcW w:w="0" w:type="auto"/>
            <w:vAlign w:val="center"/>
          </w:tcPr>
          <w:p w14:paraId="647298A9" w14:textId="77777777" w:rsidR="00AB4E60" w:rsidRDefault="00000000">
            <w:pPr>
              <w:jc w:val="center"/>
              <w:rPr>
                <w:rFonts w:ascii="仿宋_GB2312" w:eastAsia="仿宋_GB2312" w:hAnsi="宋体"/>
              </w:rPr>
            </w:pPr>
            <w:r>
              <w:rPr>
                <w:rFonts w:ascii="仿宋_GB2312" w:eastAsia="仿宋_GB2312" w:hAnsi="宋体"/>
                <w:b/>
                <w:bCs/>
              </w:rPr>
              <w:t>1</w:t>
            </w:r>
          </w:p>
        </w:tc>
        <w:tc>
          <w:tcPr>
            <w:tcW w:w="0" w:type="auto"/>
            <w:gridSpan w:val="6"/>
            <w:vAlign w:val="center"/>
          </w:tcPr>
          <w:p w14:paraId="1B576DC8" w14:textId="77777777" w:rsidR="00AB4E60" w:rsidRDefault="00000000">
            <w:pPr>
              <w:jc w:val="left"/>
              <w:rPr>
                <w:rFonts w:ascii="仿宋_GB2312" w:eastAsia="仿宋_GB2312" w:hAnsi="宋体"/>
              </w:rPr>
            </w:pPr>
            <w:r>
              <w:rPr>
                <w:rFonts w:ascii="仿宋_GB2312" w:eastAsia="仿宋_GB2312" w:hAnsi="宋体" w:hint="eastAsia"/>
                <w:b/>
                <w:bCs/>
              </w:rPr>
              <w:t>支付</w:t>
            </w:r>
          </w:p>
        </w:tc>
      </w:tr>
      <w:tr w:rsidR="00AB4E60" w14:paraId="7DA79D18" w14:textId="77777777">
        <w:trPr>
          <w:trHeight w:val="20"/>
        </w:trPr>
        <w:tc>
          <w:tcPr>
            <w:tcW w:w="0" w:type="auto"/>
            <w:vAlign w:val="center"/>
          </w:tcPr>
          <w:p w14:paraId="25C1F4D1" w14:textId="77777777" w:rsidR="00AB4E60" w:rsidRDefault="00000000">
            <w:pPr>
              <w:jc w:val="center"/>
              <w:rPr>
                <w:rFonts w:ascii="仿宋_GB2312" w:eastAsia="仿宋_GB2312" w:hAnsi="宋体"/>
              </w:rPr>
            </w:pPr>
            <w:r>
              <w:rPr>
                <w:rFonts w:ascii="仿宋_GB2312" w:eastAsia="仿宋_GB2312" w:hAnsi="宋体" w:hint="eastAsia"/>
              </w:rPr>
              <w:t>ZJ0</w:t>
            </w:r>
            <w:r>
              <w:rPr>
                <w:rFonts w:ascii="仿宋_GB2312" w:eastAsia="仿宋_GB2312" w:hAnsi="宋体"/>
              </w:rPr>
              <w:t>8</w:t>
            </w:r>
            <w:r>
              <w:rPr>
                <w:rFonts w:ascii="仿宋_GB2312" w:eastAsia="仿宋_GB2312" w:hAnsi="宋体" w:hint="eastAsia"/>
              </w:rPr>
              <w:t>.0</w:t>
            </w:r>
            <w:r>
              <w:rPr>
                <w:rFonts w:ascii="仿宋_GB2312" w:eastAsia="仿宋_GB2312" w:hAnsi="宋体"/>
              </w:rPr>
              <w:t>1</w:t>
            </w:r>
            <w:r>
              <w:rPr>
                <w:rFonts w:ascii="仿宋_GB2312" w:eastAsia="仿宋_GB2312" w:hAnsi="宋体" w:hint="eastAsia"/>
              </w:rPr>
              <w:t>.01</w:t>
            </w:r>
          </w:p>
        </w:tc>
        <w:tc>
          <w:tcPr>
            <w:tcW w:w="0" w:type="auto"/>
            <w:vAlign w:val="center"/>
          </w:tcPr>
          <w:p w14:paraId="1CD9C953" w14:textId="77777777" w:rsidR="00AB4E60" w:rsidRDefault="00000000">
            <w:pPr>
              <w:rPr>
                <w:rFonts w:ascii="仿宋_GB2312" w:eastAsia="仿宋_GB2312" w:hAnsi="宋体"/>
              </w:rPr>
            </w:pPr>
            <w:r>
              <w:rPr>
                <w:rFonts w:ascii="仿宋_GB2312" w:eastAsia="仿宋_GB2312" w:hAnsi="宋体" w:hint="eastAsia"/>
                <w:bCs/>
              </w:rPr>
              <w:t>所属</w:t>
            </w:r>
            <w:r>
              <w:rPr>
                <w:rFonts w:ascii="仿宋_GB2312" w:eastAsia="仿宋_GB2312" w:hAnsi="宋体"/>
                <w:bCs/>
              </w:rPr>
              <w:t>公司支付垫付</w:t>
            </w:r>
            <w:proofErr w:type="gramStart"/>
            <w:r>
              <w:rPr>
                <w:rFonts w:ascii="仿宋_GB2312" w:eastAsia="仿宋_GB2312" w:hAnsi="宋体"/>
                <w:bCs/>
              </w:rPr>
              <w:t>分包费须由</w:t>
            </w:r>
            <w:proofErr w:type="gramEnd"/>
            <w:r>
              <w:rPr>
                <w:rFonts w:ascii="仿宋_GB2312" w:eastAsia="仿宋_GB2312" w:hAnsi="宋体" w:hint="eastAsia"/>
                <w:bCs/>
              </w:rPr>
              <w:t>所属公司</w:t>
            </w:r>
            <w:r>
              <w:rPr>
                <w:rFonts w:ascii="仿宋_GB2312" w:eastAsia="仿宋_GB2312" w:hAnsi="宋体"/>
                <w:bCs/>
              </w:rPr>
              <w:t>总经理审批，重要项目</w:t>
            </w:r>
            <w:r>
              <w:rPr>
                <w:rFonts w:ascii="仿宋_GB2312" w:eastAsia="仿宋_GB2312" w:hAnsi="宋体" w:hint="eastAsia"/>
                <w:bCs/>
              </w:rPr>
              <w:t>或较大额垫付分包费，须逐级上报至安徽公司分管业务领导、分管财务领导和总经理审批</w:t>
            </w:r>
          </w:p>
        </w:tc>
        <w:tc>
          <w:tcPr>
            <w:tcW w:w="0" w:type="auto"/>
            <w:vAlign w:val="center"/>
          </w:tcPr>
          <w:p w14:paraId="6A0D2EFF" w14:textId="77777777" w:rsidR="00AB4E60" w:rsidRDefault="00000000">
            <w:pPr>
              <w:rPr>
                <w:rFonts w:ascii="仿宋_GB2312" w:eastAsia="仿宋_GB2312" w:hAnsi="宋体"/>
              </w:rPr>
            </w:pPr>
            <w:r>
              <w:rPr>
                <w:rFonts w:ascii="仿宋_GB2312" w:eastAsia="仿宋_GB2312" w:hAnsi="宋体" w:hint="eastAsia"/>
              </w:rPr>
              <w:t>所属公司总经理</w:t>
            </w:r>
          </w:p>
          <w:p w14:paraId="16D0CF2C" w14:textId="77777777" w:rsidR="00AB4E60" w:rsidRDefault="00000000">
            <w:pPr>
              <w:rPr>
                <w:rFonts w:ascii="仿宋_GB2312" w:eastAsia="仿宋_GB2312" w:hAnsi="宋体"/>
              </w:rPr>
            </w:pPr>
            <w:r>
              <w:rPr>
                <w:rFonts w:ascii="仿宋_GB2312" w:eastAsia="仿宋_GB2312" w:hAnsi="宋体" w:hint="eastAsia"/>
              </w:rPr>
              <w:t>安徽公司管理层</w:t>
            </w:r>
          </w:p>
        </w:tc>
        <w:tc>
          <w:tcPr>
            <w:tcW w:w="0" w:type="auto"/>
            <w:vAlign w:val="center"/>
          </w:tcPr>
          <w:p w14:paraId="63A878FD" w14:textId="77777777" w:rsidR="00AB4E60" w:rsidRDefault="00000000">
            <w:pPr>
              <w:rPr>
                <w:rFonts w:ascii="仿宋_GB2312" w:eastAsia="仿宋_GB2312" w:hAnsi="宋体"/>
              </w:rPr>
            </w:pPr>
            <w:r>
              <w:rPr>
                <w:rFonts w:ascii="仿宋_GB2312" w:eastAsia="仿宋_GB2312" w:hAnsi="宋体" w:hint="eastAsia"/>
              </w:rPr>
              <w:t>垫付资金无法及时收回</w:t>
            </w:r>
          </w:p>
        </w:tc>
        <w:tc>
          <w:tcPr>
            <w:tcW w:w="0" w:type="auto"/>
            <w:vAlign w:val="center"/>
          </w:tcPr>
          <w:p w14:paraId="51366FFB" w14:textId="77777777" w:rsidR="00AB4E60" w:rsidRDefault="00000000">
            <w:pPr>
              <w:rPr>
                <w:rFonts w:ascii="仿宋_GB2312" w:eastAsia="仿宋_GB2312" w:hAnsi="宋体"/>
              </w:rPr>
            </w:pPr>
            <w:r>
              <w:rPr>
                <w:rFonts w:ascii="仿宋_GB2312" w:eastAsia="仿宋_GB2312" w:hAnsi="宋体" w:hint="eastAsia"/>
              </w:rPr>
              <w:t>支付申请相关文件</w:t>
            </w:r>
          </w:p>
        </w:tc>
        <w:tc>
          <w:tcPr>
            <w:tcW w:w="0" w:type="auto"/>
            <w:vAlign w:val="center"/>
          </w:tcPr>
          <w:p w14:paraId="3072C381" w14:textId="77777777" w:rsidR="00AB4E60" w:rsidRDefault="00000000">
            <w:pPr>
              <w:rPr>
                <w:rFonts w:ascii="仿宋_GB2312" w:eastAsia="仿宋_GB2312" w:hAnsi="宋体"/>
              </w:rPr>
            </w:pPr>
            <w:r>
              <w:rPr>
                <w:rFonts w:ascii="仿宋_GB2312" w:eastAsia="仿宋_GB2312" w:hAnsi="宋体" w:hint="eastAsia"/>
              </w:rPr>
              <w:t>检查相关文件是否经过对应审批</w:t>
            </w:r>
          </w:p>
        </w:tc>
        <w:tc>
          <w:tcPr>
            <w:tcW w:w="0" w:type="auto"/>
            <w:vAlign w:val="center"/>
          </w:tcPr>
          <w:p w14:paraId="3DC3051A" w14:textId="77777777" w:rsidR="00AB4E60" w:rsidRDefault="00000000">
            <w:pPr>
              <w:jc w:val="center"/>
              <w:rPr>
                <w:rFonts w:ascii="仿宋_GB2312" w:eastAsia="仿宋_GB2312" w:hAnsi="宋体"/>
              </w:rPr>
            </w:pPr>
            <w:r>
              <w:rPr>
                <w:rFonts w:ascii="仿宋_GB2312" w:eastAsia="仿宋_GB2312" w:hAnsi="宋体" w:hint="eastAsia"/>
              </w:rPr>
              <w:t>A</w:t>
            </w:r>
          </w:p>
        </w:tc>
      </w:tr>
      <w:tr w:rsidR="00AB4E60" w14:paraId="3F538792" w14:textId="77777777">
        <w:trPr>
          <w:trHeight w:val="20"/>
        </w:trPr>
        <w:tc>
          <w:tcPr>
            <w:tcW w:w="0" w:type="auto"/>
            <w:vAlign w:val="center"/>
          </w:tcPr>
          <w:p w14:paraId="22429C14" w14:textId="77777777" w:rsidR="00AB4E60" w:rsidRDefault="00000000">
            <w:pPr>
              <w:jc w:val="center"/>
              <w:rPr>
                <w:rFonts w:ascii="仿宋_GB2312" w:eastAsia="仿宋_GB2312" w:hAnsi="宋体"/>
                <w:b/>
              </w:rPr>
            </w:pPr>
            <w:r>
              <w:rPr>
                <w:rFonts w:ascii="仿宋_GB2312" w:eastAsia="仿宋_GB2312" w:hAnsi="宋体" w:hint="eastAsia"/>
                <w:b/>
              </w:rPr>
              <w:t>（九）</w:t>
            </w:r>
          </w:p>
        </w:tc>
        <w:tc>
          <w:tcPr>
            <w:tcW w:w="0" w:type="auto"/>
            <w:gridSpan w:val="6"/>
            <w:vAlign w:val="center"/>
          </w:tcPr>
          <w:p w14:paraId="706A7691" w14:textId="77777777" w:rsidR="00AB4E60" w:rsidRDefault="00000000">
            <w:pPr>
              <w:rPr>
                <w:rFonts w:ascii="仿宋_GB2312" w:eastAsia="仿宋_GB2312" w:hAnsi="宋体"/>
              </w:rPr>
            </w:pPr>
            <w:r>
              <w:rPr>
                <w:rFonts w:ascii="仿宋_GB2312" w:eastAsia="仿宋_GB2312" w:hAnsi="宋体" w:hint="eastAsia"/>
                <w:b/>
              </w:rPr>
              <w:t>商业票据的管理——接受银行承兑票据</w:t>
            </w:r>
          </w:p>
        </w:tc>
      </w:tr>
      <w:tr w:rsidR="00AB4E60" w14:paraId="75D5A128" w14:textId="77777777">
        <w:trPr>
          <w:trHeight w:val="20"/>
        </w:trPr>
        <w:tc>
          <w:tcPr>
            <w:tcW w:w="0" w:type="auto"/>
            <w:vAlign w:val="center"/>
          </w:tcPr>
          <w:p w14:paraId="0284BF4A"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39AB25CB" w14:textId="77777777" w:rsidR="00AB4E60" w:rsidRDefault="00000000">
            <w:pPr>
              <w:rPr>
                <w:rFonts w:ascii="仿宋_GB2312" w:eastAsia="仿宋_GB2312" w:hAnsi="宋体"/>
                <w:b/>
              </w:rPr>
            </w:pPr>
            <w:r>
              <w:rPr>
                <w:rFonts w:ascii="仿宋_GB2312" w:eastAsia="仿宋_GB2312" w:hAnsi="宋体" w:hint="eastAsia"/>
                <w:b/>
              </w:rPr>
              <w:t>接收银行承兑汇票并初审</w:t>
            </w:r>
          </w:p>
        </w:tc>
      </w:tr>
      <w:tr w:rsidR="00AB4E60" w14:paraId="46BF8E21" w14:textId="77777777">
        <w:trPr>
          <w:trHeight w:val="20"/>
        </w:trPr>
        <w:tc>
          <w:tcPr>
            <w:tcW w:w="0" w:type="auto"/>
            <w:vAlign w:val="center"/>
          </w:tcPr>
          <w:p w14:paraId="1F946628" w14:textId="77777777" w:rsidR="00AB4E60" w:rsidRDefault="00000000">
            <w:pPr>
              <w:jc w:val="center"/>
              <w:rPr>
                <w:rFonts w:ascii="仿宋_GB2312" w:eastAsia="仿宋_GB2312" w:hAnsi="宋体"/>
              </w:rPr>
            </w:pPr>
            <w:r>
              <w:rPr>
                <w:rFonts w:ascii="仿宋_GB2312" w:eastAsia="仿宋_GB2312" w:hAnsi="宋体"/>
              </w:rPr>
              <w:t>ZJ09.01.01</w:t>
            </w:r>
          </w:p>
        </w:tc>
        <w:tc>
          <w:tcPr>
            <w:tcW w:w="0" w:type="auto"/>
            <w:vAlign w:val="center"/>
          </w:tcPr>
          <w:p w14:paraId="1B1FD24B" w14:textId="77777777" w:rsidR="00AB4E60" w:rsidRDefault="00000000">
            <w:pPr>
              <w:rPr>
                <w:rFonts w:ascii="仿宋_GB2312" w:eastAsia="仿宋_GB2312" w:hAnsi="宋体"/>
              </w:rPr>
            </w:pPr>
            <w:r>
              <w:rPr>
                <w:rFonts w:ascii="仿宋_GB2312" w:eastAsia="仿宋_GB2312" w:hAnsi="宋体" w:hint="eastAsia"/>
              </w:rPr>
              <w:t>接收客户出具的票据时，</w:t>
            </w:r>
            <w:r>
              <w:rPr>
                <w:rFonts w:ascii="仿宋_GB2312" w:eastAsia="仿宋_GB2312" w:hAnsi="宋体" w:hint="eastAsia"/>
              </w:rPr>
              <w:lastRenderedPageBreak/>
              <w:t>业务部门的经办人员需对票据的真实性和有效性进行初审。</w:t>
            </w:r>
          </w:p>
        </w:tc>
        <w:tc>
          <w:tcPr>
            <w:tcW w:w="0" w:type="auto"/>
            <w:vAlign w:val="center"/>
          </w:tcPr>
          <w:p w14:paraId="2ED33ED8" w14:textId="77777777" w:rsidR="00AB4E60" w:rsidRDefault="00000000">
            <w:pPr>
              <w:rPr>
                <w:rFonts w:ascii="仿宋_GB2312" w:eastAsia="仿宋_GB2312" w:hAnsi="宋体"/>
              </w:rPr>
            </w:pPr>
            <w:r>
              <w:rPr>
                <w:rFonts w:ascii="仿宋_GB2312" w:eastAsia="仿宋_GB2312" w:hAnsi="宋体" w:hint="eastAsia"/>
              </w:rPr>
              <w:lastRenderedPageBreak/>
              <w:t>业务部</w:t>
            </w:r>
            <w:r>
              <w:rPr>
                <w:rFonts w:ascii="仿宋_GB2312" w:eastAsia="仿宋_GB2312" w:hAnsi="宋体" w:hint="eastAsia"/>
              </w:rPr>
              <w:lastRenderedPageBreak/>
              <w:t>门</w:t>
            </w:r>
          </w:p>
        </w:tc>
        <w:tc>
          <w:tcPr>
            <w:tcW w:w="0" w:type="auto"/>
            <w:vAlign w:val="center"/>
          </w:tcPr>
          <w:p w14:paraId="791EB5C3" w14:textId="77777777" w:rsidR="00AB4E60" w:rsidRDefault="00000000">
            <w:pPr>
              <w:rPr>
                <w:rFonts w:ascii="仿宋_GB2312" w:eastAsia="仿宋_GB2312" w:hAnsi="宋体"/>
              </w:rPr>
            </w:pPr>
            <w:r>
              <w:rPr>
                <w:rFonts w:ascii="仿宋_GB2312" w:eastAsia="仿宋_GB2312" w:hAnsi="宋体" w:hint="eastAsia"/>
              </w:rPr>
              <w:lastRenderedPageBreak/>
              <w:t>资金收付</w:t>
            </w:r>
            <w:r>
              <w:rPr>
                <w:rFonts w:ascii="仿宋_GB2312" w:eastAsia="仿宋_GB2312" w:hAnsi="宋体" w:hint="eastAsia"/>
              </w:rPr>
              <w:lastRenderedPageBreak/>
              <w:t>没有得到适当授权。</w:t>
            </w:r>
          </w:p>
        </w:tc>
        <w:tc>
          <w:tcPr>
            <w:tcW w:w="0" w:type="auto"/>
            <w:vAlign w:val="center"/>
          </w:tcPr>
          <w:p w14:paraId="2A2FFD1E" w14:textId="77777777" w:rsidR="00AB4E60" w:rsidRDefault="00000000">
            <w:pPr>
              <w:rPr>
                <w:rFonts w:ascii="仿宋_GB2312" w:eastAsia="仿宋_GB2312" w:hAnsi="宋体"/>
              </w:rPr>
            </w:pPr>
            <w:r>
              <w:rPr>
                <w:rFonts w:ascii="仿宋_GB2312" w:eastAsia="仿宋_GB2312" w:hAnsi="宋体" w:hint="eastAsia"/>
              </w:rPr>
              <w:lastRenderedPageBreak/>
              <w:t>相关合</w:t>
            </w:r>
            <w:r>
              <w:rPr>
                <w:rFonts w:ascii="仿宋_GB2312" w:eastAsia="仿宋_GB2312" w:hAnsi="宋体" w:hint="eastAsia"/>
              </w:rPr>
              <w:lastRenderedPageBreak/>
              <w:t>同条款或接收票据申请报告</w:t>
            </w:r>
          </w:p>
        </w:tc>
        <w:tc>
          <w:tcPr>
            <w:tcW w:w="0" w:type="auto"/>
            <w:vAlign w:val="center"/>
          </w:tcPr>
          <w:p w14:paraId="0E0E245E" w14:textId="77777777" w:rsidR="00AB4E60" w:rsidRDefault="00000000">
            <w:pPr>
              <w:rPr>
                <w:rFonts w:ascii="仿宋_GB2312" w:eastAsia="仿宋_GB2312" w:hAnsi="宋体"/>
              </w:rPr>
            </w:pPr>
            <w:r>
              <w:rPr>
                <w:rFonts w:ascii="仿宋_GB2312" w:eastAsia="仿宋_GB2312" w:hAnsi="宋体" w:hint="eastAsia"/>
              </w:rPr>
              <w:lastRenderedPageBreak/>
              <w:t>检查接收票据</w:t>
            </w:r>
            <w:r>
              <w:rPr>
                <w:rFonts w:ascii="仿宋_GB2312" w:eastAsia="仿宋_GB2312" w:hAnsi="宋体" w:hint="eastAsia"/>
              </w:rPr>
              <w:lastRenderedPageBreak/>
              <w:t>申请报告部门负责人的初审签字。</w:t>
            </w:r>
          </w:p>
        </w:tc>
        <w:tc>
          <w:tcPr>
            <w:tcW w:w="0" w:type="auto"/>
            <w:vAlign w:val="center"/>
          </w:tcPr>
          <w:p w14:paraId="4F95F407" w14:textId="77777777" w:rsidR="00AB4E60" w:rsidRDefault="00000000">
            <w:pPr>
              <w:jc w:val="center"/>
              <w:rPr>
                <w:rFonts w:ascii="仿宋_GB2312" w:eastAsia="仿宋_GB2312" w:hAnsi="宋体"/>
              </w:rPr>
            </w:pPr>
            <w:r>
              <w:rPr>
                <w:rFonts w:ascii="仿宋_GB2312" w:eastAsia="仿宋_GB2312" w:hAnsi="宋体"/>
              </w:rPr>
              <w:lastRenderedPageBreak/>
              <w:t>A</w:t>
            </w:r>
          </w:p>
        </w:tc>
      </w:tr>
      <w:tr w:rsidR="00AB4E60" w14:paraId="27B529A8" w14:textId="77777777">
        <w:trPr>
          <w:trHeight w:val="20"/>
        </w:trPr>
        <w:tc>
          <w:tcPr>
            <w:tcW w:w="0" w:type="auto"/>
            <w:vAlign w:val="center"/>
          </w:tcPr>
          <w:p w14:paraId="3DBC5CCF"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7E413C59" w14:textId="77777777" w:rsidR="00AB4E60" w:rsidRDefault="00000000">
            <w:pPr>
              <w:rPr>
                <w:rFonts w:ascii="仿宋_GB2312" w:eastAsia="仿宋_GB2312" w:hAnsi="宋体"/>
                <w:b/>
              </w:rPr>
            </w:pPr>
            <w:r>
              <w:rPr>
                <w:rFonts w:ascii="仿宋_GB2312" w:eastAsia="仿宋_GB2312" w:hAnsi="宋体" w:hint="eastAsia"/>
                <w:b/>
              </w:rPr>
              <w:t>审核</w:t>
            </w:r>
          </w:p>
        </w:tc>
      </w:tr>
      <w:tr w:rsidR="00AB4E60" w14:paraId="061F3B0B" w14:textId="77777777">
        <w:trPr>
          <w:trHeight w:val="20"/>
        </w:trPr>
        <w:tc>
          <w:tcPr>
            <w:tcW w:w="0" w:type="auto"/>
            <w:vAlign w:val="center"/>
          </w:tcPr>
          <w:p w14:paraId="6C0BC74E" w14:textId="77777777" w:rsidR="00AB4E60" w:rsidRDefault="00000000">
            <w:pPr>
              <w:jc w:val="center"/>
              <w:rPr>
                <w:rFonts w:ascii="仿宋_GB2312" w:eastAsia="仿宋_GB2312" w:hAnsi="宋体"/>
              </w:rPr>
            </w:pPr>
            <w:r>
              <w:rPr>
                <w:rFonts w:ascii="仿宋_GB2312" w:eastAsia="仿宋_GB2312" w:hAnsi="宋体"/>
              </w:rPr>
              <w:t>ZJ09.02.01</w:t>
            </w:r>
          </w:p>
        </w:tc>
        <w:tc>
          <w:tcPr>
            <w:tcW w:w="0" w:type="auto"/>
            <w:vAlign w:val="center"/>
          </w:tcPr>
          <w:p w14:paraId="1AE9DACC" w14:textId="77777777" w:rsidR="00AB4E60" w:rsidRDefault="00000000">
            <w:pPr>
              <w:rPr>
                <w:rFonts w:ascii="仿宋_GB2312" w:eastAsia="仿宋_GB2312" w:hAnsi="宋体"/>
              </w:rPr>
            </w:pPr>
            <w:r>
              <w:rPr>
                <w:rFonts w:ascii="仿宋_GB2312" w:eastAsia="仿宋_GB2312" w:hAnsi="宋体" w:hint="eastAsia"/>
              </w:rPr>
              <w:t>接到票据后，财务部门及时与银行核对以确保该票据的真实性和有效性，并对票面进行审核。</w:t>
            </w:r>
          </w:p>
        </w:tc>
        <w:tc>
          <w:tcPr>
            <w:tcW w:w="0" w:type="auto"/>
            <w:vAlign w:val="center"/>
          </w:tcPr>
          <w:p w14:paraId="187B8779" w14:textId="77777777" w:rsidR="00AB4E60" w:rsidRDefault="00000000">
            <w:pPr>
              <w:rPr>
                <w:rFonts w:ascii="仿宋_GB2312" w:eastAsia="仿宋_GB2312" w:hAnsi="宋体"/>
              </w:rPr>
            </w:pPr>
            <w:r>
              <w:rPr>
                <w:rFonts w:ascii="仿宋_GB2312" w:eastAsia="仿宋_GB2312" w:hAnsi="宋体" w:hint="eastAsia"/>
              </w:rPr>
              <w:t>财务部门</w:t>
            </w:r>
          </w:p>
        </w:tc>
        <w:tc>
          <w:tcPr>
            <w:tcW w:w="0" w:type="auto"/>
            <w:vAlign w:val="center"/>
          </w:tcPr>
          <w:p w14:paraId="5608EBBF" w14:textId="77777777" w:rsidR="00AB4E60" w:rsidRDefault="00000000">
            <w:pPr>
              <w:rPr>
                <w:rFonts w:ascii="仿宋_GB2312" w:eastAsia="仿宋_GB2312" w:hAnsi="宋体"/>
              </w:rPr>
            </w:pPr>
            <w:r>
              <w:rPr>
                <w:rFonts w:ascii="仿宋_GB2312" w:eastAsia="仿宋_GB2312" w:hAnsi="宋体" w:hint="eastAsia"/>
              </w:rPr>
              <w:t>由于舞弊，造成资金损失。</w:t>
            </w:r>
          </w:p>
        </w:tc>
        <w:tc>
          <w:tcPr>
            <w:tcW w:w="0" w:type="auto"/>
            <w:vAlign w:val="center"/>
          </w:tcPr>
          <w:p w14:paraId="2F48E078" w14:textId="77777777" w:rsidR="00AB4E60" w:rsidRDefault="00000000">
            <w:pPr>
              <w:rPr>
                <w:rFonts w:ascii="仿宋_GB2312" w:eastAsia="仿宋_GB2312" w:hAnsi="宋体"/>
              </w:rPr>
            </w:pPr>
            <w:r>
              <w:rPr>
                <w:rFonts w:ascii="仿宋_GB2312" w:eastAsia="仿宋_GB2312" w:hAnsi="宋体" w:hint="eastAsia"/>
              </w:rPr>
              <w:t>核对记录</w:t>
            </w:r>
          </w:p>
        </w:tc>
        <w:tc>
          <w:tcPr>
            <w:tcW w:w="0" w:type="auto"/>
            <w:vAlign w:val="center"/>
          </w:tcPr>
          <w:p w14:paraId="19D82C85" w14:textId="77777777" w:rsidR="00AB4E60" w:rsidRDefault="00000000">
            <w:pPr>
              <w:rPr>
                <w:rFonts w:ascii="仿宋_GB2312" w:eastAsia="仿宋_GB2312" w:hAnsi="宋体"/>
              </w:rPr>
            </w:pPr>
            <w:r>
              <w:rPr>
                <w:rFonts w:ascii="仿宋_GB2312" w:eastAsia="仿宋_GB2312" w:hAnsi="宋体" w:hint="eastAsia"/>
              </w:rPr>
              <w:t>询问责任人与银行核对的内容；检查相关审核票面要素是否填写齐全。</w:t>
            </w:r>
          </w:p>
        </w:tc>
        <w:tc>
          <w:tcPr>
            <w:tcW w:w="0" w:type="auto"/>
            <w:vAlign w:val="center"/>
          </w:tcPr>
          <w:p w14:paraId="1530A464"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AABD6E6" w14:textId="77777777">
        <w:trPr>
          <w:trHeight w:val="20"/>
        </w:trPr>
        <w:tc>
          <w:tcPr>
            <w:tcW w:w="0" w:type="auto"/>
            <w:vAlign w:val="center"/>
          </w:tcPr>
          <w:p w14:paraId="7728B6A3"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6FF37A68" w14:textId="77777777" w:rsidR="00AB4E60" w:rsidRDefault="00000000">
            <w:pPr>
              <w:rPr>
                <w:rFonts w:ascii="仿宋_GB2312" w:eastAsia="仿宋_GB2312" w:hAnsi="宋体"/>
                <w:b/>
              </w:rPr>
            </w:pPr>
            <w:r>
              <w:rPr>
                <w:rFonts w:ascii="仿宋_GB2312" w:eastAsia="仿宋_GB2312" w:hAnsi="宋体" w:hint="eastAsia"/>
                <w:b/>
              </w:rPr>
              <w:t>账务处理</w:t>
            </w:r>
          </w:p>
        </w:tc>
      </w:tr>
      <w:tr w:rsidR="00AB4E60" w14:paraId="52D34CED" w14:textId="77777777">
        <w:trPr>
          <w:trHeight w:val="20"/>
        </w:trPr>
        <w:tc>
          <w:tcPr>
            <w:tcW w:w="0" w:type="auto"/>
            <w:vAlign w:val="center"/>
          </w:tcPr>
          <w:p w14:paraId="5D601DC7" w14:textId="77777777" w:rsidR="00AB4E60" w:rsidRDefault="00000000">
            <w:pPr>
              <w:jc w:val="center"/>
              <w:rPr>
                <w:rFonts w:ascii="仿宋_GB2312" w:eastAsia="仿宋_GB2312" w:hAnsi="宋体"/>
              </w:rPr>
            </w:pPr>
            <w:r>
              <w:rPr>
                <w:rFonts w:ascii="仿宋_GB2312" w:eastAsia="仿宋_GB2312" w:hAnsi="宋体"/>
              </w:rPr>
              <w:t>ZJ09.03.01</w:t>
            </w:r>
          </w:p>
        </w:tc>
        <w:tc>
          <w:tcPr>
            <w:tcW w:w="0" w:type="auto"/>
            <w:vAlign w:val="center"/>
          </w:tcPr>
          <w:p w14:paraId="4B634E88" w14:textId="77777777" w:rsidR="00AB4E60" w:rsidRDefault="00000000">
            <w:pPr>
              <w:rPr>
                <w:rFonts w:ascii="仿宋_GB2312" w:eastAsia="仿宋_GB2312" w:hAnsi="宋体"/>
              </w:rPr>
            </w:pPr>
            <w:r>
              <w:rPr>
                <w:rFonts w:ascii="仿宋_GB2312" w:eastAsia="仿宋_GB2312" w:hAnsi="宋体" w:hint="eastAsia"/>
              </w:rPr>
              <w:t>票据经过审核后，财务部门会计人员应及时进行财务处理。</w:t>
            </w:r>
          </w:p>
        </w:tc>
        <w:tc>
          <w:tcPr>
            <w:tcW w:w="0" w:type="auto"/>
            <w:vAlign w:val="center"/>
          </w:tcPr>
          <w:p w14:paraId="3BC89F2F" w14:textId="77777777" w:rsidR="00AB4E60" w:rsidRDefault="00000000">
            <w:pPr>
              <w:jc w:val="center"/>
              <w:rPr>
                <w:rFonts w:ascii="仿宋_GB2312" w:eastAsia="仿宋_GB2312" w:hAnsi="宋体"/>
              </w:rPr>
            </w:pPr>
            <w:r>
              <w:rPr>
                <w:rFonts w:ascii="仿宋_GB2312" w:eastAsia="仿宋_GB2312" w:hAnsi="宋体" w:hint="eastAsia"/>
              </w:rPr>
              <w:t>财务部门</w:t>
            </w:r>
          </w:p>
        </w:tc>
        <w:tc>
          <w:tcPr>
            <w:tcW w:w="0" w:type="auto"/>
            <w:vAlign w:val="center"/>
          </w:tcPr>
          <w:p w14:paraId="1A8F9782" w14:textId="77777777" w:rsidR="00AB4E60" w:rsidRDefault="00000000">
            <w:pPr>
              <w:jc w:val="left"/>
              <w:rPr>
                <w:rFonts w:ascii="仿宋_GB2312" w:eastAsia="仿宋_GB2312" w:hAnsi="宋体"/>
              </w:rPr>
            </w:pPr>
            <w:r>
              <w:rPr>
                <w:rFonts w:ascii="仿宋_GB2312" w:eastAsia="仿宋_GB2312" w:hAnsi="宋体" w:hint="eastAsia"/>
              </w:rPr>
              <w:t>账务处理不当导致会计信息失真。</w:t>
            </w:r>
          </w:p>
        </w:tc>
        <w:tc>
          <w:tcPr>
            <w:tcW w:w="0" w:type="auto"/>
            <w:vAlign w:val="center"/>
          </w:tcPr>
          <w:p w14:paraId="11B40A01" w14:textId="77777777" w:rsidR="00AB4E60" w:rsidRDefault="00000000">
            <w:pPr>
              <w:jc w:val="left"/>
              <w:rPr>
                <w:rFonts w:ascii="仿宋_GB2312" w:eastAsia="仿宋_GB2312" w:hAnsi="宋体"/>
              </w:rPr>
            </w:pPr>
            <w:r>
              <w:rPr>
                <w:rFonts w:ascii="仿宋_GB2312" w:eastAsia="仿宋_GB2312" w:hAnsi="宋体" w:hint="eastAsia"/>
              </w:rPr>
              <w:t>会计账簿</w:t>
            </w:r>
          </w:p>
        </w:tc>
        <w:tc>
          <w:tcPr>
            <w:tcW w:w="0" w:type="auto"/>
            <w:vAlign w:val="center"/>
          </w:tcPr>
          <w:p w14:paraId="42F08F8C" w14:textId="77777777" w:rsidR="00AB4E60" w:rsidRDefault="00000000">
            <w:pPr>
              <w:jc w:val="left"/>
              <w:rPr>
                <w:rFonts w:ascii="仿宋_GB2312" w:eastAsia="仿宋_GB2312" w:hAnsi="宋体"/>
              </w:rPr>
            </w:pPr>
            <w:r>
              <w:rPr>
                <w:rFonts w:ascii="仿宋_GB2312" w:eastAsia="仿宋_GB2312" w:hAnsi="宋体" w:hint="eastAsia"/>
              </w:rPr>
              <w:t>检查会计账簿对票据的记录是否准确。</w:t>
            </w:r>
          </w:p>
        </w:tc>
        <w:tc>
          <w:tcPr>
            <w:tcW w:w="0" w:type="auto"/>
            <w:vAlign w:val="center"/>
          </w:tcPr>
          <w:p w14:paraId="21BFB6C4"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15213B72" w14:textId="77777777">
        <w:trPr>
          <w:trHeight w:val="20"/>
        </w:trPr>
        <w:tc>
          <w:tcPr>
            <w:tcW w:w="0" w:type="auto"/>
            <w:vAlign w:val="center"/>
          </w:tcPr>
          <w:p w14:paraId="0F3B0421"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661A2C45" w14:textId="77777777" w:rsidR="00AB4E60" w:rsidRDefault="00000000">
            <w:pPr>
              <w:rPr>
                <w:rFonts w:ascii="仿宋_GB2312" w:eastAsia="仿宋_GB2312" w:hAnsi="宋体"/>
                <w:b/>
              </w:rPr>
            </w:pPr>
            <w:r>
              <w:rPr>
                <w:rFonts w:ascii="仿宋_GB2312" w:eastAsia="仿宋_GB2312" w:hAnsi="宋体" w:hint="eastAsia"/>
                <w:b/>
              </w:rPr>
              <w:t>票据日常管理</w:t>
            </w:r>
          </w:p>
        </w:tc>
      </w:tr>
      <w:tr w:rsidR="00AB4E60" w14:paraId="60D9E71C" w14:textId="77777777">
        <w:trPr>
          <w:trHeight w:val="20"/>
        </w:trPr>
        <w:tc>
          <w:tcPr>
            <w:tcW w:w="0" w:type="auto"/>
            <w:vAlign w:val="center"/>
          </w:tcPr>
          <w:p w14:paraId="36F238DD" w14:textId="77777777" w:rsidR="00AB4E60" w:rsidRDefault="00000000">
            <w:pPr>
              <w:jc w:val="center"/>
              <w:rPr>
                <w:rFonts w:ascii="仿宋_GB2312" w:eastAsia="仿宋_GB2312" w:hAnsi="宋体"/>
              </w:rPr>
            </w:pPr>
            <w:r>
              <w:rPr>
                <w:rFonts w:ascii="仿宋_GB2312" w:eastAsia="仿宋_GB2312" w:hAnsi="宋体"/>
              </w:rPr>
              <w:t>ZJ09.04.01</w:t>
            </w:r>
          </w:p>
        </w:tc>
        <w:tc>
          <w:tcPr>
            <w:tcW w:w="0" w:type="auto"/>
            <w:vAlign w:val="center"/>
          </w:tcPr>
          <w:p w14:paraId="057C55D3" w14:textId="77777777" w:rsidR="00AB4E60" w:rsidRDefault="00000000">
            <w:pPr>
              <w:rPr>
                <w:rFonts w:ascii="仿宋_GB2312" w:eastAsia="仿宋_GB2312" w:hAnsi="宋体"/>
              </w:rPr>
            </w:pPr>
            <w:r>
              <w:rPr>
                <w:rFonts w:ascii="仿宋_GB2312" w:eastAsia="仿宋_GB2312" w:hAnsi="宋体" w:hint="eastAsia"/>
              </w:rPr>
              <w:t>收到的票据原件由出纳人员统一保管，到期时向银行办理收款；财务部门应建立专门的票据登记台账；财务部门负责人应在票据登记台账上签名确认。</w:t>
            </w:r>
          </w:p>
        </w:tc>
        <w:tc>
          <w:tcPr>
            <w:tcW w:w="0" w:type="auto"/>
            <w:vAlign w:val="center"/>
          </w:tcPr>
          <w:p w14:paraId="0DF52379" w14:textId="77777777" w:rsidR="00AB4E60" w:rsidRDefault="00000000">
            <w:pPr>
              <w:jc w:val="center"/>
              <w:rPr>
                <w:rFonts w:ascii="仿宋_GB2312" w:eastAsia="仿宋_GB2312" w:hAnsi="宋体"/>
              </w:rPr>
            </w:pPr>
            <w:r>
              <w:rPr>
                <w:rFonts w:ascii="仿宋_GB2312" w:eastAsia="仿宋_GB2312" w:hAnsi="宋体" w:hint="eastAsia"/>
              </w:rPr>
              <w:t>财务部门</w:t>
            </w:r>
          </w:p>
        </w:tc>
        <w:tc>
          <w:tcPr>
            <w:tcW w:w="0" w:type="auto"/>
            <w:vAlign w:val="center"/>
          </w:tcPr>
          <w:p w14:paraId="105E85B1" w14:textId="77777777" w:rsidR="00AB4E60" w:rsidRDefault="00000000">
            <w:pPr>
              <w:jc w:val="left"/>
              <w:rPr>
                <w:rFonts w:ascii="仿宋_GB2312" w:eastAsia="仿宋_GB2312" w:hAnsi="宋体"/>
              </w:rPr>
            </w:pPr>
            <w:r>
              <w:rPr>
                <w:rFonts w:ascii="仿宋_GB2312" w:eastAsia="仿宋_GB2312" w:hAnsi="宋体" w:hint="eastAsia"/>
              </w:rPr>
              <w:t>保管不当、登记信息与实际不符导致损失。</w:t>
            </w:r>
          </w:p>
        </w:tc>
        <w:tc>
          <w:tcPr>
            <w:tcW w:w="0" w:type="auto"/>
            <w:vAlign w:val="center"/>
          </w:tcPr>
          <w:p w14:paraId="153B9BA3" w14:textId="77777777" w:rsidR="00AB4E60" w:rsidRDefault="00000000">
            <w:pPr>
              <w:jc w:val="left"/>
              <w:rPr>
                <w:rFonts w:ascii="仿宋_GB2312" w:eastAsia="仿宋_GB2312" w:hAnsi="宋体"/>
              </w:rPr>
            </w:pPr>
            <w:r>
              <w:rPr>
                <w:rFonts w:ascii="仿宋_GB2312" w:eastAsia="仿宋_GB2312" w:hAnsi="宋体" w:hint="eastAsia"/>
              </w:rPr>
              <w:t>票据登记簿</w:t>
            </w:r>
          </w:p>
        </w:tc>
        <w:tc>
          <w:tcPr>
            <w:tcW w:w="0" w:type="auto"/>
            <w:vAlign w:val="center"/>
          </w:tcPr>
          <w:p w14:paraId="2ACE88DE" w14:textId="77777777" w:rsidR="00AB4E60" w:rsidRDefault="00000000">
            <w:pPr>
              <w:jc w:val="left"/>
              <w:rPr>
                <w:rFonts w:ascii="仿宋_GB2312" w:eastAsia="仿宋_GB2312" w:hAnsi="宋体"/>
              </w:rPr>
            </w:pPr>
            <w:r>
              <w:rPr>
                <w:rFonts w:ascii="仿宋_GB2312" w:eastAsia="仿宋_GB2312" w:hAnsi="宋体" w:hint="eastAsia"/>
              </w:rPr>
              <w:t>检查票据登记台账上对票据相关信息的记录是否齐备，是否有财务部门负责人的签名确认。</w:t>
            </w:r>
          </w:p>
        </w:tc>
        <w:tc>
          <w:tcPr>
            <w:tcW w:w="0" w:type="auto"/>
            <w:vAlign w:val="center"/>
          </w:tcPr>
          <w:p w14:paraId="50657F85" w14:textId="77777777" w:rsidR="00AB4E60" w:rsidRDefault="00000000">
            <w:pPr>
              <w:jc w:val="center"/>
              <w:rPr>
                <w:rFonts w:ascii="仿宋_GB2312" w:eastAsia="仿宋_GB2312" w:hAnsi="宋体"/>
              </w:rPr>
            </w:pPr>
            <w:r>
              <w:rPr>
                <w:rFonts w:ascii="仿宋_GB2312" w:eastAsia="仿宋_GB2312" w:hAnsi="宋体"/>
              </w:rPr>
              <w:t>C</w:t>
            </w:r>
          </w:p>
        </w:tc>
      </w:tr>
      <w:tr w:rsidR="00AB4E60" w14:paraId="7A05286E" w14:textId="77777777">
        <w:trPr>
          <w:trHeight w:val="20"/>
        </w:trPr>
        <w:tc>
          <w:tcPr>
            <w:tcW w:w="0" w:type="auto"/>
            <w:vAlign w:val="center"/>
          </w:tcPr>
          <w:p w14:paraId="2283F630"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3B88612F" w14:textId="77777777" w:rsidR="00AB4E60" w:rsidRDefault="00000000">
            <w:pPr>
              <w:rPr>
                <w:rFonts w:ascii="仿宋_GB2312" w:eastAsia="仿宋_GB2312" w:hAnsi="宋体"/>
                <w:b/>
              </w:rPr>
            </w:pPr>
            <w:r>
              <w:rPr>
                <w:rFonts w:ascii="仿宋_GB2312" w:eastAsia="仿宋_GB2312" w:hAnsi="宋体" w:hint="eastAsia"/>
                <w:b/>
              </w:rPr>
              <w:t>追偿流程、汇报</w:t>
            </w:r>
          </w:p>
        </w:tc>
      </w:tr>
      <w:tr w:rsidR="00AB4E60" w14:paraId="4595D6AF" w14:textId="77777777">
        <w:trPr>
          <w:trHeight w:val="20"/>
        </w:trPr>
        <w:tc>
          <w:tcPr>
            <w:tcW w:w="0" w:type="auto"/>
            <w:vAlign w:val="center"/>
          </w:tcPr>
          <w:p w14:paraId="32ECF46E" w14:textId="77777777" w:rsidR="00AB4E60" w:rsidRDefault="00000000">
            <w:pPr>
              <w:jc w:val="center"/>
              <w:rPr>
                <w:rFonts w:ascii="仿宋_GB2312" w:eastAsia="仿宋_GB2312" w:hAnsi="宋体"/>
                <w:b/>
              </w:rPr>
            </w:pPr>
            <w:r>
              <w:rPr>
                <w:rFonts w:ascii="仿宋_GB2312" w:eastAsia="仿宋_GB2312" w:hAnsi="宋体"/>
                <w:b/>
              </w:rPr>
              <w:t>6</w:t>
            </w:r>
          </w:p>
        </w:tc>
        <w:tc>
          <w:tcPr>
            <w:tcW w:w="0" w:type="auto"/>
            <w:gridSpan w:val="6"/>
            <w:vAlign w:val="center"/>
          </w:tcPr>
          <w:p w14:paraId="4769EC2A" w14:textId="77777777" w:rsidR="00AB4E60" w:rsidRDefault="00000000">
            <w:pPr>
              <w:rPr>
                <w:rFonts w:ascii="仿宋_GB2312" w:eastAsia="仿宋_GB2312" w:hAnsi="宋体"/>
                <w:b/>
              </w:rPr>
            </w:pPr>
            <w:r>
              <w:rPr>
                <w:rFonts w:ascii="仿宋_GB2312" w:eastAsia="仿宋_GB2312" w:hAnsi="宋体" w:hint="eastAsia"/>
                <w:b/>
              </w:rPr>
              <w:t>票据到期收款</w:t>
            </w:r>
          </w:p>
        </w:tc>
      </w:tr>
      <w:tr w:rsidR="00AB4E60" w14:paraId="33219CE8" w14:textId="77777777">
        <w:trPr>
          <w:trHeight w:val="20"/>
        </w:trPr>
        <w:tc>
          <w:tcPr>
            <w:tcW w:w="0" w:type="auto"/>
            <w:vAlign w:val="center"/>
          </w:tcPr>
          <w:p w14:paraId="2059BFBC" w14:textId="77777777" w:rsidR="00AB4E60" w:rsidRDefault="00000000">
            <w:pPr>
              <w:jc w:val="center"/>
              <w:rPr>
                <w:rFonts w:ascii="仿宋_GB2312" w:eastAsia="仿宋_GB2312" w:hAnsi="宋体"/>
                <w:b/>
              </w:rPr>
            </w:pPr>
            <w:r>
              <w:rPr>
                <w:rFonts w:ascii="仿宋_GB2312" w:eastAsia="仿宋_GB2312" w:hAnsi="宋体"/>
                <w:b/>
              </w:rPr>
              <w:t>7</w:t>
            </w:r>
          </w:p>
        </w:tc>
        <w:tc>
          <w:tcPr>
            <w:tcW w:w="0" w:type="auto"/>
            <w:gridSpan w:val="6"/>
            <w:vAlign w:val="center"/>
          </w:tcPr>
          <w:p w14:paraId="2E1D3FB4" w14:textId="77777777" w:rsidR="00AB4E60" w:rsidRDefault="00000000">
            <w:pPr>
              <w:rPr>
                <w:rFonts w:ascii="仿宋_GB2312" w:eastAsia="仿宋_GB2312" w:hAnsi="宋体"/>
                <w:b/>
              </w:rPr>
            </w:pPr>
            <w:r>
              <w:rPr>
                <w:rFonts w:ascii="仿宋_GB2312" w:eastAsia="仿宋_GB2312" w:hAnsi="宋体" w:hint="eastAsia"/>
                <w:b/>
              </w:rPr>
              <w:t>账务处理</w:t>
            </w:r>
          </w:p>
        </w:tc>
      </w:tr>
      <w:tr w:rsidR="00AB4E60" w14:paraId="5CDBBFDD" w14:textId="77777777">
        <w:trPr>
          <w:trHeight w:val="20"/>
        </w:trPr>
        <w:tc>
          <w:tcPr>
            <w:tcW w:w="0" w:type="auto"/>
            <w:vAlign w:val="center"/>
          </w:tcPr>
          <w:p w14:paraId="2B8D32D2" w14:textId="77777777" w:rsidR="00AB4E60" w:rsidRDefault="00000000">
            <w:pPr>
              <w:jc w:val="center"/>
              <w:rPr>
                <w:rFonts w:ascii="仿宋_GB2312" w:eastAsia="仿宋_GB2312" w:hAnsi="宋体"/>
              </w:rPr>
            </w:pPr>
            <w:r>
              <w:rPr>
                <w:rFonts w:ascii="仿宋_GB2312" w:eastAsia="仿宋_GB2312" w:hAnsi="宋体"/>
              </w:rPr>
              <w:t>ZJ09.07.01</w:t>
            </w:r>
          </w:p>
        </w:tc>
        <w:tc>
          <w:tcPr>
            <w:tcW w:w="0" w:type="auto"/>
            <w:vAlign w:val="center"/>
          </w:tcPr>
          <w:p w14:paraId="62E36127" w14:textId="77777777" w:rsidR="00AB4E60" w:rsidRDefault="00000000">
            <w:pPr>
              <w:rPr>
                <w:rFonts w:ascii="仿宋_GB2312" w:eastAsia="仿宋_GB2312" w:hAnsi="宋体"/>
              </w:rPr>
            </w:pPr>
            <w:r>
              <w:rPr>
                <w:rFonts w:ascii="仿宋_GB2312" w:eastAsia="仿宋_GB2312" w:hAnsi="宋体" w:hint="eastAsia"/>
              </w:rPr>
              <w:t>票据到期收款或发生损失并经追偿后均要进行账务处理。</w:t>
            </w:r>
          </w:p>
        </w:tc>
        <w:tc>
          <w:tcPr>
            <w:tcW w:w="0" w:type="auto"/>
            <w:vAlign w:val="center"/>
          </w:tcPr>
          <w:p w14:paraId="4812FE38" w14:textId="77777777" w:rsidR="00AB4E60" w:rsidRDefault="00000000">
            <w:pPr>
              <w:jc w:val="center"/>
              <w:rPr>
                <w:rFonts w:ascii="仿宋_GB2312" w:eastAsia="仿宋_GB2312" w:hAnsi="宋体"/>
              </w:rPr>
            </w:pPr>
            <w:r>
              <w:rPr>
                <w:rFonts w:ascii="仿宋_GB2312" w:eastAsia="仿宋_GB2312" w:hAnsi="宋体" w:hint="eastAsia"/>
              </w:rPr>
              <w:t>财务共享中心</w:t>
            </w:r>
          </w:p>
        </w:tc>
        <w:tc>
          <w:tcPr>
            <w:tcW w:w="0" w:type="auto"/>
            <w:vAlign w:val="center"/>
          </w:tcPr>
          <w:p w14:paraId="1BAF7726" w14:textId="77777777" w:rsidR="00AB4E60" w:rsidRDefault="00000000">
            <w:pPr>
              <w:jc w:val="left"/>
              <w:rPr>
                <w:rFonts w:ascii="仿宋_GB2312" w:eastAsia="仿宋_GB2312" w:hAnsi="宋体"/>
              </w:rPr>
            </w:pPr>
            <w:r>
              <w:rPr>
                <w:rFonts w:ascii="仿宋_GB2312" w:eastAsia="仿宋_GB2312" w:hAnsi="宋体" w:hint="eastAsia"/>
              </w:rPr>
              <w:t>账务处理不当导致会计信息失真。</w:t>
            </w:r>
          </w:p>
        </w:tc>
        <w:tc>
          <w:tcPr>
            <w:tcW w:w="0" w:type="auto"/>
            <w:vAlign w:val="center"/>
          </w:tcPr>
          <w:p w14:paraId="357AA740" w14:textId="77777777" w:rsidR="00AB4E60" w:rsidRDefault="00000000">
            <w:pPr>
              <w:jc w:val="left"/>
              <w:rPr>
                <w:rFonts w:ascii="仿宋_GB2312" w:eastAsia="仿宋_GB2312" w:hAnsi="宋体"/>
              </w:rPr>
            </w:pPr>
            <w:r>
              <w:rPr>
                <w:rFonts w:ascii="仿宋_GB2312" w:eastAsia="仿宋_GB2312" w:hAnsi="宋体" w:hint="eastAsia"/>
              </w:rPr>
              <w:t>会计账簿</w:t>
            </w:r>
          </w:p>
        </w:tc>
        <w:tc>
          <w:tcPr>
            <w:tcW w:w="0" w:type="auto"/>
            <w:vAlign w:val="center"/>
          </w:tcPr>
          <w:p w14:paraId="3D6F0FCD" w14:textId="77777777" w:rsidR="00AB4E60" w:rsidRDefault="00000000">
            <w:pPr>
              <w:jc w:val="left"/>
              <w:rPr>
                <w:rFonts w:ascii="仿宋_GB2312" w:eastAsia="仿宋_GB2312" w:hAnsi="宋体"/>
              </w:rPr>
            </w:pPr>
            <w:r>
              <w:rPr>
                <w:rFonts w:ascii="仿宋_GB2312" w:eastAsia="仿宋_GB2312" w:hAnsi="宋体" w:hint="eastAsia"/>
              </w:rPr>
              <w:t>检查会计账簿对票据的记录是否准确。</w:t>
            </w:r>
          </w:p>
        </w:tc>
        <w:tc>
          <w:tcPr>
            <w:tcW w:w="0" w:type="auto"/>
            <w:vAlign w:val="center"/>
          </w:tcPr>
          <w:p w14:paraId="68BE053C"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2F8FDB7" w14:textId="77777777">
        <w:trPr>
          <w:trHeight w:val="20"/>
        </w:trPr>
        <w:tc>
          <w:tcPr>
            <w:tcW w:w="0" w:type="auto"/>
            <w:vAlign w:val="center"/>
          </w:tcPr>
          <w:p w14:paraId="755C5ECB" w14:textId="77777777" w:rsidR="00AB4E60" w:rsidRDefault="00000000">
            <w:pPr>
              <w:jc w:val="center"/>
              <w:rPr>
                <w:rFonts w:ascii="仿宋_GB2312" w:eastAsia="仿宋_GB2312" w:hAnsi="宋体"/>
                <w:b/>
              </w:rPr>
            </w:pPr>
            <w:r>
              <w:rPr>
                <w:rFonts w:ascii="仿宋_GB2312" w:eastAsia="仿宋_GB2312" w:hAnsi="宋体" w:hint="eastAsia"/>
                <w:b/>
              </w:rPr>
              <w:t>（十）</w:t>
            </w:r>
          </w:p>
        </w:tc>
        <w:tc>
          <w:tcPr>
            <w:tcW w:w="0" w:type="auto"/>
            <w:gridSpan w:val="6"/>
            <w:vAlign w:val="center"/>
          </w:tcPr>
          <w:p w14:paraId="73AD85F5" w14:textId="77777777" w:rsidR="00AB4E60" w:rsidRDefault="00000000">
            <w:pPr>
              <w:rPr>
                <w:rFonts w:ascii="仿宋_GB2312" w:eastAsia="仿宋_GB2312" w:hAnsi="宋体"/>
                <w:b/>
              </w:rPr>
            </w:pPr>
            <w:r>
              <w:rPr>
                <w:rFonts w:ascii="仿宋_GB2312" w:eastAsia="仿宋_GB2312" w:hAnsi="宋体" w:hint="eastAsia"/>
                <w:b/>
              </w:rPr>
              <w:t>商业票据的管理——接受商业承兑票据</w:t>
            </w:r>
          </w:p>
        </w:tc>
      </w:tr>
      <w:tr w:rsidR="00AB4E60" w14:paraId="33AD5A24" w14:textId="77777777">
        <w:trPr>
          <w:trHeight w:val="20"/>
        </w:trPr>
        <w:tc>
          <w:tcPr>
            <w:tcW w:w="0" w:type="auto"/>
            <w:vAlign w:val="center"/>
          </w:tcPr>
          <w:p w14:paraId="052A3D1C" w14:textId="77777777" w:rsidR="00AB4E60" w:rsidRDefault="00000000">
            <w:pPr>
              <w:jc w:val="center"/>
              <w:rPr>
                <w:rFonts w:ascii="仿宋_GB2312" w:eastAsia="仿宋_GB2312" w:hAnsi="宋体"/>
                <w:b/>
              </w:rPr>
            </w:pPr>
            <w:r>
              <w:rPr>
                <w:rFonts w:ascii="仿宋_GB2312" w:eastAsia="仿宋_GB2312" w:hAnsi="宋体"/>
              </w:rPr>
              <w:t>ZJ10.01.01</w:t>
            </w:r>
          </w:p>
        </w:tc>
        <w:tc>
          <w:tcPr>
            <w:tcW w:w="0" w:type="auto"/>
            <w:gridSpan w:val="6"/>
            <w:vAlign w:val="center"/>
          </w:tcPr>
          <w:p w14:paraId="407716AA" w14:textId="77777777" w:rsidR="00AB4E60" w:rsidRDefault="00000000">
            <w:pPr>
              <w:rPr>
                <w:rFonts w:ascii="仿宋_GB2312" w:eastAsia="仿宋_GB2312" w:hAnsi="宋体"/>
              </w:rPr>
            </w:pPr>
            <w:r>
              <w:rPr>
                <w:rFonts w:ascii="仿宋_GB2312" w:eastAsia="仿宋_GB2312" w:hAnsi="宋体" w:hint="eastAsia"/>
              </w:rPr>
              <w:t>与接受银行承兑汇票相比，在接收的商业票据经财务部门审核后，还需报公司领导层审批</w:t>
            </w:r>
          </w:p>
        </w:tc>
      </w:tr>
      <w:tr w:rsidR="00AB4E60" w14:paraId="256612B5" w14:textId="77777777">
        <w:trPr>
          <w:trHeight w:val="20"/>
        </w:trPr>
        <w:tc>
          <w:tcPr>
            <w:tcW w:w="0" w:type="auto"/>
            <w:vAlign w:val="center"/>
          </w:tcPr>
          <w:p w14:paraId="1C67DD83" w14:textId="77777777" w:rsidR="00AB4E60" w:rsidRDefault="00000000">
            <w:pPr>
              <w:jc w:val="center"/>
              <w:rPr>
                <w:rFonts w:ascii="仿宋_GB2312" w:eastAsia="仿宋_GB2312" w:hAnsi="宋体"/>
                <w:b/>
              </w:rPr>
            </w:pPr>
            <w:r>
              <w:rPr>
                <w:rFonts w:ascii="仿宋_GB2312" w:eastAsia="仿宋_GB2312" w:hAnsi="宋体" w:hint="eastAsia"/>
                <w:b/>
              </w:rPr>
              <w:t>（十一）</w:t>
            </w:r>
          </w:p>
        </w:tc>
        <w:tc>
          <w:tcPr>
            <w:tcW w:w="0" w:type="auto"/>
            <w:gridSpan w:val="6"/>
            <w:vAlign w:val="center"/>
          </w:tcPr>
          <w:p w14:paraId="57A9BA8A" w14:textId="77777777" w:rsidR="00AB4E60" w:rsidRDefault="00000000">
            <w:pPr>
              <w:rPr>
                <w:rFonts w:ascii="仿宋_GB2312" w:eastAsia="仿宋_GB2312" w:hAnsi="宋体"/>
                <w:b/>
              </w:rPr>
            </w:pPr>
            <w:r>
              <w:rPr>
                <w:rFonts w:ascii="仿宋_GB2312" w:eastAsia="仿宋_GB2312" w:hAnsi="宋体" w:hint="eastAsia"/>
                <w:b/>
              </w:rPr>
              <w:t>商业票据的管理</w:t>
            </w:r>
            <w:r>
              <w:rPr>
                <w:rFonts w:ascii="仿宋_GB2312" w:eastAsia="仿宋_GB2312" w:hAnsi="宋体"/>
                <w:b/>
              </w:rPr>
              <w:t>-</w:t>
            </w:r>
            <w:r>
              <w:rPr>
                <w:rFonts w:ascii="仿宋_GB2312" w:eastAsia="仿宋_GB2312" w:hAnsi="宋体" w:hint="eastAsia"/>
                <w:b/>
              </w:rPr>
              <w:t>开具商业票据</w:t>
            </w:r>
          </w:p>
        </w:tc>
      </w:tr>
      <w:tr w:rsidR="00AB4E60" w14:paraId="29C6E1CC" w14:textId="77777777">
        <w:trPr>
          <w:trHeight w:val="20"/>
        </w:trPr>
        <w:tc>
          <w:tcPr>
            <w:tcW w:w="0" w:type="auto"/>
            <w:vAlign w:val="center"/>
          </w:tcPr>
          <w:p w14:paraId="57E863AC"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0944A6FD" w14:textId="77777777" w:rsidR="00AB4E60" w:rsidRDefault="00000000">
            <w:pPr>
              <w:rPr>
                <w:rFonts w:ascii="仿宋_GB2312" w:eastAsia="仿宋_GB2312" w:hAnsi="宋体"/>
                <w:b/>
              </w:rPr>
            </w:pPr>
            <w:r>
              <w:rPr>
                <w:rFonts w:ascii="仿宋_GB2312" w:eastAsia="仿宋_GB2312" w:hAnsi="宋体" w:hint="eastAsia"/>
                <w:b/>
              </w:rPr>
              <w:t>开具票据申请</w:t>
            </w:r>
          </w:p>
        </w:tc>
      </w:tr>
      <w:tr w:rsidR="00AB4E60" w14:paraId="0F661295" w14:textId="77777777">
        <w:trPr>
          <w:trHeight w:val="20"/>
        </w:trPr>
        <w:tc>
          <w:tcPr>
            <w:tcW w:w="0" w:type="auto"/>
            <w:vAlign w:val="center"/>
          </w:tcPr>
          <w:p w14:paraId="4DD11731"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69738299" w14:textId="77777777" w:rsidR="00AB4E60" w:rsidRDefault="00000000">
            <w:pPr>
              <w:rPr>
                <w:rFonts w:ascii="仿宋_GB2312" w:eastAsia="仿宋_GB2312" w:hAnsi="宋体"/>
                <w:b/>
              </w:rPr>
            </w:pPr>
            <w:r>
              <w:rPr>
                <w:rFonts w:ascii="仿宋_GB2312" w:eastAsia="仿宋_GB2312" w:hAnsi="宋体" w:hint="eastAsia"/>
                <w:b/>
              </w:rPr>
              <w:t>审核</w:t>
            </w:r>
          </w:p>
        </w:tc>
      </w:tr>
      <w:tr w:rsidR="00AB4E60" w14:paraId="0C0A5921" w14:textId="77777777">
        <w:trPr>
          <w:trHeight w:val="20"/>
        </w:trPr>
        <w:tc>
          <w:tcPr>
            <w:tcW w:w="0" w:type="auto"/>
            <w:vAlign w:val="center"/>
          </w:tcPr>
          <w:p w14:paraId="59E3A04A" w14:textId="77777777" w:rsidR="00AB4E60" w:rsidRDefault="00000000">
            <w:pPr>
              <w:jc w:val="center"/>
              <w:rPr>
                <w:rFonts w:ascii="仿宋_GB2312" w:eastAsia="仿宋_GB2312" w:hAnsi="宋体"/>
              </w:rPr>
            </w:pPr>
            <w:r>
              <w:rPr>
                <w:rFonts w:ascii="仿宋_GB2312" w:eastAsia="仿宋_GB2312" w:hAnsi="宋体"/>
              </w:rPr>
              <w:t>ZJ11.02.01</w:t>
            </w:r>
          </w:p>
        </w:tc>
        <w:tc>
          <w:tcPr>
            <w:tcW w:w="0" w:type="auto"/>
            <w:vAlign w:val="center"/>
          </w:tcPr>
          <w:p w14:paraId="0C891FA3" w14:textId="77777777" w:rsidR="00AB4E60" w:rsidRDefault="00000000">
            <w:pPr>
              <w:rPr>
                <w:rFonts w:ascii="仿宋_GB2312" w:eastAsia="仿宋_GB2312" w:hAnsi="宋体"/>
              </w:rPr>
            </w:pPr>
            <w:r>
              <w:rPr>
                <w:rFonts w:ascii="仿宋_GB2312" w:eastAsia="仿宋_GB2312" w:hAnsi="宋体" w:hint="eastAsia"/>
              </w:rPr>
              <w:t>资金使用部门负责人审核商业票据申领单，签字确认后交财务部门。</w:t>
            </w:r>
          </w:p>
        </w:tc>
        <w:tc>
          <w:tcPr>
            <w:tcW w:w="0" w:type="auto"/>
            <w:vAlign w:val="center"/>
          </w:tcPr>
          <w:p w14:paraId="038F6126" w14:textId="77777777" w:rsidR="00AB4E60" w:rsidRDefault="00000000">
            <w:pPr>
              <w:rPr>
                <w:rFonts w:ascii="仿宋_GB2312" w:eastAsia="仿宋_GB2312" w:hAnsi="宋体"/>
              </w:rPr>
            </w:pPr>
            <w:r>
              <w:rPr>
                <w:rFonts w:ascii="仿宋_GB2312" w:eastAsia="仿宋_GB2312" w:hAnsi="宋体" w:hint="eastAsia"/>
              </w:rPr>
              <w:t>资金使用部门负责人</w:t>
            </w:r>
          </w:p>
        </w:tc>
        <w:tc>
          <w:tcPr>
            <w:tcW w:w="0" w:type="auto"/>
            <w:vAlign w:val="center"/>
          </w:tcPr>
          <w:p w14:paraId="2E8E935F" w14:textId="77777777" w:rsidR="00AB4E60" w:rsidRDefault="00000000">
            <w:pPr>
              <w:rPr>
                <w:rFonts w:ascii="仿宋_GB2312" w:eastAsia="仿宋_GB2312" w:hAnsi="宋体"/>
              </w:rPr>
            </w:pPr>
            <w:r>
              <w:rPr>
                <w:rFonts w:ascii="仿宋_GB2312" w:eastAsia="仿宋_GB2312" w:hAnsi="宋体" w:hint="eastAsia"/>
              </w:rPr>
              <w:t>资金收付没有得到适当授权。</w:t>
            </w:r>
          </w:p>
        </w:tc>
        <w:tc>
          <w:tcPr>
            <w:tcW w:w="0" w:type="auto"/>
            <w:vAlign w:val="center"/>
          </w:tcPr>
          <w:p w14:paraId="2EB86F91" w14:textId="77777777" w:rsidR="00AB4E60" w:rsidRDefault="00000000">
            <w:pPr>
              <w:rPr>
                <w:rFonts w:ascii="仿宋_GB2312" w:eastAsia="仿宋_GB2312" w:hAnsi="宋体"/>
              </w:rPr>
            </w:pPr>
            <w:r>
              <w:rPr>
                <w:rFonts w:ascii="仿宋_GB2312" w:eastAsia="仿宋_GB2312" w:hAnsi="宋体" w:hint="eastAsia"/>
              </w:rPr>
              <w:t>票据申领单</w:t>
            </w:r>
          </w:p>
        </w:tc>
        <w:tc>
          <w:tcPr>
            <w:tcW w:w="0" w:type="auto"/>
            <w:vAlign w:val="center"/>
          </w:tcPr>
          <w:p w14:paraId="749CCF29" w14:textId="77777777" w:rsidR="00AB4E60" w:rsidRDefault="00000000">
            <w:pPr>
              <w:rPr>
                <w:rFonts w:ascii="仿宋_GB2312" w:eastAsia="仿宋_GB2312" w:hAnsi="宋体"/>
              </w:rPr>
            </w:pPr>
            <w:r>
              <w:rPr>
                <w:rFonts w:ascii="仿宋_GB2312" w:eastAsia="仿宋_GB2312" w:hAnsi="宋体" w:hint="eastAsia"/>
              </w:rPr>
              <w:t>检查资金使用部门负责人对票据申领单的审批签字。</w:t>
            </w:r>
          </w:p>
        </w:tc>
        <w:tc>
          <w:tcPr>
            <w:tcW w:w="0" w:type="auto"/>
            <w:vAlign w:val="center"/>
          </w:tcPr>
          <w:p w14:paraId="3EC44EA8"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05D499D2" w14:textId="77777777">
        <w:trPr>
          <w:trHeight w:val="20"/>
        </w:trPr>
        <w:tc>
          <w:tcPr>
            <w:tcW w:w="0" w:type="auto"/>
            <w:vAlign w:val="center"/>
          </w:tcPr>
          <w:p w14:paraId="0409EF27" w14:textId="77777777" w:rsidR="00AB4E60" w:rsidRDefault="00000000">
            <w:pPr>
              <w:jc w:val="center"/>
              <w:rPr>
                <w:rFonts w:ascii="仿宋_GB2312" w:eastAsia="仿宋_GB2312" w:hAnsi="宋体"/>
                <w:b/>
              </w:rPr>
            </w:pPr>
            <w:r>
              <w:rPr>
                <w:rFonts w:ascii="仿宋_GB2312" w:eastAsia="仿宋_GB2312" w:hAnsi="宋体"/>
                <w:b/>
              </w:rPr>
              <w:lastRenderedPageBreak/>
              <w:t>3</w:t>
            </w:r>
          </w:p>
        </w:tc>
        <w:tc>
          <w:tcPr>
            <w:tcW w:w="0" w:type="auto"/>
            <w:gridSpan w:val="6"/>
            <w:vAlign w:val="center"/>
          </w:tcPr>
          <w:p w14:paraId="0C286C6F" w14:textId="77777777" w:rsidR="00AB4E60" w:rsidRDefault="00000000">
            <w:pPr>
              <w:jc w:val="left"/>
              <w:rPr>
                <w:rFonts w:ascii="仿宋_GB2312" w:eastAsia="仿宋_GB2312" w:hAnsi="宋体"/>
                <w:b/>
              </w:rPr>
            </w:pPr>
            <w:r>
              <w:rPr>
                <w:rFonts w:ascii="仿宋_GB2312" w:eastAsia="仿宋_GB2312" w:hAnsi="宋体" w:hint="eastAsia"/>
                <w:b/>
              </w:rPr>
              <w:t>审批</w:t>
            </w:r>
          </w:p>
        </w:tc>
      </w:tr>
      <w:tr w:rsidR="00AB4E60" w14:paraId="25D87AB9" w14:textId="77777777">
        <w:trPr>
          <w:trHeight w:val="20"/>
        </w:trPr>
        <w:tc>
          <w:tcPr>
            <w:tcW w:w="0" w:type="auto"/>
            <w:vAlign w:val="center"/>
          </w:tcPr>
          <w:p w14:paraId="481DC94E" w14:textId="77777777" w:rsidR="00AB4E60" w:rsidRDefault="00000000">
            <w:pPr>
              <w:jc w:val="center"/>
              <w:rPr>
                <w:rFonts w:ascii="仿宋_GB2312" w:eastAsia="仿宋_GB2312" w:hAnsi="宋体"/>
              </w:rPr>
            </w:pPr>
            <w:r>
              <w:rPr>
                <w:rFonts w:ascii="仿宋_GB2312" w:eastAsia="仿宋_GB2312" w:hAnsi="宋体"/>
              </w:rPr>
              <w:t>ZJ11.03.01</w:t>
            </w:r>
          </w:p>
        </w:tc>
        <w:tc>
          <w:tcPr>
            <w:tcW w:w="0" w:type="auto"/>
            <w:vAlign w:val="center"/>
          </w:tcPr>
          <w:p w14:paraId="39C0A222" w14:textId="77777777" w:rsidR="00AB4E60" w:rsidRDefault="00000000">
            <w:pPr>
              <w:rPr>
                <w:rFonts w:ascii="仿宋_GB2312" w:eastAsia="仿宋_GB2312" w:hAnsi="宋体"/>
              </w:rPr>
            </w:pPr>
            <w:r>
              <w:rPr>
                <w:rFonts w:ascii="仿宋_GB2312" w:eastAsia="仿宋_GB2312" w:hAnsi="宋体" w:hint="eastAsia"/>
              </w:rPr>
              <w:t>按权限对票据申领单进行审批，如申请开具大额票据，需提交公司管理层审批</w:t>
            </w:r>
          </w:p>
        </w:tc>
        <w:tc>
          <w:tcPr>
            <w:tcW w:w="0" w:type="auto"/>
            <w:vAlign w:val="center"/>
          </w:tcPr>
          <w:p w14:paraId="2E18C24D" w14:textId="77777777" w:rsidR="00AB4E60" w:rsidRDefault="00000000">
            <w:pPr>
              <w:rPr>
                <w:rFonts w:ascii="仿宋_GB2312" w:eastAsia="仿宋_GB2312" w:hAnsi="宋体"/>
              </w:rPr>
            </w:pPr>
            <w:r>
              <w:rPr>
                <w:rFonts w:ascii="仿宋_GB2312" w:eastAsia="仿宋_GB2312" w:hAnsi="宋体" w:hint="eastAsia"/>
              </w:rPr>
              <w:t>公司管理层</w:t>
            </w:r>
          </w:p>
        </w:tc>
        <w:tc>
          <w:tcPr>
            <w:tcW w:w="0" w:type="auto"/>
            <w:vAlign w:val="center"/>
          </w:tcPr>
          <w:p w14:paraId="06E2D68C" w14:textId="77777777" w:rsidR="00AB4E60" w:rsidRDefault="00000000">
            <w:pPr>
              <w:rPr>
                <w:rFonts w:ascii="仿宋_GB2312" w:eastAsia="仿宋_GB2312" w:hAnsi="宋体"/>
              </w:rPr>
            </w:pPr>
            <w:r>
              <w:rPr>
                <w:rFonts w:ascii="仿宋_GB2312" w:eastAsia="仿宋_GB2312" w:hAnsi="宋体" w:hint="eastAsia"/>
              </w:rPr>
              <w:t>大额票据申领没有得到适当授权。</w:t>
            </w:r>
          </w:p>
        </w:tc>
        <w:tc>
          <w:tcPr>
            <w:tcW w:w="0" w:type="auto"/>
            <w:vAlign w:val="center"/>
          </w:tcPr>
          <w:p w14:paraId="474D72C7" w14:textId="77777777" w:rsidR="00AB4E60" w:rsidRDefault="00000000">
            <w:pPr>
              <w:rPr>
                <w:rFonts w:ascii="仿宋_GB2312" w:eastAsia="仿宋_GB2312" w:hAnsi="宋体"/>
              </w:rPr>
            </w:pPr>
            <w:r>
              <w:rPr>
                <w:rFonts w:ascii="仿宋_GB2312" w:eastAsia="仿宋_GB2312" w:hAnsi="宋体" w:hint="eastAsia"/>
              </w:rPr>
              <w:t>票据申领单</w:t>
            </w:r>
          </w:p>
        </w:tc>
        <w:tc>
          <w:tcPr>
            <w:tcW w:w="0" w:type="auto"/>
            <w:vAlign w:val="center"/>
          </w:tcPr>
          <w:p w14:paraId="013925CC" w14:textId="77777777" w:rsidR="00AB4E60" w:rsidRDefault="00000000">
            <w:pPr>
              <w:rPr>
                <w:rFonts w:ascii="仿宋_GB2312" w:eastAsia="仿宋_GB2312" w:hAnsi="宋体"/>
              </w:rPr>
            </w:pPr>
            <w:r>
              <w:rPr>
                <w:rFonts w:ascii="仿宋_GB2312" w:eastAsia="仿宋_GB2312" w:hAnsi="宋体" w:hint="eastAsia"/>
              </w:rPr>
              <w:t>检查公司管理层对票据申领单的审批签字。</w:t>
            </w:r>
          </w:p>
        </w:tc>
        <w:tc>
          <w:tcPr>
            <w:tcW w:w="0" w:type="auto"/>
            <w:vAlign w:val="center"/>
          </w:tcPr>
          <w:p w14:paraId="086BACFF"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5347882E" w14:textId="77777777">
        <w:trPr>
          <w:trHeight w:val="20"/>
        </w:trPr>
        <w:tc>
          <w:tcPr>
            <w:tcW w:w="0" w:type="auto"/>
            <w:vAlign w:val="center"/>
          </w:tcPr>
          <w:p w14:paraId="7CE8C024"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08201EBA" w14:textId="77777777" w:rsidR="00AB4E60" w:rsidRDefault="00000000">
            <w:pPr>
              <w:rPr>
                <w:rFonts w:ascii="仿宋_GB2312" w:eastAsia="仿宋_GB2312" w:hAnsi="宋体"/>
                <w:b/>
              </w:rPr>
            </w:pPr>
            <w:r>
              <w:rPr>
                <w:rFonts w:ascii="仿宋_GB2312" w:eastAsia="仿宋_GB2312" w:hAnsi="宋体" w:hint="eastAsia"/>
                <w:b/>
              </w:rPr>
              <w:t>账务处理</w:t>
            </w:r>
          </w:p>
        </w:tc>
      </w:tr>
      <w:tr w:rsidR="00AB4E60" w14:paraId="26FF9B1E" w14:textId="77777777">
        <w:trPr>
          <w:trHeight w:val="20"/>
        </w:trPr>
        <w:tc>
          <w:tcPr>
            <w:tcW w:w="0" w:type="auto"/>
            <w:vAlign w:val="center"/>
          </w:tcPr>
          <w:p w14:paraId="7A4038E7" w14:textId="77777777" w:rsidR="00AB4E60" w:rsidRDefault="00000000">
            <w:pPr>
              <w:jc w:val="center"/>
              <w:rPr>
                <w:rFonts w:ascii="仿宋_GB2312" w:eastAsia="仿宋_GB2312" w:hAnsi="宋体"/>
              </w:rPr>
            </w:pPr>
            <w:r>
              <w:rPr>
                <w:rFonts w:ascii="仿宋_GB2312" w:eastAsia="仿宋_GB2312" w:hAnsi="宋体"/>
              </w:rPr>
              <w:t>ZJ11.04.01</w:t>
            </w:r>
          </w:p>
        </w:tc>
        <w:tc>
          <w:tcPr>
            <w:tcW w:w="0" w:type="auto"/>
            <w:vAlign w:val="center"/>
          </w:tcPr>
          <w:p w14:paraId="0CD40137" w14:textId="77777777" w:rsidR="00AB4E60" w:rsidRDefault="00000000">
            <w:pPr>
              <w:rPr>
                <w:rFonts w:ascii="仿宋_GB2312" w:eastAsia="仿宋_GB2312" w:hAnsi="宋体"/>
              </w:rPr>
            </w:pPr>
            <w:r>
              <w:rPr>
                <w:rFonts w:ascii="仿宋_GB2312" w:eastAsia="仿宋_GB2312" w:hAnsi="宋体" w:hint="eastAsia"/>
              </w:rPr>
              <w:t>财务部门负责人审核商业票据申领单，确认签字交财务共享中心会计人员进行账务处理。</w:t>
            </w:r>
          </w:p>
        </w:tc>
        <w:tc>
          <w:tcPr>
            <w:tcW w:w="0" w:type="auto"/>
            <w:vAlign w:val="center"/>
          </w:tcPr>
          <w:p w14:paraId="3C3F41DE" w14:textId="77777777" w:rsidR="00AB4E60" w:rsidRDefault="00000000">
            <w:pPr>
              <w:rPr>
                <w:rFonts w:ascii="仿宋_GB2312" w:eastAsia="仿宋_GB2312" w:hAnsi="宋体"/>
              </w:rPr>
            </w:pPr>
            <w:r>
              <w:rPr>
                <w:rFonts w:ascii="仿宋_GB2312" w:eastAsia="仿宋_GB2312" w:hAnsi="宋体" w:hint="eastAsia"/>
              </w:rPr>
              <w:t>所属公司财务部门负责人、财务共享中心</w:t>
            </w:r>
          </w:p>
        </w:tc>
        <w:tc>
          <w:tcPr>
            <w:tcW w:w="0" w:type="auto"/>
            <w:vAlign w:val="center"/>
          </w:tcPr>
          <w:p w14:paraId="61CEC5E7" w14:textId="77777777" w:rsidR="00AB4E60" w:rsidRDefault="00000000">
            <w:pPr>
              <w:rPr>
                <w:rFonts w:ascii="仿宋_GB2312" w:eastAsia="仿宋_GB2312" w:hAnsi="宋体"/>
              </w:rPr>
            </w:pPr>
            <w:r>
              <w:rPr>
                <w:rFonts w:ascii="仿宋_GB2312" w:eastAsia="仿宋_GB2312" w:hAnsi="宋体" w:hint="eastAsia"/>
              </w:rPr>
              <w:t>资金收付没有得到适当授权。</w:t>
            </w:r>
          </w:p>
        </w:tc>
        <w:tc>
          <w:tcPr>
            <w:tcW w:w="0" w:type="auto"/>
            <w:vAlign w:val="center"/>
          </w:tcPr>
          <w:p w14:paraId="548B0A1B" w14:textId="77777777" w:rsidR="00AB4E60" w:rsidRDefault="00000000">
            <w:pPr>
              <w:rPr>
                <w:rFonts w:ascii="仿宋_GB2312" w:eastAsia="仿宋_GB2312" w:hAnsi="宋体"/>
              </w:rPr>
            </w:pPr>
            <w:r>
              <w:rPr>
                <w:rFonts w:ascii="仿宋_GB2312" w:eastAsia="仿宋_GB2312" w:hAnsi="宋体" w:hint="eastAsia"/>
              </w:rPr>
              <w:t>票据申领单</w:t>
            </w:r>
          </w:p>
        </w:tc>
        <w:tc>
          <w:tcPr>
            <w:tcW w:w="0" w:type="auto"/>
            <w:vAlign w:val="center"/>
          </w:tcPr>
          <w:p w14:paraId="750F89D1" w14:textId="77777777" w:rsidR="00AB4E60" w:rsidRDefault="00000000">
            <w:pPr>
              <w:rPr>
                <w:rFonts w:ascii="仿宋_GB2312" w:eastAsia="仿宋_GB2312" w:hAnsi="宋体"/>
              </w:rPr>
            </w:pPr>
            <w:r>
              <w:rPr>
                <w:rFonts w:ascii="仿宋_GB2312" w:eastAsia="仿宋_GB2312" w:hAnsi="宋体" w:hint="eastAsia"/>
              </w:rPr>
              <w:t>检查财务部门负责人对票据申领单的审批签字。</w:t>
            </w:r>
          </w:p>
        </w:tc>
        <w:tc>
          <w:tcPr>
            <w:tcW w:w="0" w:type="auto"/>
            <w:vAlign w:val="center"/>
          </w:tcPr>
          <w:p w14:paraId="70271939"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2256C011" w14:textId="77777777">
        <w:trPr>
          <w:trHeight w:val="20"/>
        </w:trPr>
        <w:tc>
          <w:tcPr>
            <w:tcW w:w="0" w:type="auto"/>
            <w:vAlign w:val="center"/>
          </w:tcPr>
          <w:p w14:paraId="36EE87AB"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77D786AE" w14:textId="77777777" w:rsidR="00AB4E60" w:rsidRDefault="00000000">
            <w:pPr>
              <w:rPr>
                <w:rFonts w:ascii="仿宋_GB2312" w:eastAsia="仿宋_GB2312" w:hAnsi="宋体"/>
                <w:b/>
              </w:rPr>
            </w:pPr>
            <w:r>
              <w:rPr>
                <w:rFonts w:ascii="仿宋_GB2312" w:eastAsia="仿宋_GB2312" w:hAnsi="宋体" w:hint="eastAsia"/>
                <w:b/>
              </w:rPr>
              <w:t>开具票据</w:t>
            </w:r>
          </w:p>
        </w:tc>
      </w:tr>
      <w:tr w:rsidR="00AB4E60" w14:paraId="5E4098E9" w14:textId="77777777">
        <w:trPr>
          <w:trHeight w:val="20"/>
        </w:trPr>
        <w:tc>
          <w:tcPr>
            <w:tcW w:w="0" w:type="auto"/>
            <w:vAlign w:val="center"/>
          </w:tcPr>
          <w:p w14:paraId="75131394" w14:textId="77777777" w:rsidR="00AB4E60" w:rsidRDefault="00000000">
            <w:pPr>
              <w:jc w:val="center"/>
              <w:rPr>
                <w:rFonts w:ascii="仿宋_GB2312" w:eastAsia="仿宋_GB2312" w:hAnsi="宋体"/>
                <w:b/>
              </w:rPr>
            </w:pPr>
            <w:r>
              <w:rPr>
                <w:rFonts w:ascii="仿宋_GB2312" w:eastAsia="仿宋_GB2312" w:hAnsi="宋体"/>
                <w:b/>
              </w:rPr>
              <w:t>6</w:t>
            </w:r>
          </w:p>
        </w:tc>
        <w:tc>
          <w:tcPr>
            <w:tcW w:w="0" w:type="auto"/>
            <w:gridSpan w:val="6"/>
            <w:vAlign w:val="center"/>
          </w:tcPr>
          <w:p w14:paraId="77E318F0" w14:textId="77777777" w:rsidR="00AB4E60" w:rsidRDefault="00000000">
            <w:pPr>
              <w:rPr>
                <w:rFonts w:ascii="仿宋_GB2312" w:eastAsia="仿宋_GB2312" w:hAnsi="宋体"/>
                <w:b/>
              </w:rPr>
            </w:pPr>
            <w:r>
              <w:rPr>
                <w:rFonts w:ascii="仿宋_GB2312" w:eastAsia="仿宋_GB2312" w:hAnsi="宋体" w:hint="eastAsia"/>
                <w:b/>
              </w:rPr>
              <w:t>票据日常管理</w:t>
            </w:r>
          </w:p>
        </w:tc>
      </w:tr>
      <w:tr w:rsidR="00AB4E60" w14:paraId="2D7859B4" w14:textId="77777777">
        <w:trPr>
          <w:trHeight w:val="20"/>
        </w:trPr>
        <w:tc>
          <w:tcPr>
            <w:tcW w:w="0" w:type="auto"/>
            <w:vAlign w:val="center"/>
          </w:tcPr>
          <w:p w14:paraId="6F3707DF" w14:textId="77777777" w:rsidR="00AB4E60" w:rsidRDefault="00000000">
            <w:pPr>
              <w:jc w:val="center"/>
              <w:rPr>
                <w:rFonts w:ascii="仿宋_GB2312" w:eastAsia="仿宋_GB2312" w:hAnsi="宋体"/>
              </w:rPr>
            </w:pPr>
            <w:r>
              <w:rPr>
                <w:rFonts w:ascii="仿宋_GB2312" w:eastAsia="仿宋_GB2312" w:hAnsi="宋体"/>
              </w:rPr>
              <w:t>ZJ11.06.01</w:t>
            </w:r>
          </w:p>
        </w:tc>
        <w:tc>
          <w:tcPr>
            <w:tcW w:w="0" w:type="auto"/>
            <w:vAlign w:val="center"/>
          </w:tcPr>
          <w:p w14:paraId="2D35DF10" w14:textId="77777777" w:rsidR="00AB4E60" w:rsidRDefault="00000000">
            <w:pPr>
              <w:rPr>
                <w:rFonts w:ascii="仿宋_GB2312" w:eastAsia="仿宋_GB2312" w:hAnsi="宋体"/>
              </w:rPr>
            </w:pPr>
            <w:r>
              <w:rPr>
                <w:rFonts w:ascii="仿宋_GB2312" w:eastAsia="仿宋_GB2312" w:hAnsi="宋体" w:hint="eastAsia"/>
              </w:rPr>
              <w:t>财务部门负责人定期审阅票据登记簿并签字。</w:t>
            </w:r>
          </w:p>
        </w:tc>
        <w:tc>
          <w:tcPr>
            <w:tcW w:w="0" w:type="auto"/>
            <w:vAlign w:val="center"/>
          </w:tcPr>
          <w:p w14:paraId="06BB35C5" w14:textId="77777777" w:rsidR="00AB4E60" w:rsidRDefault="00000000">
            <w:pPr>
              <w:rPr>
                <w:rFonts w:ascii="仿宋_GB2312" w:eastAsia="仿宋_GB2312" w:hAnsi="宋体"/>
              </w:rPr>
            </w:pPr>
            <w:r>
              <w:rPr>
                <w:rFonts w:ascii="仿宋_GB2312" w:eastAsia="仿宋_GB2312" w:hAnsi="宋体" w:hint="eastAsia"/>
              </w:rPr>
              <w:t>财务部门负责人</w:t>
            </w:r>
          </w:p>
        </w:tc>
        <w:tc>
          <w:tcPr>
            <w:tcW w:w="0" w:type="auto"/>
            <w:vAlign w:val="center"/>
          </w:tcPr>
          <w:p w14:paraId="570A6895" w14:textId="77777777" w:rsidR="00AB4E60" w:rsidRDefault="00000000">
            <w:pPr>
              <w:rPr>
                <w:rFonts w:ascii="仿宋_GB2312" w:eastAsia="仿宋_GB2312" w:hAnsi="宋体"/>
              </w:rPr>
            </w:pPr>
            <w:r>
              <w:rPr>
                <w:rFonts w:ascii="仿宋_GB2312" w:eastAsia="仿宋_GB2312" w:hAnsi="宋体" w:hint="eastAsia"/>
              </w:rPr>
              <w:t>登记信息与实际情况不相符。</w:t>
            </w:r>
          </w:p>
        </w:tc>
        <w:tc>
          <w:tcPr>
            <w:tcW w:w="0" w:type="auto"/>
            <w:vAlign w:val="center"/>
          </w:tcPr>
          <w:p w14:paraId="455B07CD" w14:textId="77777777" w:rsidR="00AB4E60" w:rsidRDefault="00000000">
            <w:pPr>
              <w:rPr>
                <w:rFonts w:ascii="仿宋_GB2312" w:eastAsia="仿宋_GB2312" w:hAnsi="宋体"/>
              </w:rPr>
            </w:pPr>
            <w:r>
              <w:rPr>
                <w:rFonts w:ascii="仿宋_GB2312" w:eastAsia="仿宋_GB2312" w:hAnsi="宋体" w:hint="eastAsia"/>
              </w:rPr>
              <w:t>票据登记簿</w:t>
            </w:r>
          </w:p>
        </w:tc>
        <w:tc>
          <w:tcPr>
            <w:tcW w:w="0" w:type="auto"/>
            <w:vAlign w:val="center"/>
          </w:tcPr>
          <w:p w14:paraId="50471DFC" w14:textId="77777777" w:rsidR="00AB4E60" w:rsidRDefault="00000000">
            <w:pPr>
              <w:rPr>
                <w:rFonts w:ascii="仿宋_GB2312" w:eastAsia="仿宋_GB2312" w:hAnsi="宋体"/>
              </w:rPr>
            </w:pPr>
            <w:r>
              <w:rPr>
                <w:rFonts w:ascii="仿宋_GB2312" w:eastAsia="仿宋_GB2312" w:hAnsi="宋体" w:hint="eastAsia"/>
              </w:rPr>
              <w:t>检查财务部门负责人对票据登记簿的审阅签字。</w:t>
            </w:r>
          </w:p>
        </w:tc>
        <w:tc>
          <w:tcPr>
            <w:tcW w:w="0" w:type="auto"/>
            <w:vAlign w:val="center"/>
          </w:tcPr>
          <w:p w14:paraId="53563692" w14:textId="77777777" w:rsidR="00AB4E60" w:rsidRDefault="00000000">
            <w:pPr>
              <w:jc w:val="center"/>
              <w:rPr>
                <w:rFonts w:ascii="仿宋_GB2312" w:eastAsia="仿宋_GB2312" w:hAnsi="宋体"/>
              </w:rPr>
            </w:pPr>
            <w:r>
              <w:rPr>
                <w:rFonts w:ascii="仿宋_GB2312" w:eastAsia="仿宋_GB2312" w:hAnsi="宋体"/>
              </w:rPr>
              <w:t>C</w:t>
            </w:r>
          </w:p>
        </w:tc>
      </w:tr>
      <w:tr w:rsidR="00AB4E60" w14:paraId="30B1323A" w14:textId="77777777">
        <w:trPr>
          <w:trHeight w:val="20"/>
        </w:trPr>
        <w:tc>
          <w:tcPr>
            <w:tcW w:w="0" w:type="auto"/>
            <w:vAlign w:val="center"/>
          </w:tcPr>
          <w:p w14:paraId="7D161FFC" w14:textId="77777777" w:rsidR="00AB4E60" w:rsidRDefault="00000000">
            <w:pPr>
              <w:jc w:val="center"/>
              <w:rPr>
                <w:rFonts w:ascii="仿宋_GB2312" w:eastAsia="仿宋_GB2312" w:hAnsi="宋体"/>
                <w:b/>
              </w:rPr>
            </w:pPr>
            <w:r>
              <w:rPr>
                <w:rFonts w:ascii="仿宋_GB2312" w:eastAsia="仿宋_GB2312" w:hAnsi="宋体" w:hint="eastAsia"/>
                <w:b/>
              </w:rPr>
              <w:t>7</w:t>
            </w:r>
          </w:p>
        </w:tc>
        <w:tc>
          <w:tcPr>
            <w:tcW w:w="0" w:type="auto"/>
            <w:gridSpan w:val="6"/>
            <w:vAlign w:val="center"/>
          </w:tcPr>
          <w:p w14:paraId="54D5FF55" w14:textId="77777777" w:rsidR="00AB4E60" w:rsidRDefault="00000000">
            <w:pPr>
              <w:jc w:val="left"/>
              <w:rPr>
                <w:rFonts w:ascii="仿宋_GB2312" w:eastAsia="仿宋_GB2312" w:hAnsi="宋体"/>
                <w:b/>
              </w:rPr>
            </w:pPr>
            <w:r>
              <w:rPr>
                <w:rFonts w:ascii="仿宋_GB2312" w:eastAsia="仿宋_GB2312" w:hAnsi="宋体" w:hint="eastAsia"/>
                <w:b/>
              </w:rPr>
              <w:t>票据信息披露</w:t>
            </w:r>
          </w:p>
        </w:tc>
      </w:tr>
      <w:tr w:rsidR="00AB4E60" w14:paraId="476E614B" w14:textId="77777777">
        <w:trPr>
          <w:trHeight w:val="20"/>
        </w:trPr>
        <w:tc>
          <w:tcPr>
            <w:tcW w:w="0" w:type="auto"/>
            <w:vAlign w:val="center"/>
          </w:tcPr>
          <w:p w14:paraId="18E0A673" w14:textId="77777777" w:rsidR="00AB4E60" w:rsidRDefault="00000000">
            <w:pPr>
              <w:jc w:val="center"/>
              <w:rPr>
                <w:rFonts w:ascii="仿宋_GB2312" w:eastAsia="仿宋_GB2312" w:hAnsi="宋体"/>
              </w:rPr>
            </w:pPr>
            <w:r>
              <w:rPr>
                <w:rFonts w:ascii="仿宋_GB2312" w:eastAsia="仿宋_GB2312" w:hAnsi="宋体" w:hint="eastAsia"/>
              </w:rPr>
              <w:t>ZJ11.07.01</w:t>
            </w:r>
          </w:p>
        </w:tc>
        <w:tc>
          <w:tcPr>
            <w:tcW w:w="0" w:type="auto"/>
            <w:vAlign w:val="center"/>
          </w:tcPr>
          <w:p w14:paraId="7D5E5946" w14:textId="77777777" w:rsidR="00AB4E60" w:rsidRDefault="00000000">
            <w:pPr>
              <w:rPr>
                <w:rFonts w:ascii="仿宋_GB2312" w:eastAsia="仿宋_GB2312" w:hAnsi="宋体"/>
              </w:rPr>
            </w:pPr>
            <w:r>
              <w:rPr>
                <w:rFonts w:ascii="仿宋_GB2312" w:eastAsia="仿宋_GB2312" w:hAnsi="宋体" w:hint="eastAsia"/>
              </w:rPr>
              <w:t>各级公司作为商业票据的承兑人，应当在于每月前10日内披露截至上月末的商业汇票承兑信用信息，应当于商业汇票承兑完成日次1个工作日内披露承兑信息。信息披露内容和方式以上海票据交易所票据信息披露平台要求为准。</w:t>
            </w:r>
          </w:p>
        </w:tc>
        <w:tc>
          <w:tcPr>
            <w:tcW w:w="0" w:type="auto"/>
            <w:vAlign w:val="center"/>
          </w:tcPr>
          <w:p w14:paraId="2793C7EB" w14:textId="77777777" w:rsidR="00AB4E60" w:rsidRDefault="00000000">
            <w:pPr>
              <w:rPr>
                <w:rFonts w:ascii="仿宋_GB2312" w:eastAsia="仿宋_GB2312" w:hAnsi="宋体"/>
              </w:rPr>
            </w:pPr>
            <w:r>
              <w:rPr>
                <w:rFonts w:ascii="仿宋_GB2312" w:eastAsia="仿宋_GB2312" w:hAnsi="宋体" w:hint="eastAsia"/>
              </w:rPr>
              <w:t>财务部门负责人</w:t>
            </w:r>
          </w:p>
        </w:tc>
        <w:tc>
          <w:tcPr>
            <w:tcW w:w="0" w:type="auto"/>
            <w:vAlign w:val="center"/>
          </w:tcPr>
          <w:p w14:paraId="6B695504" w14:textId="77777777" w:rsidR="00AB4E60" w:rsidRDefault="00000000">
            <w:pPr>
              <w:rPr>
                <w:rFonts w:ascii="仿宋_GB2312" w:eastAsia="仿宋_GB2312" w:hAnsi="宋体"/>
              </w:rPr>
            </w:pPr>
            <w:r>
              <w:rPr>
                <w:rFonts w:ascii="仿宋_GB2312" w:eastAsia="仿宋_GB2312" w:hAnsi="宋体" w:hint="eastAsia"/>
              </w:rPr>
              <w:t>信息披露不及时、不准确导致企业信用受损，影响企业业务办理。</w:t>
            </w:r>
          </w:p>
        </w:tc>
        <w:tc>
          <w:tcPr>
            <w:tcW w:w="0" w:type="auto"/>
            <w:vAlign w:val="center"/>
          </w:tcPr>
          <w:p w14:paraId="42EF61B4" w14:textId="77777777" w:rsidR="00AB4E60" w:rsidRDefault="00000000">
            <w:pPr>
              <w:rPr>
                <w:rFonts w:ascii="仿宋_GB2312" w:eastAsia="仿宋_GB2312" w:hAnsi="宋体"/>
              </w:rPr>
            </w:pPr>
            <w:r>
              <w:rPr>
                <w:rFonts w:ascii="仿宋_GB2312" w:eastAsia="仿宋_GB2312" w:hAnsi="宋体" w:hint="eastAsia"/>
              </w:rPr>
              <w:t>商业汇票承兑披露信息内容</w:t>
            </w:r>
          </w:p>
        </w:tc>
        <w:tc>
          <w:tcPr>
            <w:tcW w:w="0" w:type="auto"/>
            <w:vAlign w:val="center"/>
          </w:tcPr>
          <w:p w14:paraId="74841BEA" w14:textId="77777777" w:rsidR="00AB4E60" w:rsidRDefault="00000000">
            <w:pPr>
              <w:rPr>
                <w:rFonts w:ascii="仿宋_GB2312" w:eastAsia="仿宋_GB2312" w:hAnsi="宋体"/>
              </w:rPr>
            </w:pPr>
            <w:r>
              <w:rPr>
                <w:rFonts w:ascii="仿宋_GB2312" w:eastAsia="仿宋_GB2312" w:hAnsi="宋体" w:hint="eastAsia"/>
              </w:rPr>
              <w:t>观察并检查财务系统记录，核实商业汇票承兑披露信息内容是否及时完整。</w:t>
            </w:r>
          </w:p>
        </w:tc>
        <w:tc>
          <w:tcPr>
            <w:tcW w:w="0" w:type="auto"/>
            <w:vAlign w:val="center"/>
          </w:tcPr>
          <w:p w14:paraId="0B2FE4EF" w14:textId="77777777" w:rsidR="00AB4E60" w:rsidRDefault="00000000">
            <w:pPr>
              <w:jc w:val="center"/>
              <w:rPr>
                <w:rFonts w:ascii="仿宋_GB2312" w:eastAsia="仿宋_GB2312" w:hAnsi="宋体"/>
              </w:rPr>
            </w:pPr>
            <w:r>
              <w:rPr>
                <w:rFonts w:ascii="仿宋_GB2312" w:eastAsia="仿宋_GB2312" w:hAnsi="宋体" w:hint="eastAsia"/>
              </w:rPr>
              <w:t>B</w:t>
            </w:r>
          </w:p>
        </w:tc>
      </w:tr>
      <w:tr w:rsidR="00AB4E60" w14:paraId="5F8DB582" w14:textId="77777777">
        <w:trPr>
          <w:trHeight w:val="20"/>
        </w:trPr>
        <w:tc>
          <w:tcPr>
            <w:tcW w:w="0" w:type="auto"/>
            <w:vAlign w:val="center"/>
          </w:tcPr>
          <w:p w14:paraId="7097441F" w14:textId="77777777" w:rsidR="00AB4E60" w:rsidRDefault="00000000">
            <w:pPr>
              <w:jc w:val="center"/>
              <w:rPr>
                <w:rFonts w:ascii="仿宋_GB2312" w:eastAsia="仿宋_GB2312" w:hAnsi="宋体"/>
                <w:b/>
              </w:rPr>
            </w:pPr>
            <w:r>
              <w:rPr>
                <w:rFonts w:ascii="仿宋_GB2312" w:eastAsia="仿宋_GB2312" w:hAnsi="宋体" w:hint="eastAsia"/>
                <w:b/>
              </w:rPr>
              <w:t>（十二）</w:t>
            </w:r>
          </w:p>
        </w:tc>
        <w:tc>
          <w:tcPr>
            <w:tcW w:w="0" w:type="auto"/>
            <w:gridSpan w:val="6"/>
            <w:vAlign w:val="center"/>
          </w:tcPr>
          <w:p w14:paraId="761D5D35" w14:textId="77777777" w:rsidR="00AB4E60" w:rsidRDefault="00000000">
            <w:pPr>
              <w:rPr>
                <w:rFonts w:ascii="仿宋_GB2312" w:eastAsia="仿宋_GB2312" w:hAnsi="宋体"/>
              </w:rPr>
            </w:pPr>
            <w:r>
              <w:rPr>
                <w:rFonts w:ascii="仿宋_GB2312" w:eastAsia="仿宋_GB2312" w:hAnsi="宋体" w:hint="eastAsia"/>
                <w:b/>
              </w:rPr>
              <w:t>资金日常管理——职责分工</w:t>
            </w:r>
          </w:p>
        </w:tc>
      </w:tr>
      <w:tr w:rsidR="00AB4E60" w14:paraId="7F76D96B" w14:textId="77777777">
        <w:trPr>
          <w:trHeight w:val="20"/>
        </w:trPr>
        <w:tc>
          <w:tcPr>
            <w:tcW w:w="0" w:type="auto"/>
            <w:vAlign w:val="center"/>
          </w:tcPr>
          <w:p w14:paraId="5A7934C9" w14:textId="77777777" w:rsidR="00AB4E60" w:rsidRDefault="00000000">
            <w:pPr>
              <w:jc w:val="center"/>
              <w:rPr>
                <w:rFonts w:ascii="仿宋_GB2312" w:eastAsia="仿宋_GB2312" w:hAnsi="宋体"/>
              </w:rPr>
            </w:pPr>
            <w:r>
              <w:rPr>
                <w:rFonts w:ascii="仿宋_GB2312" w:eastAsia="仿宋_GB2312" w:hAnsi="宋体"/>
              </w:rPr>
              <w:t>ZJ12.01.01</w:t>
            </w:r>
          </w:p>
        </w:tc>
        <w:tc>
          <w:tcPr>
            <w:tcW w:w="0" w:type="auto"/>
            <w:vAlign w:val="center"/>
          </w:tcPr>
          <w:p w14:paraId="76EAE6D2" w14:textId="77777777" w:rsidR="00AB4E60" w:rsidRDefault="00000000">
            <w:pPr>
              <w:rPr>
                <w:rFonts w:ascii="仿宋_GB2312" w:eastAsia="仿宋_GB2312" w:hAnsi="宋体"/>
              </w:rPr>
            </w:pPr>
            <w:r>
              <w:rPr>
                <w:rFonts w:ascii="仿宋_GB2312" w:eastAsia="仿宋_GB2312" w:hint="eastAsia"/>
              </w:rPr>
              <w:t>出纳人员不得负责编制银行存款余额调节表等记账工作</w:t>
            </w:r>
          </w:p>
        </w:tc>
        <w:tc>
          <w:tcPr>
            <w:tcW w:w="0" w:type="auto"/>
            <w:vAlign w:val="center"/>
          </w:tcPr>
          <w:p w14:paraId="2CA60465" w14:textId="77777777" w:rsidR="00AB4E60" w:rsidRDefault="00000000">
            <w:pPr>
              <w:rPr>
                <w:rFonts w:ascii="仿宋_GB2312" w:eastAsia="仿宋_GB2312" w:hAnsi="宋体"/>
              </w:rPr>
            </w:pPr>
            <w:r>
              <w:rPr>
                <w:rFonts w:ascii="仿宋_GB2312" w:eastAsia="仿宋_GB2312" w:hAnsi="宋体" w:hint="eastAsia"/>
              </w:rPr>
              <w:t>财务共享中心</w:t>
            </w:r>
          </w:p>
        </w:tc>
        <w:tc>
          <w:tcPr>
            <w:tcW w:w="0" w:type="auto"/>
            <w:vAlign w:val="center"/>
          </w:tcPr>
          <w:p w14:paraId="78036523" w14:textId="77777777" w:rsidR="00AB4E60" w:rsidRDefault="00000000">
            <w:pPr>
              <w:rPr>
                <w:rFonts w:ascii="仿宋_GB2312" w:eastAsia="仿宋_GB2312" w:hAnsi="宋体"/>
              </w:rPr>
            </w:pPr>
            <w:r>
              <w:rPr>
                <w:rFonts w:ascii="仿宋_GB2312" w:eastAsia="仿宋_GB2312" w:hAnsi="宋体" w:hint="eastAsia"/>
              </w:rPr>
              <w:t>舞弊导致资金损失。</w:t>
            </w:r>
          </w:p>
        </w:tc>
        <w:tc>
          <w:tcPr>
            <w:tcW w:w="0" w:type="auto"/>
            <w:vAlign w:val="center"/>
          </w:tcPr>
          <w:p w14:paraId="354BF6BD" w14:textId="77777777" w:rsidR="00AB4E60" w:rsidRDefault="00AB4E60">
            <w:pPr>
              <w:rPr>
                <w:rFonts w:ascii="仿宋_GB2312" w:eastAsia="仿宋_GB2312" w:hAnsi="宋体"/>
              </w:rPr>
            </w:pPr>
          </w:p>
        </w:tc>
        <w:tc>
          <w:tcPr>
            <w:tcW w:w="0" w:type="auto"/>
            <w:vAlign w:val="center"/>
          </w:tcPr>
          <w:p w14:paraId="3E45706D" w14:textId="77777777" w:rsidR="00AB4E60" w:rsidRDefault="00000000">
            <w:pPr>
              <w:rPr>
                <w:rFonts w:ascii="仿宋_GB2312" w:eastAsia="仿宋_GB2312" w:hAnsi="宋体"/>
              </w:rPr>
            </w:pPr>
            <w:r>
              <w:rPr>
                <w:rFonts w:ascii="仿宋_GB2312" w:eastAsia="仿宋_GB2312" w:hAnsi="宋体" w:hint="eastAsia"/>
              </w:rPr>
              <w:t>观察并检查财务系统记录，核实现金出纳与现金记账职务是否严格分离。</w:t>
            </w:r>
          </w:p>
        </w:tc>
        <w:tc>
          <w:tcPr>
            <w:tcW w:w="0" w:type="auto"/>
            <w:vAlign w:val="center"/>
          </w:tcPr>
          <w:p w14:paraId="08F6CF2E"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91549EF" w14:textId="77777777">
        <w:trPr>
          <w:trHeight w:val="20"/>
        </w:trPr>
        <w:tc>
          <w:tcPr>
            <w:tcW w:w="0" w:type="auto"/>
            <w:vAlign w:val="center"/>
          </w:tcPr>
          <w:p w14:paraId="0D7FE98A" w14:textId="77777777" w:rsidR="00AB4E60" w:rsidRDefault="00000000">
            <w:pPr>
              <w:jc w:val="center"/>
              <w:rPr>
                <w:rFonts w:ascii="仿宋_GB2312" w:eastAsia="仿宋_GB2312" w:hAnsi="宋体"/>
              </w:rPr>
            </w:pPr>
            <w:r>
              <w:rPr>
                <w:rFonts w:ascii="仿宋_GB2312" w:eastAsia="仿宋_GB2312" w:hAnsi="宋体"/>
              </w:rPr>
              <w:t>ZJ12.01.02</w:t>
            </w:r>
          </w:p>
        </w:tc>
        <w:tc>
          <w:tcPr>
            <w:tcW w:w="0" w:type="auto"/>
            <w:vAlign w:val="center"/>
          </w:tcPr>
          <w:p w14:paraId="7F2F1CC9" w14:textId="77777777" w:rsidR="00AB4E60" w:rsidRDefault="00000000">
            <w:pPr>
              <w:rPr>
                <w:rFonts w:ascii="仿宋_GB2312" w:eastAsia="仿宋_GB2312" w:hAnsi="宋体"/>
              </w:rPr>
            </w:pPr>
            <w:r>
              <w:rPr>
                <w:rFonts w:ascii="仿宋_GB2312" w:eastAsia="仿宋_GB2312" w:hAnsi="宋体" w:hint="eastAsia"/>
              </w:rPr>
              <w:t>收付现金时应先做凭证后收付，复核批准签字后方可办理。加强现金支付管理，明确现金支付范围，规避资金风险，防止产生</w:t>
            </w:r>
            <w:r>
              <w:rPr>
                <w:rFonts w:ascii="仿宋_GB2312" w:eastAsia="仿宋_GB2312" w:hAnsi="宋体" w:hint="eastAsia"/>
              </w:rPr>
              <w:lastRenderedPageBreak/>
              <w:t>“小金库”。</w:t>
            </w:r>
          </w:p>
        </w:tc>
        <w:tc>
          <w:tcPr>
            <w:tcW w:w="0" w:type="auto"/>
            <w:vAlign w:val="center"/>
          </w:tcPr>
          <w:p w14:paraId="4D703A10" w14:textId="77777777" w:rsidR="00AB4E60" w:rsidRDefault="00000000">
            <w:pPr>
              <w:rPr>
                <w:rFonts w:ascii="仿宋_GB2312" w:eastAsia="仿宋_GB2312" w:hAnsi="宋体"/>
              </w:rPr>
            </w:pPr>
            <w:r>
              <w:rPr>
                <w:rFonts w:ascii="仿宋_GB2312" w:eastAsia="仿宋_GB2312" w:hAnsi="宋体" w:hint="eastAsia"/>
              </w:rPr>
              <w:lastRenderedPageBreak/>
              <w:t>财务部门负责人</w:t>
            </w:r>
          </w:p>
        </w:tc>
        <w:tc>
          <w:tcPr>
            <w:tcW w:w="0" w:type="auto"/>
            <w:vAlign w:val="center"/>
          </w:tcPr>
          <w:p w14:paraId="65705924" w14:textId="77777777" w:rsidR="00AB4E60" w:rsidRDefault="00000000">
            <w:pPr>
              <w:rPr>
                <w:rFonts w:ascii="仿宋_GB2312" w:eastAsia="仿宋_GB2312" w:hAnsi="宋体"/>
              </w:rPr>
            </w:pPr>
            <w:r>
              <w:rPr>
                <w:rFonts w:ascii="仿宋_GB2312" w:eastAsia="仿宋_GB2312" w:hAnsi="宋体" w:hint="eastAsia"/>
              </w:rPr>
              <w:t>资金使用不当造成损失。</w:t>
            </w:r>
          </w:p>
        </w:tc>
        <w:tc>
          <w:tcPr>
            <w:tcW w:w="0" w:type="auto"/>
            <w:vAlign w:val="center"/>
          </w:tcPr>
          <w:p w14:paraId="2218B869" w14:textId="77777777" w:rsidR="00AB4E60" w:rsidRDefault="00000000">
            <w:pPr>
              <w:rPr>
                <w:rFonts w:ascii="仿宋_GB2312" w:eastAsia="仿宋_GB2312" w:hAnsi="宋体"/>
              </w:rPr>
            </w:pPr>
            <w:r>
              <w:rPr>
                <w:rFonts w:ascii="仿宋_GB2312" w:eastAsia="仿宋_GB2312" w:hAnsi="宋体" w:hint="eastAsia"/>
              </w:rPr>
              <w:t>原始单据、收付款凭证</w:t>
            </w:r>
          </w:p>
        </w:tc>
        <w:tc>
          <w:tcPr>
            <w:tcW w:w="0" w:type="auto"/>
            <w:vAlign w:val="center"/>
          </w:tcPr>
          <w:p w14:paraId="29675110" w14:textId="77777777" w:rsidR="00AB4E60" w:rsidRDefault="00000000">
            <w:pPr>
              <w:rPr>
                <w:rFonts w:ascii="仿宋_GB2312" w:eastAsia="仿宋_GB2312" w:hAnsi="宋体"/>
              </w:rPr>
            </w:pPr>
            <w:r>
              <w:rPr>
                <w:rFonts w:ascii="仿宋_GB2312" w:eastAsia="仿宋_GB2312" w:hAnsi="宋体" w:hint="eastAsia"/>
              </w:rPr>
              <w:t>观察现金收付过程，检查审批签字是否严格到位。</w:t>
            </w:r>
          </w:p>
        </w:tc>
        <w:tc>
          <w:tcPr>
            <w:tcW w:w="0" w:type="auto"/>
            <w:vAlign w:val="center"/>
          </w:tcPr>
          <w:p w14:paraId="7B9DA023"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283F5F75" w14:textId="77777777">
        <w:trPr>
          <w:trHeight w:val="20"/>
        </w:trPr>
        <w:tc>
          <w:tcPr>
            <w:tcW w:w="0" w:type="auto"/>
            <w:vAlign w:val="center"/>
          </w:tcPr>
          <w:p w14:paraId="70C25354" w14:textId="77777777" w:rsidR="00AB4E60" w:rsidRDefault="00000000">
            <w:pPr>
              <w:jc w:val="center"/>
              <w:rPr>
                <w:rFonts w:ascii="仿宋_GB2312" w:eastAsia="仿宋_GB2312" w:hAnsi="宋体"/>
                <w:b/>
              </w:rPr>
            </w:pPr>
            <w:r>
              <w:rPr>
                <w:rFonts w:ascii="仿宋_GB2312" w:eastAsia="仿宋_GB2312" w:hAnsi="宋体" w:hint="eastAsia"/>
                <w:b/>
              </w:rPr>
              <w:t>（十三）</w:t>
            </w:r>
          </w:p>
        </w:tc>
        <w:tc>
          <w:tcPr>
            <w:tcW w:w="0" w:type="auto"/>
            <w:gridSpan w:val="6"/>
            <w:vAlign w:val="center"/>
          </w:tcPr>
          <w:p w14:paraId="6A03A0DE" w14:textId="77777777" w:rsidR="00AB4E60" w:rsidRDefault="00000000">
            <w:pPr>
              <w:rPr>
                <w:rFonts w:ascii="仿宋_GB2312" w:eastAsia="仿宋_GB2312" w:hAnsi="宋体"/>
              </w:rPr>
            </w:pPr>
            <w:r>
              <w:rPr>
                <w:rFonts w:ascii="仿宋_GB2312" w:eastAsia="仿宋_GB2312" w:hAnsi="宋体" w:hint="eastAsia"/>
                <w:b/>
              </w:rPr>
              <w:t>资金日常管理——员工借款管理</w:t>
            </w:r>
          </w:p>
        </w:tc>
      </w:tr>
      <w:tr w:rsidR="00AB4E60" w14:paraId="106BF543" w14:textId="77777777">
        <w:trPr>
          <w:trHeight w:val="293"/>
        </w:trPr>
        <w:tc>
          <w:tcPr>
            <w:tcW w:w="0" w:type="auto"/>
            <w:vAlign w:val="center"/>
          </w:tcPr>
          <w:p w14:paraId="223DDA2E"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39E7E5E9" w14:textId="77777777" w:rsidR="00AB4E60" w:rsidRDefault="00000000">
            <w:pPr>
              <w:rPr>
                <w:rFonts w:ascii="仿宋_GB2312" w:eastAsia="仿宋_GB2312" w:hAnsi="宋体"/>
                <w:b/>
              </w:rPr>
            </w:pPr>
            <w:r>
              <w:rPr>
                <w:rFonts w:ascii="仿宋_GB2312" w:eastAsia="仿宋_GB2312" w:hAnsi="宋体" w:hint="eastAsia"/>
                <w:b/>
              </w:rPr>
              <w:t>员工借款申请</w:t>
            </w:r>
          </w:p>
        </w:tc>
      </w:tr>
      <w:tr w:rsidR="00AB4E60" w14:paraId="5A5C7FE8" w14:textId="77777777">
        <w:trPr>
          <w:trHeight w:val="20"/>
        </w:trPr>
        <w:tc>
          <w:tcPr>
            <w:tcW w:w="0" w:type="auto"/>
            <w:vAlign w:val="center"/>
          </w:tcPr>
          <w:p w14:paraId="18ACC81C" w14:textId="77777777" w:rsidR="00AB4E60" w:rsidRDefault="00000000">
            <w:pPr>
              <w:jc w:val="center"/>
              <w:rPr>
                <w:rFonts w:ascii="仿宋_GB2312" w:eastAsia="仿宋_GB2312" w:hAnsi="宋体"/>
              </w:rPr>
            </w:pPr>
            <w:r>
              <w:rPr>
                <w:rFonts w:ascii="仿宋_GB2312" w:eastAsia="仿宋_GB2312" w:hAnsi="宋体"/>
              </w:rPr>
              <w:t>ZJ14.01.01</w:t>
            </w:r>
          </w:p>
        </w:tc>
        <w:tc>
          <w:tcPr>
            <w:tcW w:w="0" w:type="auto"/>
            <w:vAlign w:val="center"/>
          </w:tcPr>
          <w:p w14:paraId="37859990" w14:textId="77777777" w:rsidR="00AB4E60" w:rsidRDefault="00000000">
            <w:pPr>
              <w:rPr>
                <w:rFonts w:ascii="仿宋_GB2312" w:eastAsia="仿宋_GB2312" w:hAnsi="宋体"/>
              </w:rPr>
            </w:pPr>
            <w:r>
              <w:rPr>
                <w:rFonts w:ascii="仿宋_GB2312" w:eastAsia="仿宋_GB2312" w:hAnsi="宋体" w:hint="eastAsia"/>
              </w:rPr>
              <w:t>申请员工借款需填写借款申请单。</w:t>
            </w:r>
          </w:p>
        </w:tc>
        <w:tc>
          <w:tcPr>
            <w:tcW w:w="0" w:type="auto"/>
            <w:vAlign w:val="center"/>
          </w:tcPr>
          <w:p w14:paraId="1B60F66B" w14:textId="77777777" w:rsidR="00AB4E60" w:rsidRDefault="00000000">
            <w:pPr>
              <w:rPr>
                <w:rFonts w:ascii="仿宋_GB2312" w:eastAsia="仿宋_GB2312" w:hAnsi="宋体"/>
              </w:rPr>
            </w:pPr>
            <w:r>
              <w:rPr>
                <w:rFonts w:ascii="仿宋_GB2312" w:eastAsia="仿宋_GB2312" w:hAnsi="宋体" w:hint="eastAsia"/>
              </w:rPr>
              <w:t>业务部门</w:t>
            </w:r>
          </w:p>
        </w:tc>
        <w:tc>
          <w:tcPr>
            <w:tcW w:w="0" w:type="auto"/>
            <w:vAlign w:val="center"/>
          </w:tcPr>
          <w:p w14:paraId="71DA16D3" w14:textId="77777777" w:rsidR="00AB4E60" w:rsidRDefault="00000000">
            <w:pPr>
              <w:rPr>
                <w:rFonts w:ascii="仿宋_GB2312" w:eastAsia="仿宋_GB2312" w:hAnsi="宋体"/>
              </w:rPr>
            </w:pPr>
            <w:r>
              <w:rPr>
                <w:rFonts w:ascii="仿宋_GB2312" w:eastAsia="仿宋_GB2312" w:hAnsi="宋体" w:hint="eastAsia"/>
              </w:rPr>
              <w:t>员工借款审批不规范、资金使用不当造成损失。</w:t>
            </w:r>
          </w:p>
        </w:tc>
        <w:tc>
          <w:tcPr>
            <w:tcW w:w="0" w:type="auto"/>
            <w:vAlign w:val="center"/>
          </w:tcPr>
          <w:p w14:paraId="56AA8015" w14:textId="77777777" w:rsidR="00AB4E60" w:rsidRDefault="00000000">
            <w:pPr>
              <w:rPr>
                <w:rFonts w:ascii="仿宋_GB2312" w:eastAsia="仿宋_GB2312" w:hAnsi="宋体"/>
              </w:rPr>
            </w:pPr>
            <w:r>
              <w:rPr>
                <w:rFonts w:ascii="仿宋_GB2312" w:eastAsia="仿宋_GB2312" w:hAnsi="宋体" w:hint="eastAsia"/>
              </w:rPr>
              <w:t>借款申请单</w:t>
            </w:r>
          </w:p>
        </w:tc>
        <w:tc>
          <w:tcPr>
            <w:tcW w:w="0" w:type="auto"/>
            <w:vAlign w:val="center"/>
          </w:tcPr>
          <w:p w14:paraId="660080F7" w14:textId="77777777" w:rsidR="00AB4E60" w:rsidRDefault="00000000">
            <w:pPr>
              <w:rPr>
                <w:rFonts w:ascii="仿宋_GB2312" w:eastAsia="仿宋_GB2312" w:hAnsi="宋体"/>
              </w:rPr>
            </w:pPr>
            <w:r>
              <w:rPr>
                <w:rFonts w:ascii="仿宋_GB2312" w:eastAsia="仿宋_GB2312" w:hAnsi="宋体" w:hint="eastAsia"/>
              </w:rPr>
              <w:t>检查是否有备用金申请单，填写是否合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0" w:type="auto"/>
            <w:vAlign w:val="center"/>
          </w:tcPr>
          <w:p w14:paraId="3C606DAE"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388DA68D" w14:textId="77777777">
        <w:trPr>
          <w:trHeight w:val="20"/>
        </w:trPr>
        <w:tc>
          <w:tcPr>
            <w:tcW w:w="0" w:type="auto"/>
            <w:vAlign w:val="center"/>
          </w:tcPr>
          <w:p w14:paraId="29A3BD00" w14:textId="77777777" w:rsidR="00AB4E60" w:rsidRDefault="00AB4E60">
            <w:pPr>
              <w:jc w:val="center"/>
              <w:rPr>
                <w:rFonts w:ascii="仿宋_GB2312" w:eastAsia="仿宋_GB2312" w:hAnsi="宋体"/>
              </w:rPr>
            </w:pPr>
          </w:p>
        </w:tc>
        <w:tc>
          <w:tcPr>
            <w:tcW w:w="0" w:type="auto"/>
            <w:vAlign w:val="center"/>
          </w:tcPr>
          <w:p w14:paraId="09967B0D" w14:textId="77777777" w:rsidR="00AB4E60" w:rsidRDefault="00AB4E60">
            <w:pPr>
              <w:rPr>
                <w:rFonts w:ascii="仿宋_GB2312" w:eastAsia="仿宋_GB2312" w:hAnsi="宋体"/>
              </w:rPr>
            </w:pPr>
          </w:p>
        </w:tc>
        <w:tc>
          <w:tcPr>
            <w:tcW w:w="0" w:type="auto"/>
            <w:vAlign w:val="center"/>
          </w:tcPr>
          <w:p w14:paraId="6CFB513A" w14:textId="77777777" w:rsidR="00AB4E60" w:rsidRDefault="00AB4E60">
            <w:pPr>
              <w:rPr>
                <w:rFonts w:ascii="仿宋_GB2312" w:eastAsia="仿宋_GB2312" w:hAnsi="宋体"/>
              </w:rPr>
            </w:pPr>
          </w:p>
        </w:tc>
        <w:tc>
          <w:tcPr>
            <w:tcW w:w="0" w:type="auto"/>
            <w:vAlign w:val="center"/>
          </w:tcPr>
          <w:p w14:paraId="0067FE0F" w14:textId="77777777" w:rsidR="00AB4E60" w:rsidRDefault="00AB4E60">
            <w:pPr>
              <w:rPr>
                <w:rFonts w:ascii="仿宋_GB2312" w:eastAsia="仿宋_GB2312" w:hAnsi="宋体"/>
              </w:rPr>
            </w:pPr>
          </w:p>
        </w:tc>
        <w:tc>
          <w:tcPr>
            <w:tcW w:w="0" w:type="auto"/>
            <w:vAlign w:val="center"/>
          </w:tcPr>
          <w:p w14:paraId="308A2CCA" w14:textId="77777777" w:rsidR="00AB4E60" w:rsidRDefault="00AB4E60">
            <w:pPr>
              <w:rPr>
                <w:rFonts w:ascii="仿宋_GB2312" w:eastAsia="仿宋_GB2312" w:hAnsi="宋体"/>
              </w:rPr>
            </w:pPr>
          </w:p>
        </w:tc>
        <w:tc>
          <w:tcPr>
            <w:tcW w:w="0" w:type="auto"/>
            <w:vAlign w:val="center"/>
          </w:tcPr>
          <w:p w14:paraId="3FE502B9" w14:textId="77777777" w:rsidR="00AB4E60" w:rsidRDefault="00AB4E60">
            <w:pPr>
              <w:rPr>
                <w:rFonts w:ascii="仿宋_GB2312" w:eastAsia="仿宋_GB2312" w:hAnsi="宋体"/>
              </w:rPr>
            </w:pPr>
          </w:p>
        </w:tc>
        <w:tc>
          <w:tcPr>
            <w:tcW w:w="0" w:type="auto"/>
            <w:vAlign w:val="center"/>
          </w:tcPr>
          <w:p w14:paraId="4FA6440E" w14:textId="77777777" w:rsidR="00AB4E60" w:rsidRDefault="00AB4E60">
            <w:pPr>
              <w:jc w:val="center"/>
              <w:rPr>
                <w:rFonts w:ascii="仿宋_GB2312" w:eastAsia="仿宋_GB2312" w:hAnsi="宋体"/>
              </w:rPr>
            </w:pPr>
          </w:p>
        </w:tc>
      </w:tr>
      <w:tr w:rsidR="00AB4E60" w14:paraId="3C341537" w14:textId="77777777">
        <w:trPr>
          <w:trHeight w:val="20"/>
        </w:trPr>
        <w:tc>
          <w:tcPr>
            <w:tcW w:w="0" w:type="auto"/>
            <w:vAlign w:val="center"/>
          </w:tcPr>
          <w:p w14:paraId="2D3B446B"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55BC8480" w14:textId="77777777" w:rsidR="00AB4E60" w:rsidRDefault="00000000">
            <w:pPr>
              <w:rPr>
                <w:rFonts w:ascii="仿宋_GB2312" w:eastAsia="仿宋_GB2312" w:hAnsi="宋体"/>
                <w:b/>
              </w:rPr>
            </w:pPr>
            <w:r>
              <w:rPr>
                <w:rFonts w:ascii="仿宋_GB2312" w:eastAsia="仿宋_GB2312" w:hAnsi="宋体" w:hint="eastAsia"/>
                <w:b/>
              </w:rPr>
              <w:t>审核</w:t>
            </w:r>
          </w:p>
        </w:tc>
      </w:tr>
      <w:tr w:rsidR="00AB4E60" w14:paraId="06AB343A" w14:textId="77777777">
        <w:trPr>
          <w:trHeight w:val="20"/>
        </w:trPr>
        <w:tc>
          <w:tcPr>
            <w:tcW w:w="0" w:type="auto"/>
            <w:vAlign w:val="center"/>
          </w:tcPr>
          <w:p w14:paraId="351EBC58" w14:textId="77777777" w:rsidR="00AB4E60" w:rsidRDefault="00000000">
            <w:pPr>
              <w:jc w:val="center"/>
              <w:rPr>
                <w:rFonts w:ascii="仿宋_GB2312" w:eastAsia="仿宋_GB2312" w:hAnsi="宋体"/>
              </w:rPr>
            </w:pPr>
            <w:r>
              <w:rPr>
                <w:rFonts w:ascii="仿宋_GB2312" w:eastAsia="仿宋_GB2312" w:hAnsi="宋体"/>
              </w:rPr>
              <w:t>ZJ14.02.01</w:t>
            </w:r>
          </w:p>
        </w:tc>
        <w:tc>
          <w:tcPr>
            <w:tcW w:w="0" w:type="auto"/>
            <w:vAlign w:val="center"/>
          </w:tcPr>
          <w:p w14:paraId="772C3BE1" w14:textId="77777777" w:rsidR="00AB4E60" w:rsidRDefault="00000000">
            <w:pPr>
              <w:rPr>
                <w:rFonts w:ascii="仿宋_GB2312" w:eastAsia="仿宋_GB2312" w:hAnsi="宋体"/>
              </w:rPr>
            </w:pPr>
            <w:r>
              <w:rPr>
                <w:rFonts w:ascii="仿宋_GB2312" w:eastAsia="仿宋_GB2312" w:hAnsi="宋体" w:hint="eastAsia"/>
              </w:rPr>
              <w:t>员工借款申请单，根据审批权限审批后从财务部门办理借款。</w:t>
            </w:r>
          </w:p>
        </w:tc>
        <w:tc>
          <w:tcPr>
            <w:tcW w:w="0" w:type="auto"/>
            <w:vAlign w:val="center"/>
          </w:tcPr>
          <w:p w14:paraId="7702249D" w14:textId="77777777" w:rsidR="00AB4E60" w:rsidRDefault="00000000">
            <w:pPr>
              <w:rPr>
                <w:rFonts w:ascii="仿宋_GB2312" w:eastAsia="仿宋_GB2312" w:hAnsi="宋体"/>
              </w:rPr>
            </w:pPr>
            <w:r>
              <w:rPr>
                <w:rFonts w:ascii="仿宋_GB2312" w:eastAsia="仿宋_GB2312" w:hAnsi="宋体" w:hint="eastAsia"/>
              </w:rPr>
              <w:t>业务部门负责人、财务部门、分管领导</w:t>
            </w:r>
          </w:p>
        </w:tc>
        <w:tc>
          <w:tcPr>
            <w:tcW w:w="0" w:type="auto"/>
            <w:vAlign w:val="center"/>
          </w:tcPr>
          <w:p w14:paraId="2843A13C" w14:textId="77777777" w:rsidR="00AB4E60" w:rsidRDefault="00000000">
            <w:pPr>
              <w:rPr>
                <w:rFonts w:ascii="仿宋_GB2312" w:eastAsia="仿宋_GB2312" w:hAnsi="宋体"/>
              </w:rPr>
            </w:pPr>
            <w:r>
              <w:rPr>
                <w:rFonts w:ascii="仿宋_GB2312" w:eastAsia="仿宋_GB2312" w:hAnsi="宋体" w:hint="eastAsia"/>
              </w:rPr>
              <w:t>员工借款审批不规范、资金使用不当造成损失。</w:t>
            </w:r>
          </w:p>
        </w:tc>
        <w:tc>
          <w:tcPr>
            <w:tcW w:w="0" w:type="auto"/>
            <w:vAlign w:val="center"/>
          </w:tcPr>
          <w:p w14:paraId="458D3A90" w14:textId="77777777" w:rsidR="00AB4E60" w:rsidRDefault="00000000">
            <w:pPr>
              <w:rPr>
                <w:rFonts w:ascii="仿宋_GB2312" w:eastAsia="仿宋_GB2312" w:hAnsi="宋体"/>
              </w:rPr>
            </w:pPr>
            <w:r>
              <w:rPr>
                <w:rFonts w:ascii="仿宋_GB2312" w:eastAsia="仿宋_GB2312" w:hAnsi="宋体" w:hint="eastAsia"/>
              </w:rPr>
              <w:t>借款申请单</w:t>
            </w:r>
          </w:p>
        </w:tc>
        <w:tc>
          <w:tcPr>
            <w:tcW w:w="0" w:type="auto"/>
            <w:vAlign w:val="center"/>
          </w:tcPr>
          <w:p w14:paraId="560C6FE4" w14:textId="77777777" w:rsidR="00AB4E60" w:rsidRDefault="00000000">
            <w:pPr>
              <w:rPr>
                <w:rFonts w:ascii="仿宋_GB2312" w:eastAsia="仿宋_GB2312" w:hAnsi="宋体"/>
              </w:rPr>
            </w:pPr>
            <w:r>
              <w:rPr>
                <w:rFonts w:ascii="仿宋_GB2312" w:eastAsia="仿宋_GB2312" w:hAnsi="宋体" w:hint="eastAsia"/>
              </w:rPr>
              <w:t>检查借款申请单上的审批签字。</w:t>
            </w:r>
          </w:p>
        </w:tc>
        <w:tc>
          <w:tcPr>
            <w:tcW w:w="0" w:type="auto"/>
            <w:vAlign w:val="center"/>
          </w:tcPr>
          <w:p w14:paraId="362D65E8"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57DE8690" w14:textId="77777777">
        <w:trPr>
          <w:trHeight w:val="20"/>
        </w:trPr>
        <w:tc>
          <w:tcPr>
            <w:tcW w:w="0" w:type="auto"/>
            <w:vAlign w:val="center"/>
          </w:tcPr>
          <w:p w14:paraId="70FF385C"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0A221078" w14:textId="77777777" w:rsidR="00AB4E60" w:rsidRDefault="00000000">
            <w:pPr>
              <w:rPr>
                <w:rFonts w:ascii="仿宋_GB2312" w:eastAsia="仿宋_GB2312" w:hAnsi="宋体"/>
                <w:b/>
              </w:rPr>
            </w:pPr>
            <w:r>
              <w:rPr>
                <w:rFonts w:ascii="仿宋_GB2312" w:eastAsia="仿宋_GB2312" w:hAnsi="宋体" w:hint="eastAsia"/>
                <w:b/>
              </w:rPr>
              <w:t>会计处理</w:t>
            </w:r>
          </w:p>
        </w:tc>
      </w:tr>
      <w:tr w:rsidR="00AB4E60" w14:paraId="3E711B3B" w14:textId="77777777">
        <w:trPr>
          <w:trHeight w:val="20"/>
        </w:trPr>
        <w:tc>
          <w:tcPr>
            <w:tcW w:w="0" w:type="auto"/>
            <w:vAlign w:val="center"/>
          </w:tcPr>
          <w:p w14:paraId="0EDD1A48"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5345F912" w14:textId="77777777" w:rsidR="00AB4E60" w:rsidRDefault="00000000">
            <w:pPr>
              <w:rPr>
                <w:rFonts w:ascii="仿宋_GB2312" w:eastAsia="仿宋_GB2312" w:hAnsi="宋体"/>
                <w:b/>
              </w:rPr>
            </w:pPr>
            <w:r>
              <w:rPr>
                <w:rFonts w:ascii="仿宋_GB2312" w:eastAsia="仿宋_GB2312" w:hAnsi="宋体" w:hint="eastAsia"/>
                <w:b/>
              </w:rPr>
              <w:t>资金发放</w:t>
            </w:r>
          </w:p>
        </w:tc>
      </w:tr>
      <w:tr w:rsidR="00AB4E60" w14:paraId="78412072" w14:textId="77777777">
        <w:trPr>
          <w:trHeight w:val="20"/>
        </w:trPr>
        <w:tc>
          <w:tcPr>
            <w:tcW w:w="0" w:type="auto"/>
            <w:vAlign w:val="center"/>
          </w:tcPr>
          <w:p w14:paraId="142E6B4C"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53D6F350" w14:textId="77777777" w:rsidR="00AB4E60" w:rsidRDefault="00000000">
            <w:pPr>
              <w:rPr>
                <w:rFonts w:ascii="仿宋_GB2312" w:eastAsia="仿宋_GB2312" w:hAnsi="宋体"/>
                <w:b/>
              </w:rPr>
            </w:pPr>
            <w:r>
              <w:rPr>
                <w:rFonts w:ascii="仿宋_GB2312" w:eastAsia="仿宋_GB2312" w:hAnsi="宋体" w:hint="eastAsia"/>
                <w:b/>
              </w:rPr>
              <w:t>定期清查</w:t>
            </w:r>
          </w:p>
        </w:tc>
      </w:tr>
      <w:tr w:rsidR="00AB4E60" w14:paraId="69DDE323" w14:textId="77777777">
        <w:trPr>
          <w:trHeight w:val="20"/>
        </w:trPr>
        <w:tc>
          <w:tcPr>
            <w:tcW w:w="0" w:type="auto"/>
            <w:vAlign w:val="center"/>
          </w:tcPr>
          <w:p w14:paraId="7586B431" w14:textId="77777777" w:rsidR="00AB4E60" w:rsidRDefault="00000000">
            <w:pPr>
              <w:jc w:val="center"/>
              <w:rPr>
                <w:rFonts w:ascii="仿宋_GB2312" w:eastAsia="仿宋_GB2312" w:hAnsi="宋体"/>
              </w:rPr>
            </w:pPr>
            <w:r>
              <w:rPr>
                <w:rFonts w:ascii="仿宋_GB2312" w:eastAsia="仿宋_GB2312" w:hAnsi="宋体"/>
              </w:rPr>
              <w:t>ZJ14.05.01</w:t>
            </w:r>
          </w:p>
        </w:tc>
        <w:tc>
          <w:tcPr>
            <w:tcW w:w="0" w:type="auto"/>
            <w:vAlign w:val="center"/>
          </w:tcPr>
          <w:p w14:paraId="4BBBA287" w14:textId="77777777" w:rsidR="00AB4E60" w:rsidRDefault="00000000">
            <w:pPr>
              <w:rPr>
                <w:rFonts w:ascii="仿宋_GB2312" w:eastAsia="仿宋_GB2312" w:hAnsi="宋体"/>
              </w:rPr>
            </w:pPr>
            <w:r>
              <w:rPr>
                <w:rFonts w:ascii="仿宋_GB2312" w:eastAsia="仿宋_GB2312" w:hAnsi="宋体" w:hint="eastAsia"/>
              </w:rPr>
              <w:t>财务部门会计人员定期及不定期对备用金进行清查，形成备用金清查表。</w:t>
            </w:r>
          </w:p>
        </w:tc>
        <w:tc>
          <w:tcPr>
            <w:tcW w:w="0" w:type="auto"/>
            <w:vAlign w:val="center"/>
          </w:tcPr>
          <w:p w14:paraId="7856F014" w14:textId="77777777" w:rsidR="00AB4E60" w:rsidRDefault="00000000">
            <w:pPr>
              <w:rPr>
                <w:rFonts w:ascii="仿宋_GB2312" w:eastAsia="仿宋_GB2312" w:hAnsi="宋体"/>
              </w:rPr>
            </w:pPr>
            <w:r>
              <w:rPr>
                <w:rFonts w:ascii="仿宋_GB2312" w:eastAsia="仿宋_GB2312" w:hAnsi="宋体" w:hint="eastAsia"/>
              </w:rPr>
              <w:t>财务部门会计人员</w:t>
            </w:r>
          </w:p>
        </w:tc>
        <w:tc>
          <w:tcPr>
            <w:tcW w:w="0" w:type="auto"/>
            <w:vAlign w:val="center"/>
          </w:tcPr>
          <w:p w14:paraId="3A4523B4" w14:textId="77777777" w:rsidR="00AB4E60" w:rsidRDefault="00000000">
            <w:pPr>
              <w:rPr>
                <w:rFonts w:ascii="仿宋_GB2312" w:eastAsia="仿宋_GB2312" w:hAnsi="宋体"/>
              </w:rPr>
            </w:pPr>
            <w:r>
              <w:rPr>
                <w:rFonts w:ascii="仿宋_GB2312" w:eastAsia="仿宋_GB2312" w:hAnsi="宋体" w:hint="eastAsia"/>
              </w:rPr>
              <w:t>资金使用不当造成损失。</w:t>
            </w:r>
          </w:p>
        </w:tc>
        <w:tc>
          <w:tcPr>
            <w:tcW w:w="0" w:type="auto"/>
            <w:vAlign w:val="center"/>
          </w:tcPr>
          <w:p w14:paraId="097794B9" w14:textId="77777777" w:rsidR="00AB4E60" w:rsidRDefault="00000000">
            <w:pPr>
              <w:rPr>
                <w:rFonts w:ascii="仿宋_GB2312" w:eastAsia="仿宋_GB2312" w:hAnsi="宋体"/>
              </w:rPr>
            </w:pPr>
            <w:r>
              <w:rPr>
                <w:rFonts w:ascii="仿宋_GB2312" w:eastAsia="仿宋_GB2312" w:hAnsi="宋体" w:hint="eastAsia"/>
              </w:rPr>
              <w:t>备用金清查表</w:t>
            </w:r>
          </w:p>
        </w:tc>
        <w:tc>
          <w:tcPr>
            <w:tcW w:w="0" w:type="auto"/>
            <w:vAlign w:val="center"/>
          </w:tcPr>
          <w:p w14:paraId="4B913900" w14:textId="77777777" w:rsidR="00AB4E60" w:rsidRDefault="00000000">
            <w:pPr>
              <w:rPr>
                <w:rFonts w:ascii="仿宋_GB2312" w:eastAsia="仿宋_GB2312" w:hAnsi="宋体"/>
              </w:rPr>
            </w:pPr>
            <w:r>
              <w:rPr>
                <w:rFonts w:ascii="仿宋_GB2312" w:eastAsia="仿宋_GB2312" w:hAnsi="宋体" w:hint="eastAsia"/>
              </w:rPr>
              <w:t>检查备用金清查表。</w:t>
            </w:r>
          </w:p>
        </w:tc>
        <w:tc>
          <w:tcPr>
            <w:tcW w:w="0" w:type="auto"/>
            <w:vAlign w:val="center"/>
          </w:tcPr>
          <w:p w14:paraId="1D448CE5" w14:textId="77777777" w:rsidR="00AB4E60" w:rsidRDefault="00000000">
            <w:pPr>
              <w:jc w:val="center"/>
              <w:rPr>
                <w:rFonts w:ascii="仿宋_GB2312" w:eastAsia="仿宋_GB2312" w:hAnsi="宋体"/>
              </w:rPr>
            </w:pPr>
            <w:r>
              <w:rPr>
                <w:rFonts w:ascii="仿宋_GB2312" w:eastAsia="仿宋_GB2312" w:hAnsi="宋体"/>
              </w:rPr>
              <w:t>C</w:t>
            </w:r>
          </w:p>
        </w:tc>
      </w:tr>
      <w:tr w:rsidR="00AB4E60" w14:paraId="5CCF8DA2" w14:textId="77777777">
        <w:trPr>
          <w:trHeight w:val="20"/>
        </w:trPr>
        <w:tc>
          <w:tcPr>
            <w:tcW w:w="0" w:type="auto"/>
            <w:vAlign w:val="center"/>
          </w:tcPr>
          <w:p w14:paraId="005FAD88" w14:textId="77777777" w:rsidR="00AB4E60" w:rsidRDefault="00000000">
            <w:pPr>
              <w:jc w:val="center"/>
              <w:rPr>
                <w:rFonts w:ascii="仿宋_GB2312" w:eastAsia="仿宋_GB2312" w:hAnsi="宋体"/>
                <w:b/>
              </w:rPr>
            </w:pPr>
            <w:r>
              <w:rPr>
                <w:rFonts w:ascii="仿宋_GB2312" w:eastAsia="仿宋_GB2312" w:hAnsi="宋体"/>
                <w:b/>
              </w:rPr>
              <w:t>6</w:t>
            </w:r>
          </w:p>
        </w:tc>
        <w:tc>
          <w:tcPr>
            <w:tcW w:w="0" w:type="auto"/>
            <w:gridSpan w:val="6"/>
            <w:vAlign w:val="center"/>
          </w:tcPr>
          <w:p w14:paraId="7190D886" w14:textId="77777777" w:rsidR="00AB4E60" w:rsidRDefault="00000000">
            <w:pPr>
              <w:rPr>
                <w:rFonts w:ascii="仿宋_GB2312" w:eastAsia="仿宋_GB2312" w:hAnsi="宋体"/>
                <w:b/>
              </w:rPr>
            </w:pPr>
            <w:r>
              <w:rPr>
                <w:rFonts w:ascii="仿宋_GB2312" w:eastAsia="仿宋_GB2312" w:hAnsi="宋体" w:hint="eastAsia"/>
                <w:b/>
              </w:rPr>
              <w:t>处理回收</w:t>
            </w:r>
          </w:p>
        </w:tc>
      </w:tr>
      <w:tr w:rsidR="00AB4E60" w14:paraId="46A282F1" w14:textId="77777777">
        <w:trPr>
          <w:trHeight w:val="20"/>
        </w:trPr>
        <w:tc>
          <w:tcPr>
            <w:tcW w:w="0" w:type="auto"/>
            <w:vAlign w:val="center"/>
          </w:tcPr>
          <w:p w14:paraId="217958F2" w14:textId="77777777" w:rsidR="00AB4E60" w:rsidRDefault="00000000">
            <w:pPr>
              <w:jc w:val="center"/>
              <w:rPr>
                <w:rFonts w:ascii="仿宋_GB2312" w:eastAsia="仿宋_GB2312" w:hAnsi="宋体"/>
              </w:rPr>
            </w:pPr>
            <w:r>
              <w:rPr>
                <w:rFonts w:ascii="仿宋_GB2312" w:eastAsia="仿宋_GB2312" w:hAnsi="宋体" w:hint="eastAsia"/>
                <w:b/>
                <w:bCs/>
              </w:rPr>
              <w:t>（十四）</w:t>
            </w:r>
          </w:p>
        </w:tc>
        <w:tc>
          <w:tcPr>
            <w:tcW w:w="0" w:type="auto"/>
            <w:gridSpan w:val="6"/>
            <w:vAlign w:val="center"/>
          </w:tcPr>
          <w:p w14:paraId="4755EE44" w14:textId="77777777" w:rsidR="00AB4E60" w:rsidRDefault="00000000">
            <w:pPr>
              <w:rPr>
                <w:rFonts w:ascii="仿宋_GB2312" w:eastAsia="仿宋_GB2312" w:hAnsi="宋体"/>
                <w:b/>
              </w:rPr>
            </w:pPr>
            <w:r>
              <w:rPr>
                <w:rFonts w:ascii="仿宋_GB2312" w:eastAsia="仿宋_GB2312" w:hAnsi="宋体" w:hint="eastAsia"/>
                <w:b/>
              </w:rPr>
              <w:t>公务卡管理</w:t>
            </w:r>
          </w:p>
        </w:tc>
      </w:tr>
      <w:tr w:rsidR="00AB4E60" w14:paraId="0BE15CCF" w14:textId="77777777">
        <w:trPr>
          <w:trHeight w:val="20"/>
        </w:trPr>
        <w:tc>
          <w:tcPr>
            <w:tcW w:w="0" w:type="auto"/>
            <w:vAlign w:val="center"/>
          </w:tcPr>
          <w:p w14:paraId="63862207"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2BD45583" w14:textId="77777777" w:rsidR="00AB4E60" w:rsidRDefault="00000000">
            <w:pPr>
              <w:rPr>
                <w:rFonts w:ascii="仿宋_GB2312" w:eastAsia="仿宋_GB2312" w:hAnsi="宋体"/>
                <w:b/>
              </w:rPr>
            </w:pPr>
            <w:r>
              <w:rPr>
                <w:rFonts w:ascii="仿宋_GB2312" w:eastAsia="仿宋_GB2312" w:hAnsi="宋体" w:hint="eastAsia"/>
                <w:b/>
              </w:rPr>
              <w:t>公务</w:t>
            </w:r>
            <w:proofErr w:type="gramStart"/>
            <w:r>
              <w:rPr>
                <w:rFonts w:ascii="仿宋_GB2312" w:eastAsia="仿宋_GB2312" w:hAnsi="宋体" w:hint="eastAsia"/>
                <w:b/>
              </w:rPr>
              <w:t>卡申请</w:t>
            </w:r>
            <w:proofErr w:type="gramEnd"/>
          </w:p>
        </w:tc>
      </w:tr>
      <w:tr w:rsidR="00AB4E60" w14:paraId="08F18AC4" w14:textId="77777777">
        <w:trPr>
          <w:trHeight w:val="20"/>
        </w:trPr>
        <w:tc>
          <w:tcPr>
            <w:tcW w:w="0" w:type="auto"/>
            <w:vAlign w:val="center"/>
          </w:tcPr>
          <w:p w14:paraId="5FB218FC"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4E7566B2" w14:textId="77777777" w:rsidR="00AB4E60" w:rsidRDefault="00000000">
            <w:pPr>
              <w:rPr>
                <w:rFonts w:ascii="仿宋_GB2312" w:eastAsia="仿宋_GB2312" w:hAnsi="宋体"/>
                <w:b/>
              </w:rPr>
            </w:pPr>
            <w:r>
              <w:rPr>
                <w:rFonts w:ascii="仿宋_GB2312" w:eastAsia="仿宋_GB2312" w:hAnsi="宋体" w:hint="eastAsia"/>
                <w:b/>
              </w:rPr>
              <w:t>审核、审批</w:t>
            </w:r>
          </w:p>
        </w:tc>
      </w:tr>
      <w:tr w:rsidR="00AB4E60" w14:paraId="43F52FB5" w14:textId="77777777">
        <w:trPr>
          <w:trHeight w:val="20"/>
        </w:trPr>
        <w:tc>
          <w:tcPr>
            <w:tcW w:w="0" w:type="auto"/>
            <w:vAlign w:val="center"/>
          </w:tcPr>
          <w:p w14:paraId="35653B59" w14:textId="77777777" w:rsidR="00AB4E60" w:rsidRDefault="00000000">
            <w:pPr>
              <w:jc w:val="center"/>
              <w:rPr>
                <w:rFonts w:ascii="仿宋_GB2312" w:eastAsia="仿宋_GB2312" w:hAnsi="宋体"/>
              </w:rPr>
            </w:pPr>
            <w:r>
              <w:rPr>
                <w:rFonts w:ascii="仿宋_GB2312" w:eastAsia="仿宋_GB2312" w:hAnsi="宋体"/>
              </w:rPr>
              <w:t>ZJ15.02.01</w:t>
            </w:r>
          </w:p>
        </w:tc>
        <w:tc>
          <w:tcPr>
            <w:tcW w:w="0" w:type="auto"/>
            <w:vAlign w:val="center"/>
          </w:tcPr>
          <w:p w14:paraId="07A29D60" w14:textId="77777777" w:rsidR="00AB4E60" w:rsidRDefault="00000000">
            <w:pPr>
              <w:rPr>
                <w:rFonts w:ascii="仿宋_GB2312" w:eastAsia="仿宋_GB2312" w:hAnsi="宋体"/>
              </w:rPr>
            </w:pPr>
            <w:r>
              <w:rPr>
                <w:rFonts w:ascii="仿宋_GB2312" w:eastAsia="仿宋_GB2312" w:hAnsi="宋体" w:hint="eastAsia"/>
              </w:rPr>
              <w:t>公务卡的发放范围必须经过相关部门负责人、财务部门负责人和分管领导的审批。</w:t>
            </w:r>
          </w:p>
        </w:tc>
        <w:tc>
          <w:tcPr>
            <w:tcW w:w="0" w:type="auto"/>
            <w:vAlign w:val="center"/>
          </w:tcPr>
          <w:p w14:paraId="047C2FC4" w14:textId="77777777" w:rsidR="00AB4E60" w:rsidRDefault="00000000">
            <w:pPr>
              <w:rPr>
                <w:rFonts w:ascii="仿宋_GB2312" w:eastAsia="仿宋_GB2312" w:hAnsi="宋体"/>
              </w:rPr>
            </w:pPr>
            <w:r>
              <w:rPr>
                <w:rFonts w:ascii="仿宋_GB2312" w:eastAsia="仿宋_GB2312" w:hAnsi="宋体" w:hint="eastAsia"/>
              </w:rPr>
              <w:t>相关部门负责人、财务部门负责人、分管领导</w:t>
            </w:r>
          </w:p>
        </w:tc>
        <w:tc>
          <w:tcPr>
            <w:tcW w:w="0" w:type="auto"/>
            <w:vAlign w:val="center"/>
          </w:tcPr>
          <w:p w14:paraId="2B41150C" w14:textId="77777777" w:rsidR="00AB4E60" w:rsidRDefault="00000000">
            <w:pPr>
              <w:rPr>
                <w:rFonts w:ascii="仿宋_GB2312" w:eastAsia="仿宋_GB2312" w:hAnsi="宋体"/>
              </w:rPr>
            </w:pPr>
            <w:r>
              <w:rPr>
                <w:rFonts w:ascii="仿宋_GB2312" w:eastAsia="仿宋_GB2312" w:hAnsi="宋体" w:hint="eastAsia"/>
              </w:rPr>
              <w:t>资金使用不当造成损失。</w:t>
            </w:r>
          </w:p>
        </w:tc>
        <w:tc>
          <w:tcPr>
            <w:tcW w:w="0" w:type="auto"/>
            <w:vAlign w:val="center"/>
          </w:tcPr>
          <w:p w14:paraId="7AD13297" w14:textId="77777777" w:rsidR="00AB4E60" w:rsidRDefault="00000000">
            <w:pPr>
              <w:rPr>
                <w:rFonts w:ascii="仿宋_GB2312" w:eastAsia="仿宋_GB2312" w:hAnsi="宋体"/>
              </w:rPr>
            </w:pPr>
            <w:r>
              <w:rPr>
                <w:rFonts w:ascii="仿宋_GB2312" w:eastAsia="仿宋_GB2312" w:hAnsi="宋体" w:hint="eastAsia"/>
              </w:rPr>
              <w:t>公务卡申请表</w:t>
            </w:r>
          </w:p>
        </w:tc>
        <w:tc>
          <w:tcPr>
            <w:tcW w:w="0" w:type="auto"/>
            <w:vAlign w:val="center"/>
          </w:tcPr>
          <w:p w14:paraId="468EC4C4" w14:textId="77777777" w:rsidR="00AB4E60" w:rsidRDefault="00000000">
            <w:pPr>
              <w:rPr>
                <w:rFonts w:ascii="仿宋_GB2312" w:eastAsia="仿宋_GB2312" w:hAnsi="宋体"/>
              </w:rPr>
            </w:pPr>
            <w:r>
              <w:rPr>
                <w:rFonts w:ascii="仿宋_GB2312" w:eastAsia="仿宋_GB2312" w:hAnsi="宋体" w:hint="eastAsia"/>
              </w:rPr>
              <w:t>检查相关部门负责人、财务部门和分管领导在公务卡申请表上的审批签字。</w:t>
            </w:r>
          </w:p>
        </w:tc>
        <w:tc>
          <w:tcPr>
            <w:tcW w:w="0" w:type="auto"/>
            <w:vAlign w:val="center"/>
          </w:tcPr>
          <w:p w14:paraId="6E1F5B0F"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017EACE8" w14:textId="77777777">
        <w:trPr>
          <w:trHeight w:val="20"/>
        </w:trPr>
        <w:tc>
          <w:tcPr>
            <w:tcW w:w="0" w:type="auto"/>
            <w:vAlign w:val="center"/>
          </w:tcPr>
          <w:p w14:paraId="303403E7"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568683E4" w14:textId="77777777" w:rsidR="00AB4E60" w:rsidRDefault="00000000">
            <w:pPr>
              <w:jc w:val="left"/>
              <w:rPr>
                <w:rFonts w:ascii="仿宋_GB2312" w:eastAsia="仿宋_GB2312" w:hAnsi="宋体"/>
              </w:rPr>
            </w:pPr>
            <w:r>
              <w:rPr>
                <w:rFonts w:ascii="仿宋_GB2312" w:eastAsia="仿宋_GB2312" w:hAnsi="宋体" w:hint="eastAsia"/>
                <w:b/>
              </w:rPr>
              <w:t>公务卡使用</w:t>
            </w:r>
          </w:p>
        </w:tc>
      </w:tr>
      <w:tr w:rsidR="00AB4E60" w14:paraId="3ED6EAF7" w14:textId="77777777">
        <w:trPr>
          <w:trHeight w:val="20"/>
        </w:trPr>
        <w:tc>
          <w:tcPr>
            <w:tcW w:w="0" w:type="auto"/>
            <w:vAlign w:val="center"/>
          </w:tcPr>
          <w:p w14:paraId="73BBE30C" w14:textId="77777777" w:rsidR="00AB4E60" w:rsidRDefault="00000000">
            <w:pPr>
              <w:jc w:val="center"/>
              <w:rPr>
                <w:rFonts w:ascii="仿宋_GB2312" w:eastAsia="仿宋_GB2312" w:hAnsi="宋体"/>
              </w:rPr>
            </w:pPr>
            <w:r>
              <w:rPr>
                <w:rFonts w:ascii="仿宋_GB2312" w:eastAsia="仿宋_GB2312" w:hAnsi="宋体"/>
              </w:rPr>
              <w:t>ZJ15.03.01</w:t>
            </w:r>
          </w:p>
        </w:tc>
        <w:tc>
          <w:tcPr>
            <w:tcW w:w="0" w:type="auto"/>
            <w:vAlign w:val="center"/>
          </w:tcPr>
          <w:p w14:paraId="0A0227FE" w14:textId="77777777" w:rsidR="00AB4E60" w:rsidRDefault="00000000">
            <w:pPr>
              <w:rPr>
                <w:rFonts w:ascii="仿宋_GB2312" w:eastAsia="仿宋_GB2312" w:hAnsi="宋体"/>
              </w:rPr>
            </w:pPr>
            <w:r>
              <w:rPr>
                <w:rFonts w:ascii="仿宋_GB2312" w:eastAsia="仿宋_GB2312" w:hAnsi="宋体" w:hint="eastAsia"/>
              </w:rPr>
              <w:t>使用公务卡的人员必须及时报销，且使用范围、额度、消费金额等符合规定。</w:t>
            </w:r>
          </w:p>
        </w:tc>
        <w:tc>
          <w:tcPr>
            <w:tcW w:w="0" w:type="auto"/>
            <w:vAlign w:val="center"/>
          </w:tcPr>
          <w:p w14:paraId="0FC4F832" w14:textId="77777777" w:rsidR="00AB4E60" w:rsidRDefault="00000000">
            <w:pPr>
              <w:rPr>
                <w:rFonts w:ascii="仿宋_GB2312" w:eastAsia="仿宋_GB2312" w:hAnsi="宋体"/>
              </w:rPr>
            </w:pPr>
            <w:r>
              <w:rPr>
                <w:rFonts w:ascii="仿宋_GB2312" w:eastAsia="仿宋_GB2312" w:hAnsi="宋体" w:hint="eastAsia"/>
              </w:rPr>
              <w:t>公务卡使用人员</w:t>
            </w:r>
          </w:p>
        </w:tc>
        <w:tc>
          <w:tcPr>
            <w:tcW w:w="0" w:type="auto"/>
            <w:vAlign w:val="center"/>
          </w:tcPr>
          <w:p w14:paraId="12723D21" w14:textId="77777777" w:rsidR="00AB4E60" w:rsidRDefault="00000000">
            <w:pPr>
              <w:rPr>
                <w:rFonts w:ascii="仿宋_GB2312" w:eastAsia="仿宋_GB2312" w:hAnsi="宋体"/>
              </w:rPr>
            </w:pPr>
            <w:r>
              <w:rPr>
                <w:rFonts w:ascii="仿宋_GB2312" w:eastAsia="仿宋_GB2312" w:hAnsi="宋体" w:hint="eastAsia"/>
              </w:rPr>
              <w:t>资金使用不当。</w:t>
            </w:r>
          </w:p>
        </w:tc>
        <w:tc>
          <w:tcPr>
            <w:tcW w:w="0" w:type="auto"/>
            <w:vAlign w:val="center"/>
          </w:tcPr>
          <w:p w14:paraId="439FDFD9" w14:textId="77777777" w:rsidR="00AB4E60" w:rsidRDefault="00000000">
            <w:pPr>
              <w:rPr>
                <w:rFonts w:ascii="仿宋_GB2312" w:eastAsia="仿宋_GB2312" w:hAnsi="宋体"/>
              </w:rPr>
            </w:pPr>
            <w:r>
              <w:rPr>
                <w:rFonts w:ascii="仿宋_GB2312" w:eastAsia="仿宋_GB2312" w:hAnsi="宋体" w:hint="eastAsia"/>
              </w:rPr>
              <w:t>公务卡报销单据</w:t>
            </w:r>
          </w:p>
        </w:tc>
        <w:tc>
          <w:tcPr>
            <w:tcW w:w="0" w:type="auto"/>
            <w:vAlign w:val="center"/>
          </w:tcPr>
          <w:p w14:paraId="675B5EE6" w14:textId="77777777" w:rsidR="00AB4E60" w:rsidRDefault="00000000">
            <w:pPr>
              <w:rPr>
                <w:rFonts w:ascii="仿宋_GB2312" w:eastAsia="仿宋_GB2312" w:hAnsi="宋体"/>
              </w:rPr>
            </w:pPr>
            <w:r>
              <w:rPr>
                <w:rFonts w:ascii="仿宋_GB2312" w:eastAsia="仿宋_GB2312" w:hAnsi="宋体" w:hint="eastAsia"/>
              </w:rPr>
              <w:t>检查公务卡报销单据是否有相关部门负责人的签字。</w:t>
            </w:r>
          </w:p>
        </w:tc>
        <w:tc>
          <w:tcPr>
            <w:tcW w:w="0" w:type="auto"/>
            <w:vAlign w:val="center"/>
          </w:tcPr>
          <w:p w14:paraId="375479F1"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40D005B3" w14:textId="77777777">
        <w:trPr>
          <w:trHeight w:val="20"/>
        </w:trPr>
        <w:tc>
          <w:tcPr>
            <w:tcW w:w="0" w:type="auto"/>
            <w:vAlign w:val="center"/>
          </w:tcPr>
          <w:p w14:paraId="5600EC75" w14:textId="77777777" w:rsidR="00AB4E60" w:rsidRDefault="00000000">
            <w:pPr>
              <w:jc w:val="center"/>
              <w:rPr>
                <w:rFonts w:ascii="仿宋_GB2312" w:eastAsia="仿宋_GB2312" w:hAnsi="宋体"/>
                <w:b/>
                <w:bCs/>
              </w:rPr>
            </w:pPr>
            <w:r>
              <w:rPr>
                <w:rFonts w:ascii="仿宋_GB2312" w:eastAsia="仿宋_GB2312" w:hAnsi="宋体" w:hint="eastAsia"/>
                <w:b/>
                <w:bCs/>
              </w:rPr>
              <w:t>（十五）</w:t>
            </w:r>
          </w:p>
        </w:tc>
        <w:tc>
          <w:tcPr>
            <w:tcW w:w="0" w:type="auto"/>
            <w:gridSpan w:val="6"/>
            <w:vAlign w:val="center"/>
          </w:tcPr>
          <w:p w14:paraId="7C7C1F77" w14:textId="77777777" w:rsidR="00AB4E60" w:rsidRDefault="00000000">
            <w:pPr>
              <w:rPr>
                <w:rFonts w:ascii="仿宋_GB2312" w:eastAsia="仿宋_GB2312" w:hAnsi="宋体"/>
              </w:rPr>
            </w:pPr>
            <w:r>
              <w:rPr>
                <w:rFonts w:ascii="仿宋_GB2312" w:eastAsia="仿宋_GB2312" w:hAnsi="宋体" w:hint="eastAsia"/>
                <w:b/>
              </w:rPr>
              <w:t>资金盘点</w:t>
            </w:r>
          </w:p>
        </w:tc>
      </w:tr>
      <w:tr w:rsidR="00AB4E60" w14:paraId="3A9184F8" w14:textId="77777777">
        <w:trPr>
          <w:trHeight w:val="20"/>
        </w:trPr>
        <w:tc>
          <w:tcPr>
            <w:tcW w:w="0" w:type="auto"/>
            <w:vAlign w:val="center"/>
          </w:tcPr>
          <w:p w14:paraId="07778C68"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vAlign w:val="center"/>
          </w:tcPr>
          <w:p w14:paraId="1052263C" w14:textId="77777777" w:rsidR="00AB4E60" w:rsidRDefault="00000000">
            <w:pPr>
              <w:rPr>
                <w:rFonts w:ascii="仿宋_GB2312" w:eastAsia="仿宋_GB2312" w:hAnsi="宋体"/>
                <w:b/>
              </w:rPr>
            </w:pPr>
            <w:r>
              <w:rPr>
                <w:rFonts w:ascii="仿宋_GB2312" w:eastAsia="仿宋_GB2312" w:hAnsi="宋体" w:hint="eastAsia"/>
                <w:b/>
              </w:rPr>
              <w:t>现金日记账并盘点</w:t>
            </w:r>
          </w:p>
        </w:tc>
      </w:tr>
      <w:tr w:rsidR="00AB4E60" w14:paraId="443F5AFD" w14:textId="77777777">
        <w:trPr>
          <w:trHeight w:val="20"/>
        </w:trPr>
        <w:tc>
          <w:tcPr>
            <w:tcW w:w="0" w:type="auto"/>
            <w:vAlign w:val="center"/>
          </w:tcPr>
          <w:p w14:paraId="7BA6E845" w14:textId="77777777" w:rsidR="00AB4E60" w:rsidRDefault="00000000">
            <w:pPr>
              <w:jc w:val="center"/>
              <w:rPr>
                <w:rFonts w:ascii="仿宋_GB2312" w:eastAsia="仿宋_GB2312" w:hAnsi="宋体"/>
              </w:rPr>
            </w:pPr>
            <w:r>
              <w:rPr>
                <w:rFonts w:ascii="仿宋_GB2312" w:eastAsia="仿宋_GB2312" w:hAnsi="宋体"/>
              </w:rPr>
              <w:lastRenderedPageBreak/>
              <w:t>ZJ16.01.01</w:t>
            </w:r>
          </w:p>
        </w:tc>
        <w:tc>
          <w:tcPr>
            <w:tcW w:w="0" w:type="auto"/>
            <w:vAlign w:val="center"/>
          </w:tcPr>
          <w:p w14:paraId="4D299886" w14:textId="77777777" w:rsidR="00AB4E60" w:rsidRDefault="00000000">
            <w:pPr>
              <w:rPr>
                <w:rFonts w:ascii="仿宋_GB2312" w:eastAsia="仿宋_GB2312" w:hAnsi="宋体"/>
              </w:rPr>
            </w:pPr>
            <w:r>
              <w:rPr>
                <w:rFonts w:ascii="仿宋_GB2312" w:eastAsia="仿宋_GB2312" w:hAnsi="宋体" w:hint="eastAsia"/>
              </w:rPr>
              <w:t>出纳人员每日核对现金日报单与库存现金，月末与总账核对相符。</w:t>
            </w:r>
          </w:p>
        </w:tc>
        <w:tc>
          <w:tcPr>
            <w:tcW w:w="0" w:type="auto"/>
            <w:vAlign w:val="center"/>
          </w:tcPr>
          <w:p w14:paraId="4FCD3774" w14:textId="77777777" w:rsidR="00AB4E60" w:rsidRDefault="00000000">
            <w:pPr>
              <w:rPr>
                <w:rFonts w:ascii="仿宋_GB2312" w:eastAsia="仿宋_GB2312" w:hAnsi="宋体"/>
              </w:rPr>
            </w:pPr>
            <w:r>
              <w:rPr>
                <w:rFonts w:ascii="仿宋_GB2312" w:eastAsia="仿宋_GB2312" w:hAnsi="宋体" w:hint="eastAsia"/>
              </w:rPr>
              <w:t>财务部门会计、财务共享中心出纳</w:t>
            </w:r>
          </w:p>
        </w:tc>
        <w:tc>
          <w:tcPr>
            <w:tcW w:w="0" w:type="auto"/>
            <w:vAlign w:val="center"/>
          </w:tcPr>
          <w:p w14:paraId="0ED530C4" w14:textId="77777777" w:rsidR="00AB4E60" w:rsidRDefault="00000000">
            <w:pPr>
              <w:rPr>
                <w:rFonts w:ascii="仿宋_GB2312" w:eastAsia="仿宋_GB2312" w:hAnsi="宋体"/>
              </w:rPr>
            </w:pPr>
            <w:r>
              <w:rPr>
                <w:rFonts w:ascii="仿宋_GB2312" w:eastAsia="仿宋_GB2312" w:hAnsi="宋体" w:hint="eastAsia"/>
              </w:rPr>
              <w:t>资金短缺、资产流失。</w:t>
            </w:r>
          </w:p>
        </w:tc>
        <w:tc>
          <w:tcPr>
            <w:tcW w:w="0" w:type="auto"/>
            <w:vAlign w:val="center"/>
          </w:tcPr>
          <w:p w14:paraId="23BC7797" w14:textId="77777777" w:rsidR="00AB4E60" w:rsidRDefault="00000000">
            <w:pPr>
              <w:rPr>
                <w:rFonts w:ascii="仿宋_GB2312" w:eastAsia="仿宋_GB2312" w:hAnsi="宋体"/>
              </w:rPr>
            </w:pPr>
            <w:r>
              <w:rPr>
                <w:rFonts w:ascii="仿宋_GB2312" w:eastAsia="仿宋_GB2312" w:hAnsi="宋体" w:hint="eastAsia"/>
              </w:rPr>
              <w:t>现金日记账</w:t>
            </w:r>
          </w:p>
        </w:tc>
        <w:tc>
          <w:tcPr>
            <w:tcW w:w="0" w:type="auto"/>
            <w:vAlign w:val="center"/>
          </w:tcPr>
          <w:p w14:paraId="1044B207" w14:textId="77777777" w:rsidR="00AB4E60" w:rsidRDefault="00000000">
            <w:pPr>
              <w:rPr>
                <w:rFonts w:ascii="仿宋_GB2312" w:eastAsia="仿宋_GB2312" w:hAnsi="宋体"/>
              </w:rPr>
            </w:pPr>
            <w:r>
              <w:rPr>
                <w:rFonts w:ascii="仿宋_GB2312" w:eastAsia="仿宋_GB2312" w:hAnsi="宋体" w:hint="eastAsia"/>
              </w:rPr>
              <w:t>检查出纳在现金日报单上的核对和月末对账户余额的签字。</w:t>
            </w:r>
          </w:p>
        </w:tc>
        <w:tc>
          <w:tcPr>
            <w:tcW w:w="0" w:type="auto"/>
            <w:vAlign w:val="center"/>
          </w:tcPr>
          <w:p w14:paraId="366E65AC"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37D01461" w14:textId="77777777">
        <w:trPr>
          <w:trHeight w:val="20"/>
        </w:trPr>
        <w:tc>
          <w:tcPr>
            <w:tcW w:w="0" w:type="auto"/>
            <w:vAlign w:val="center"/>
          </w:tcPr>
          <w:p w14:paraId="4D927E24"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vAlign w:val="center"/>
          </w:tcPr>
          <w:p w14:paraId="07FE09F1" w14:textId="77777777" w:rsidR="00AB4E60" w:rsidRDefault="00000000">
            <w:pPr>
              <w:jc w:val="left"/>
              <w:rPr>
                <w:rFonts w:ascii="仿宋_GB2312" w:eastAsia="仿宋_GB2312" w:hAnsi="宋体"/>
                <w:b/>
              </w:rPr>
            </w:pPr>
            <w:r>
              <w:rPr>
                <w:rFonts w:ascii="仿宋_GB2312" w:eastAsia="仿宋_GB2312" w:hAnsi="宋体" w:hint="eastAsia"/>
                <w:b/>
              </w:rPr>
              <w:t>库存现金清查</w:t>
            </w:r>
          </w:p>
        </w:tc>
      </w:tr>
      <w:tr w:rsidR="00AB4E60" w14:paraId="03F1C747" w14:textId="77777777">
        <w:trPr>
          <w:trHeight w:val="20"/>
        </w:trPr>
        <w:tc>
          <w:tcPr>
            <w:tcW w:w="0" w:type="auto"/>
            <w:vAlign w:val="center"/>
          </w:tcPr>
          <w:p w14:paraId="44AA9F0F" w14:textId="77777777" w:rsidR="00AB4E60" w:rsidRDefault="00000000">
            <w:pPr>
              <w:jc w:val="center"/>
              <w:rPr>
                <w:rFonts w:ascii="仿宋_GB2312" w:eastAsia="仿宋_GB2312" w:hAnsi="宋体"/>
              </w:rPr>
            </w:pPr>
            <w:r>
              <w:rPr>
                <w:rFonts w:ascii="仿宋_GB2312" w:eastAsia="仿宋_GB2312" w:hAnsi="宋体"/>
              </w:rPr>
              <w:t>ZJ16.01.01</w:t>
            </w:r>
          </w:p>
        </w:tc>
        <w:tc>
          <w:tcPr>
            <w:tcW w:w="0" w:type="auto"/>
            <w:vAlign w:val="center"/>
          </w:tcPr>
          <w:p w14:paraId="60A4E9C6" w14:textId="77777777" w:rsidR="00AB4E60" w:rsidRDefault="00000000">
            <w:pPr>
              <w:rPr>
                <w:rFonts w:ascii="仿宋_GB2312" w:eastAsia="仿宋_GB2312" w:hAnsi="宋体"/>
              </w:rPr>
            </w:pPr>
            <w:r>
              <w:rPr>
                <w:rFonts w:ascii="仿宋_GB2312" w:eastAsia="仿宋_GB2312" w:hAnsi="宋体" w:hint="eastAsia"/>
              </w:rPr>
              <w:t>财务部门应视公司具体情况进行定期清查，半年、年未应至少各一次</w:t>
            </w:r>
          </w:p>
        </w:tc>
        <w:tc>
          <w:tcPr>
            <w:tcW w:w="0" w:type="auto"/>
            <w:vAlign w:val="center"/>
          </w:tcPr>
          <w:p w14:paraId="31A93D47" w14:textId="77777777" w:rsidR="00AB4E60" w:rsidRDefault="00000000">
            <w:pPr>
              <w:rPr>
                <w:rFonts w:ascii="仿宋_GB2312" w:eastAsia="仿宋_GB2312" w:hAnsi="宋体"/>
              </w:rPr>
            </w:pPr>
            <w:r>
              <w:rPr>
                <w:rFonts w:ascii="仿宋_GB2312" w:eastAsia="仿宋_GB2312" w:hAnsi="宋体" w:hint="eastAsia"/>
              </w:rPr>
              <w:t>财务部门负责人、财务共享中心</w:t>
            </w:r>
          </w:p>
        </w:tc>
        <w:tc>
          <w:tcPr>
            <w:tcW w:w="0" w:type="auto"/>
            <w:vAlign w:val="center"/>
          </w:tcPr>
          <w:p w14:paraId="44A0994B" w14:textId="77777777" w:rsidR="00AB4E60" w:rsidRDefault="00000000">
            <w:pPr>
              <w:rPr>
                <w:rFonts w:ascii="仿宋_GB2312" w:eastAsia="仿宋_GB2312" w:hAnsi="宋体"/>
              </w:rPr>
            </w:pPr>
            <w:r>
              <w:rPr>
                <w:rFonts w:ascii="仿宋_GB2312" w:eastAsia="仿宋_GB2312" w:hAnsi="宋体" w:hint="eastAsia"/>
              </w:rPr>
              <w:t>资金短缺、资产流失。</w:t>
            </w:r>
          </w:p>
        </w:tc>
        <w:tc>
          <w:tcPr>
            <w:tcW w:w="0" w:type="auto"/>
            <w:vAlign w:val="center"/>
          </w:tcPr>
          <w:p w14:paraId="6025BD8B" w14:textId="77777777" w:rsidR="00AB4E60" w:rsidRDefault="00000000">
            <w:pPr>
              <w:rPr>
                <w:rFonts w:ascii="仿宋_GB2312" w:eastAsia="仿宋_GB2312" w:hAnsi="宋体"/>
              </w:rPr>
            </w:pPr>
            <w:r>
              <w:rPr>
                <w:rFonts w:ascii="仿宋_GB2312" w:eastAsia="仿宋_GB2312" w:hAnsi="宋体" w:hint="eastAsia"/>
              </w:rPr>
              <w:t>盘点报告</w:t>
            </w:r>
          </w:p>
        </w:tc>
        <w:tc>
          <w:tcPr>
            <w:tcW w:w="0" w:type="auto"/>
            <w:vAlign w:val="center"/>
          </w:tcPr>
          <w:p w14:paraId="22E55B88" w14:textId="77777777" w:rsidR="00AB4E60" w:rsidRDefault="00000000">
            <w:pPr>
              <w:rPr>
                <w:rFonts w:ascii="仿宋_GB2312" w:eastAsia="仿宋_GB2312" w:hAnsi="宋体"/>
              </w:rPr>
            </w:pPr>
            <w:r>
              <w:rPr>
                <w:rFonts w:ascii="仿宋_GB2312" w:eastAsia="仿宋_GB2312" w:hAnsi="宋体" w:hint="eastAsia"/>
              </w:rPr>
              <w:t>观察盘点过程；检查出纳和会计主管人员在盘点报告上的签字。</w:t>
            </w:r>
          </w:p>
        </w:tc>
        <w:tc>
          <w:tcPr>
            <w:tcW w:w="0" w:type="auto"/>
            <w:vAlign w:val="center"/>
          </w:tcPr>
          <w:p w14:paraId="53F548AC"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20A39A76" w14:textId="77777777">
        <w:trPr>
          <w:trHeight w:val="20"/>
        </w:trPr>
        <w:tc>
          <w:tcPr>
            <w:tcW w:w="0" w:type="auto"/>
            <w:vAlign w:val="center"/>
          </w:tcPr>
          <w:p w14:paraId="6D76ABA2"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vAlign w:val="center"/>
          </w:tcPr>
          <w:p w14:paraId="7CA35292" w14:textId="77777777" w:rsidR="00AB4E60" w:rsidRDefault="00000000">
            <w:pPr>
              <w:rPr>
                <w:rFonts w:ascii="仿宋_GB2312" w:eastAsia="仿宋_GB2312" w:hAnsi="宋体"/>
                <w:b/>
              </w:rPr>
            </w:pPr>
            <w:r>
              <w:rPr>
                <w:rFonts w:ascii="仿宋_GB2312" w:eastAsia="仿宋_GB2312" w:hAnsi="宋体" w:hint="eastAsia"/>
                <w:b/>
              </w:rPr>
              <w:t>现金盘点报告</w:t>
            </w:r>
          </w:p>
        </w:tc>
      </w:tr>
      <w:tr w:rsidR="00AB4E60" w14:paraId="6EC24048" w14:textId="77777777">
        <w:trPr>
          <w:trHeight w:val="20"/>
        </w:trPr>
        <w:tc>
          <w:tcPr>
            <w:tcW w:w="0" w:type="auto"/>
            <w:vAlign w:val="center"/>
          </w:tcPr>
          <w:p w14:paraId="3F69583D"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vAlign w:val="center"/>
          </w:tcPr>
          <w:p w14:paraId="476AFEEA" w14:textId="77777777" w:rsidR="00AB4E60" w:rsidRDefault="00000000">
            <w:pPr>
              <w:rPr>
                <w:rFonts w:ascii="仿宋_GB2312" w:eastAsia="仿宋_GB2312" w:hAnsi="宋体"/>
                <w:b/>
              </w:rPr>
            </w:pPr>
            <w:r>
              <w:rPr>
                <w:rFonts w:ascii="仿宋_GB2312" w:eastAsia="仿宋_GB2312" w:hAnsi="宋体" w:hint="eastAsia"/>
                <w:b/>
              </w:rPr>
              <w:t>审批</w:t>
            </w:r>
          </w:p>
        </w:tc>
      </w:tr>
      <w:tr w:rsidR="00AB4E60" w14:paraId="4C65419C" w14:textId="77777777">
        <w:trPr>
          <w:trHeight w:val="20"/>
        </w:trPr>
        <w:tc>
          <w:tcPr>
            <w:tcW w:w="0" w:type="auto"/>
            <w:vAlign w:val="center"/>
          </w:tcPr>
          <w:p w14:paraId="2D28EBDD"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vAlign w:val="center"/>
          </w:tcPr>
          <w:p w14:paraId="15ED51BB" w14:textId="77777777" w:rsidR="00AB4E60" w:rsidRDefault="00000000">
            <w:pPr>
              <w:rPr>
                <w:rFonts w:ascii="仿宋_GB2312" w:eastAsia="仿宋_GB2312" w:hAnsi="宋体"/>
                <w:b/>
              </w:rPr>
            </w:pPr>
            <w:r>
              <w:rPr>
                <w:rFonts w:ascii="仿宋_GB2312" w:eastAsia="仿宋_GB2312" w:hAnsi="宋体" w:hint="eastAsia"/>
                <w:b/>
              </w:rPr>
              <w:t>不定期抽查</w:t>
            </w:r>
          </w:p>
        </w:tc>
      </w:tr>
      <w:tr w:rsidR="00AB4E60" w14:paraId="5D91C6F6" w14:textId="77777777">
        <w:trPr>
          <w:trHeight w:val="20"/>
        </w:trPr>
        <w:tc>
          <w:tcPr>
            <w:tcW w:w="0" w:type="auto"/>
            <w:vAlign w:val="center"/>
          </w:tcPr>
          <w:p w14:paraId="6392CCDF" w14:textId="77777777" w:rsidR="00AB4E60" w:rsidRDefault="00000000">
            <w:pPr>
              <w:jc w:val="center"/>
              <w:rPr>
                <w:rFonts w:ascii="仿宋_GB2312" w:eastAsia="仿宋_GB2312" w:hAnsi="宋体"/>
              </w:rPr>
            </w:pPr>
            <w:r>
              <w:rPr>
                <w:rFonts w:ascii="仿宋_GB2312" w:eastAsia="仿宋_GB2312" w:hAnsi="宋体"/>
              </w:rPr>
              <w:t>ZJ16.05.01</w:t>
            </w:r>
          </w:p>
        </w:tc>
        <w:tc>
          <w:tcPr>
            <w:tcW w:w="0" w:type="auto"/>
            <w:vAlign w:val="center"/>
          </w:tcPr>
          <w:p w14:paraId="11CA60A1" w14:textId="77777777" w:rsidR="00AB4E60" w:rsidRDefault="00000000">
            <w:pPr>
              <w:rPr>
                <w:rFonts w:ascii="仿宋_GB2312" w:eastAsia="仿宋_GB2312" w:hAnsi="宋体"/>
              </w:rPr>
            </w:pPr>
            <w:r>
              <w:rPr>
                <w:rFonts w:ascii="仿宋_GB2312" w:eastAsia="仿宋_GB2312" w:hAnsi="宋体" w:hint="eastAsia"/>
              </w:rPr>
              <w:t>年内财务部门应不少于一次进行不定期清查库存现金</w:t>
            </w:r>
          </w:p>
        </w:tc>
        <w:tc>
          <w:tcPr>
            <w:tcW w:w="0" w:type="auto"/>
            <w:vAlign w:val="center"/>
          </w:tcPr>
          <w:p w14:paraId="1BE9BD42" w14:textId="77777777" w:rsidR="00AB4E60" w:rsidRDefault="00000000">
            <w:pPr>
              <w:rPr>
                <w:rFonts w:ascii="仿宋_GB2312" w:eastAsia="仿宋_GB2312" w:hAnsi="宋体"/>
              </w:rPr>
            </w:pPr>
            <w:r>
              <w:rPr>
                <w:rFonts w:ascii="仿宋_GB2312" w:eastAsia="仿宋_GB2312" w:hAnsi="宋体" w:hint="eastAsia"/>
              </w:rPr>
              <w:t>财务部门负责人、财务共享中心</w:t>
            </w:r>
          </w:p>
        </w:tc>
        <w:tc>
          <w:tcPr>
            <w:tcW w:w="0" w:type="auto"/>
            <w:vAlign w:val="center"/>
          </w:tcPr>
          <w:p w14:paraId="710E4C5D" w14:textId="77777777" w:rsidR="00AB4E60" w:rsidRDefault="00000000">
            <w:pPr>
              <w:rPr>
                <w:rFonts w:ascii="仿宋_GB2312" w:eastAsia="仿宋_GB2312" w:hAnsi="宋体"/>
              </w:rPr>
            </w:pPr>
            <w:r>
              <w:rPr>
                <w:rFonts w:ascii="仿宋_GB2312" w:eastAsia="仿宋_GB2312" w:hAnsi="宋体" w:hint="eastAsia"/>
              </w:rPr>
              <w:t>资金短缺、资产流失。</w:t>
            </w:r>
          </w:p>
        </w:tc>
        <w:tc>
          <w:tcPr>
            <w:tcW w:w="0" w:type="auto"/>
            <w:vAlign w:val="center"/>
          </w:tcPr>
          <w:p w14:paraId="4C947F40" w14:textId="77777777" w:rsidR="00AB4E60" w:rsidRDefault="00000000">
            <w:pPr>
              <w:rPr>
                <w:rFonts w:ascii="仿宋_GB2312" w:eastAsia="仿宋_GB2312" w:hAnsi="宋体"/>
              </w:rPr>
            </w:pPr>
            <w:r>
              <w:rPr>
                <w:rFonts w:ascii="仿宋_GB2312" w:eastAsia="仿宋_GB2312" w:hAnsi="宋体" w:hint="eastAsia"/>
              </w:rPr>
              <w:t>盘点报告</w:t>
            </w:r>
          </w:p>
        </w:tc>
        <w:tc>
          <w:tcPr>
            <w:tcW w:w="0" w:type="auto"/>
            <w:vAlign w:val="center"/>
          </w:tcPr>
          <w:p w14:paraId="77E290A4" w14:textId="77777777" w:rsidR="00AB4E60" w:rsidRDefault="00000000">
            <w:pPr>
              <w:rPr>
                <w:rFonts w:ascii="仿宋_GB2312" w:eastAsia="仿宋_GB2312" w:hAnsi="宋体"/>
              </w:rPr>
            </w:pPr>
            <w:r>
              <w:rPr>
                <w:rFonts w:ascii="仿宋_GB2312" w:eastAsia="仿宋_GB2312" w:hAnsi="宋体" w:hint="eastAsia"/>
              </w:rPr>
              <w:t>观察盘点过程；检查出纳和会计主管人员在盘点报告上的签字。</w:t>
            </w:r>
          </w:p>
        </w:tc>
        <w:tc>
          <w:tcPr>
            <w:tcW w:w="0" w:type="auto"/>
            <w:vAlign w:val="center"/>
          </w:tcPr>
          <w:p w14:paraId="49D3CDFA" w14:textId="77777777" w:rsidR="00AB4E60" w:rsidRDefault="00000000">
            <w:pPr>
              <w:jc w:val="center"/>
              <w:rPr>
                <w:rFonts w:ascii="仿宋_GB2312" w:eastAsia="仿宋_GB2312" w:hAnsi="宋体"/>
              </w:rPr>
            </w:pPr>
            <w:r>
              <w:rPr>
                <w:rFonts w:ascii="仿宋_GB2312" w:eastAsia="仿宋_GB2312" w:hAnsi="宋体"/>
              </w:rPr>
              <w:t>B</w:t>
            </w:r>
          </w:p>
        </w:tc>
      </w:tr>
    </w:tbl>
    <w:p w14:paraId="3C8AAEB9" w14:textId="77777777" w:rsidR="00AB4E60" w:rsidRDefault="00AB4E60">
      <w:pPr>
        <w:spacing w:line="440" w:lineRule="atLeast"/>
        <w:rPr>
          <w:rFonts w:ascii="仿宋_GB2312" w:eastAsia="仿宋_GB2312"/>
          <w:kern w:val="0"/>
          <w:sz w:val="24"/>
        </w:rPr>
      </w:pPr>
    </w:p>
    <w:p w14:paraId="2F5DC381" w14:textId="7F70E90F" w:rsidR="00AB4E60" w:rsidRDefault="006006BD">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szCs w:val="28"/>
        </w:rPr>
        <w:t>五</w:t>
      </w:r>
      <w:r>
        <w:rPr>
          <w:rFonts w:ascii="仿宋_GB2312" w:eastAsia="仿宋_GB2312" w:hAnsi="宋体" w:hint="eastAsia"/>
          <w:sz w:val="28"/>
        </w:rPr>
        <w:t>、备查文件</w:t>
      </w:r>
    </w:p>
    <w:p w14:paraId="3B21EC9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（一）《中国电信集团货币资金管理实施细则》（中国电信财务〔</w:t>
      </w:r>
      <w:r>
        <w:rPr>
          <w:rFonts w:ascii="仿宋_GB2312" w:eastAsia="仿宋_GB2312" w:hAnsi="宋体"/>
          <w:kern w:val="0"/>
          <w:sz w:val="28"/>
        </w:rPr>
        <w:t>2001</w:t>
      </w:r>
      <w:r>
        <w:rPr>
          <w:rFonts w:ascii="仿宋_GB2312" w:eastAsia="仿宋_GB2312" w:hAnsi="宋体" w:hint="eastAsia"/>
          <w:kern w:val="0"/>
          <w:sz w:val="28"/>
        </w:rPr>
        <w:t>〕</w:t>
      </w:r>
      <w:r>
        <w:rPr>
          <w:rFonts w:ascii="仿宋_GB2312" w:eastAsia="仿宋_GB2312" w:hAnsi="宋体"/>
          <w:kern w:val="0"/>
          <w:sz w:val="28"/>
        </w:rPr>
        <w:t>690</w:t>
      </w:r>
      <w:r>
        <w:rPr>
          <w:rFonts w:ascii="仿宋_GB2312" w:eastAsia="仿宋_GB2312" w:hAnsi="宋体" w:hint="eastAsia"/>
          <w:kern w:val="0"/>
          <w:sz w:val="28"/>
        </w:rPr>
        <w:t>号）</w:t>
      </w:r>
    </w:p>
    <w:p w14:paraId="1F7EA76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（二）《中国电信集团银行账户管理办法》（中国电信〔</w:t>
      </w:r>
      <w:r>
        <w:rPr>
          <w:rFonts w:ascii="仿宋_GB2312" w:eastAsia="仿宋_GB2312" w:hAnsi="宋体"/>
          <w:kern w:val="0"/>
          <w:sz w:val="28"/>
        </w:rPr>
        <w:t>2002</w:t>
      </w:r>
      <w:r>
        <w:rPr>
          <w:rFonts w:ascii="仿宋_GB2312" w:eastAsia="仿宋_GB2312" w:hAnsi="宋体" w:hint="eastAsia"/>
          <w:kern w:val="0"/>
          <w:sz w:val="28"/>
        </w:rPr>
        <w:t>〕</w:t>
      </w:r>
      <w:r>
        <w:rPr>
          <w:rFonts w:ascii="仿宋_GB2312" w:eastAsia="仿宋_GB2312" w:hAnsi="宋体"/>
          <w:kern w:val="0"/>
          <w:sz w:val="28"/>
        </w:rPr>
        <w:t>609</w:t>
      </w:r>
      <w:r>
        <w:rPr>
          <w:rFonts w:ascii="仿宋_GB2312" w:eastAsia="仿宋_GB2312" w:hAnsi="宋体" w:hint="eastAsia"/>
          <w:kern w:val="0"/>
          <w:sz w:val="28"/>
        </w:rPr>
        <w:t>号）</w:t>
      </w:r>
    </w:p>
    <w:p w14:paraId="58E859D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（三）《中国电信集团对外捐赠管理办法</w:t>
      </w:r>
      <w:r>
        <w:rPr>
          <w:rFonts w:ascii="仿宋_GB2312" w:eastAsia="仿宋_GB2312" w:hAnsi="宋体"/>
          <w:kern w:val="0"/>
          <w:sz w:val="28"/>
        </w:rPr>
        <w:t>(</w:t>
      </w:r>
      <w:r>
        <w:rPr>
          <w:rFonts w:ascii="仿宋_GB2312" w:eastAsia="仿宋_GB2312" w:hAnsi="宋体" w:hint="eastAsia"/>
          <w:kern w:val="0"/>
          <w:sz w:val="28"/>
        </w:rPr>
        <w:t>暂行</w:t>
      </w:r>
      <w:r>
        <w:rPr>
          <w:rFonts w:ascii="仿宋_GB2312" w:eastAsia="仿宋_GB2312" w:hAnsi="宋体"/>
          <w:kern w:val="0"/>
          <w:sz w:val="28"/>
        </w:rPr>
        <w:t>)</w:t>
      </w:r>
      <w:r>
        <w:rPr>
          <w:rFonts w:ascii="仿宋_GB2312" w:eastAsia="仿宋_GB2312" w:hAnsi="宋体" w:hint="eastAsia"/>
          <w:kern w:val="0"/>
          <w:sz w:val="28"/>
        </w:rPr>
        <w:t>知》</w:t>
      </w:r>
      <w:r>
        <w:rPr>
          <w:rFonts w:ascii="仿宋_GB2312" w:eastAsia="仿宋_GB2312" w:hAnsi="宋体"/>
          <w:kern w:val="0"/>
          <w:sz w:val="28"/>
        </w:rPr>
        <w:t>(</w:t>
      </w:r>
      <w:r>
        <w:rPr>
          <w:rFonts w:ascii="仿宋_GB2312" w:eastAsia="仿宋_GB2312" w:hAnsi="宋体" w:hint="eastAsia"/>
          <w:kern w:val="0"/>
          <w:sz w:val="28"/>
        </w:rPr>
        <w:t>中国电信〔</w:t>
      </w:r>
      <w:r>
        <w:rPr>
          <w:rFonts w:ascii="仿宋_GB2312" w:eastAsia="仿宋_GB2312" w:hAnsi="宋体"/>
          <w:kern w:val="0"/>
          <w:sz w:val="28"/>
        </w:rPr>
        <w:t>2004</w:t>
      </w:r>
      <w:r>
        <w:rPr>
          <w:rFonts w:ascii="仿宋_GB2312" w:eastAsia="仿宋_GB2312" w:hAnsi="宋体" w:hint="eastAsia"/>
          <w:kern w:val="0"/>
          <w:sz w:val="28"/>
        </w:rPr>
        <w:t>〕</w:t>
      </w:r>
      <w:r>
        <w:rPr>
          <w:rFonts w:ascii="仿宋_GB2312" w:eastAsia="仿宋_GB2312" w:hAnsi="宋体"/>
          <w:kern w:val="0"/>
          <w:sz w:val="28"/>
        </w:rPr>
        <w:t>180</w:t>
      </w:r>
      <w:r>
        <w:rPr>
          <w:rFonts w:ascii="仿宋_GB2312" w:eastAsia="仿宋_GB2312" w:hAnsi="宋体" w:hint="eastAsia"/>
          <w:kern w:val="0"/>
          <w:sz w:val="28"/>
        </w:rPr>
        <w:t>号</w:t>
      </w:r>
      <w:r>
        <w:rPr>
          <w:rFonts w:ascii="仿宋_GB2312" w:eastAsia="仿宋_GB2312" w:hAnsi="宋体"/>
          <w:kern w:val="0"/>
          <w:sz w:val="28"/>
        </w:rPr>
        <w:t>)</w:t>
      </w:r>
    </w:p>
    <w:p w14:paraId="64CB043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（四）《关于加强财务管理若干规定的通知》</w:t>
      </w:r>
      <w:r>
        <w:rPr>
          <w:rFonts w:ascii="仿宋_GB2312" w:eastAsia="仿宋_GB2312" w:hAnsi="宋体"/>
          <w:kern w:val="0"/>
          <w:sz w:val="28"/>
        </w:rPr>
        <w:t>(</w:t>
      </w:r>
      <w:r>
        <w:rPr>
          <w:rFonts w:ascii="仿宋_GB2312" w:eastAsia="仿宋_GB2312" w:hAnsi="宋体" w:hint="eastAsia"/>
          <w:kern w:val="0"/>
          <w:sz w:val="28"/>
        </w:rPr>
        <w:t>中国通信服务〔</w:t>
      </w:r>
      <w:r>
        <w:rPr>
          <w:rFonts w:ascii="仿宋_GB2312" w:eastAsia="仿宋_GB2312" w:hAnsi="宋体"/>
          <w:kern w:val="0"/>
          <w:sz w:val="28"/>
        </w:rPr>
        <w:t>2007</w:t>
      </w:r>
      <w:r>
        <w:rPr>
          <w:rFonts w:ascii="仿宋_GB2312" w:eastAsia="仿宋_GB2312" w:hAnsi="宋体" w:hint="eastAsia"/>
          <w:kern w:val="0"/>
          <w:sz w:val="28"/>
        </w:rPr>
        <w:t>〕</w:t>
      </w:r>
      <w:r>
        <w:rPr>
          <w:rFonts w:ascii="仿宋_GB2312" w:eastAsia="仿宋_GB2312" w:hAnsi="宋体"/>
          <w:kern w:val="0"/>
          <w:sz w:val="28"/>
        </w:rPr>
        <w:t>6</w:t>
      </w:r>
      <w:r>
        <w:rPr>
          <w:rFonts w:ascii="仿宋_GB2312" w:eastAsia="仿宋_GB2312" w:hAnsi="宋体" w:hint="eastAsia"/>
          <w:kern w:val="0"/>
          <w:sz w:val="28"/>
        </w:rPr>
        <w:t>号</w:t>
      </w:r>
      <w:r>
        <w:rPr>
          <w:rFonts w:ascii="仿宋_GB2312" w:eastAsia="仿宋_GB2312" w:hAnsi="宋体"/>
          <w:kern w:val="0"/>
          <w:sz w:val="28"/>
        </w:rPr>
        <w:t>)</w:t>
      </w:r>
    </w:p>
    <w:p w14:paraId="5B6C8E09"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（五）《关于印发中国通信服务股份有限公司对外投融资管理暂行办法的通知》</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2007</w:t>
      </w:r>
      <w:r>
        <w:rPr>
          <w:rFonts w:ascii="仿宋_GB2312" w:eastAsia="仿宋_GB2312" w:hAnsi="宋体" w:hint="eastAsia"/>
          <w:kern w:val="0"/>
          <w:sz w:val="28"/>
          <w:szCs w:val="28"/>
        </w:rPr>
        <w:t>〕</w:t>
      </w:r>
      <w:r>
        <w:rPr>
          <w:rFonts w:ascii="仿宋_GB2312" w:eastAsia="仿宋_GB2312" w:hAnsi="宋体"/>
          <w:kern w:val="0"/>
          <w:sz w:val="28"/>
          <w:szCs w:val="28"/>
        </w:rPr>
        <w:t>10</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6E91DEFC"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（六）《关于印发〈中国通信服务股份有限公司资金集中管理办法</w:t>
      </w:r>
      <w:r>
        <w:rPr>
          <w:rFonts w:ascii="仿宋_GB2312" w:eastAsia="仿宋_GB2312" w:hAnsi="宋体" w:hint="eastAsia"/>
          <w:kern w:val="0"/>
          <w:sz w:val="28"/>
          <w:szCs w:val="28"/>
        </w:rPr>
        <w:lastRenderedPageBreak/>
        <w:t>指导意见〉的通知》</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2008</w:t>
      </w:r>
      <w:r>
        <w:rPr>
          <w:rFonts w:ascii="仿宋_GB2312" w:eastAsia="仿宋_GB2312" w:hAnsi="宋体" w:hint="eastAsia"/>
          <w:kern w:val="0"/>
          <w:sz w:val="28"/>
          <w:szCs w:val="28"/>
        </w:rPr>
        <w:t>〕</w:t>
      </w:r>
      <w:r>
        <w:rPr>
          <w:rFonts w:ascii="仿宋_GB2312" w:eastAsia="仿宋_GB2312" w:hAnsi="宋体"/>
          <w:kern w:val="0"/>
          <w:sz w:val="28"/>
          <w:szCs w:val="28"/>
        </w:rPr>
        <w:t>73</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6D246314"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（七）《转发关于加强网上银行安全管理有关问题的通知》</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2009</w:t>
      </w:r>
      <w:r>
        <w:rPr>
          <w:rFonts w:ascii="仿宋_GB2312" w:eastAsia="仿宋_GB2312" w:hAnsi="宋体" w:hint="eastAsia"/>
          <w:kern w:val="0"/>
          <w:sz w:val="28"/>
          <w:szCs w:val="28"/>
        </w:rPr>
        <w:t>〕</w:t>
      </w:r>
      <w:r>
        <w:rPr>
          <w:rFonts w:ascii="仿宋_GB2312" w:eastAsia="仿宋_GB2312" w:hAnsi="宋体"/>
          <w:kern w:val="0"/>
          <w:sz w:val="28"/>
          <w:szCs w:val="28"/>
        </w:rPr>
        <w:t>71</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27F9E815"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（八）《中国通信服务股份有限公司内部资金缴拨管理办法》</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2010</w:t>
      </w:r>
      <w:r>
        <w:rPr>
          <w:rFonts w:ascii="仿宋_GB2312" w:eastAsia="仿宋_GB2312" w:hAnsi="宋体" w:hint="eastAsia"/>
          <w:kern w:val="0"/>
          <w:sz w:val="28"/>
          <w:szCs w:val="28"/>
        </w:rPr>
        <w:t>〕</w:t>
      </w:r>
      <w:r>
        <w:rPr>
          <w:rFonts w:ascii="仿宋_GB2312" w:eastAsia="仿宋_GB2312" w:hAnsi="宋体"/>
          <w:kern w:val="0"/>
          <w:sz w:val="28"/>
          <w:szCs w:val="28"/>
        </w:rPr>
        <w:t>260</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3949442C"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（九）《转发</w:t>
      </w:r>
      <w:r>
        <w:rPr>
          <w:rFonts w:ascii="仿宋_GB2312" w:eastAsia="仿宋_GB2312" w:hAnsi="宋体"/>
          <w:kern w:val="0"/>
          <w:sz w:val="28"/>
          <w:szCs w:val="28"/>
        </w:rPr>
        <w:t>&lt;</w:t>
      </w:r>
      <w:r>
        <w:rPr>
          <w:rFonts w:ascii="仿宋_GB2312" w:eastAsia="仿宋_GB2312" w:hAnsi="宋体" w:hint="eastAsia"/>
          <w:kern w:val="0"/>
          <w:sz w:val="28"/>
          <w:szCs w:val="28"/>
        </w:rPr>
        <w:t>中国电信银企直联系统业务管理办法（暂行）</w:t>
      </w:r>
      <w:r>
        <w:rPr>
          <w:rFonts w:ascii="仿宋_GB2312" w:eastAsia="仿宋_GB2312" w:hAnsi="宋体"/>
          <w:kern w:val="0"/>
          <w:sz w:val="28"/>
          <w:szCs w:val="28"/>
        </w:rPr>
        <w:t>&gt;</w:t>
      </w:r>
      <w:r>
        <w:rPr>
          <w:rFonts w:ascii="仿宋_GB2312" w:eastAsia="仿宋_GB2312" w:hAnsi="宋体" w:hint="eastAsia"/>
          <w:kern w:val="0"/>
          <w:sz w:val="28"/>
          <w:szCs w:val="28"/>
        </w:rPr>
        <w:t>的通知》</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2010</w:t>
      </w:r>
      <w:r>
        <w:rPr>
          <w:rFonts w:ascii="仿宋_GB2312" w:eastAsia="仿宋_GB2312" w:hAnsi="宋体" w:hint="eastAsia"/>
          <w:kern w:val="0"/>
          <w:sz w:val="28"/>
          <w:szCs w:val="28"/>
        </w:rPr>
        <w:t>〕</w:t>
      </w:r>
      <w:r>
        <w:rPr>
          <w:rFonts w:ascii="仿宋_GB2312" w:eastAsia="仿宋_GB2312" w:hAnsi="宋体"/>
          <w:kern w:val="0"/>
          <w:sz w:val="28"/>
          <w:szCs w:val="28"/>
        </w:rPr>
        <w:t>280</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4AC91DF5"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（十）《关于开展中国通信服务股份有限公司资金集中管理有关工作的通知》</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2011</w:t>
      </w:r>
      <w:r>
        <w:rPr>
          <w:rFonts w:ascii="仿宋_GB2312" w:eastAsia="仿宋_GB2312" w:hAnsi="宋体" w:hint="eastAsia"/>
          <w:kern w:val="0"/>
          <w:sz w:val="28"/>
          <w:szCs w:val="28"/>
        </w:rPr>
        <w:t>〕</w:t>
      </w:r>
      <w:r>
        <w:rPr>
          <w:rFonts w:ascii="仿宋_GB2312" w:eastAsia="仿宋_GB2312" w:hAnsi="宋体"/>
          <w:kern w:val="0"/>
          <w:sz w:val="28"/>
          <w:szCs w:val="28"/>
        </w:rPr>
        <w:t>160</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208F0EE8"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（十一）《中国通信服务股份有限公司资金限额管理（暂行）办法》</w:t>
      </w:r>
      <w:r>
        <w:rPr>
          <w:rFonts w:ascii="仿宋_GB2312" w:eastAsia="仿宋_GB2312" w:hAnsi="宋体"/>
          <w:kern w:val="0"/>
          <w:sz w:val="28"/>
          <w:szCs w:val="28"/>
        </w:rPr>
        <w:t>(</w:t>
      </w:r>
      <w:r>
        <w:rPr>
          <w:rFonts w:ascii="仿宋_GB2312" w:eastAsia="仿宋_GB2312" w:hAnsi="宋体" w:hint="eastAsia"/>
          <w:kern w:val="0"/>
          <w:sz w:val="28"/>
          <w:szCs w:val="28"/>
        </w:rPr>
        <w:t>中国通信服务〔</w:t>
      </w:r>
      <w:r>
        <w:rPr>
          <w:rFonts w:ascii="仿宋_GB2312" w:eastAsia="仿宋_GB2312" w:hAnsi="宋体"/>
          <w:kern w:val="0"/>
          <w:sz w:val="28"/>
          <w:szCs w:val="28"/>
        </w:rPr>
        <w:t>2011</w:t>
      </w:r>
      <w:r>
        <w:rPr>
          <w:rFonts w:ascii="仿宋_GB2312" w:eastAsia="仿宋_GB2312" w:hAnsi="宋体" w:hint="eastAsia"/>
          <w:kern w:val="0"/>
          <w:sz w:val="28"/>
          <w:szCs w:val="28"/>
        </w:rPr>
        <w:t>〕</w:t>
      </w:r>
      <w:r>
        <w:rPr>
          <w:rFonts w:ascii="仿宋_GB2312" w:eastAsia="仿宋_GB2312" w:hAnsi="宋体"/>
          <w:kern w:val="0"/>
          <w:sz w:val="28"/>
          <w:szCs w:val="28"/>
        </w:rPr>
        <w:t>273</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2B3B980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（十二）《关于加强中国通服控股合资公司资金管理若干规定的通知》</w:t>
      </w:r>
      <w:r>
        <w:rPr>
          <w:rFonts w:ascii="仿宋_GB2312" w:eastAsia="仿宋_GB2312" w:hAnsi="宋体"/>
          <w:kern w:val="0"/>
          <w:sz w:val="28"/>
          <w:szCs w:val="28"/>
        </w:rPr>
        <w:t>(</w:t>
      </w:r>
      <w:r>
        <w:rPr>
          <w:rFonts w:ascii="仿宋_GB2312" w:eastAsia="仿宋_GB2312" w:hAnsi="宋体" w:hint="eastAsia"/>
          <w:kern w:val="0"/>
          <w:sz w:val="28"/>
          <w:szCs w:val="28"/>
        </w:rPr>
        <w:t>中国通服〔</w:t>
      </w:r>
      <w:r>
        <w:rPr>
          <w:rFonts w:ascii="仿宋_GB2312" w:eastAsia="仿宋_GB2312" w:hAnsi="宋体"/>
          <w:kern w:val="0"/>
          <w:sz w:val="28"/>
          <w:szCs w:val="28"/>
        </w:rPr>
        <w:t>2014</w:t>
      </w:r>
      <w:r>
        <w:rPr>
          <w:rFonts w:ascii="仿宋_GB2312" w:eastAsia="仿宋_GB2312" w:hAnsi="宋体" w:hint="eastAsia"/>
          <w:kern w:val="0"/>
          <w:sz w:val="28"/>
          <w:szCs w:val="28"/>
        </w:rPr>
        <w:t>〕</w:t>
      </w:r>
      <w:r>
        <w:rPr>
          <w:rFonts w:ascii="仿宋_GB2312" w:eastAsia="仿宋_GB2312" w:hAnsi="宋体"/>
          <w:kern w:val="0"/>
          <w:sz w:val="28"/>
          <w:szCs w:val="28"/>
        </w:rPr>
        <w:t>162</w:t>
      </w:r>
      <w:r>
        <w:rPr>
          <w:rFonts w:ascii="仿宋_GB2312" w:eastAsia="仿宋_GB2312" w:hAnsi="宋体" w:hint="eastAsia"/>
          <w:kern w:val="0"/>
          <w:sz w:val="28"/>
          <w:szCs w:val="28"/>
        </w:rPr>
        <w:t>号</w:t>
      </w:r>
      <w:r>
        <w:rPr>
          <w:rFonts w:ascii="仿宋_GB2312" w:eastAsia="仿宋_GB2312" w:hAnsi="宋体"/>
          <w:kern w:val="0"/>
          <w:sz w:val="28"/>
          <w:szCs w:val="28"/>
        </w:rPr>
        <w:t>)</w:t>
      </w:r>
    </w:p>
    <w:p w14:paraId="2843EB6F"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（十三）</w:t>
      </w:r>
      <w:r>
        <w:rPr>
          <w:rFonts w:ascii="仿宋_GB2312" w:eastAsia="仿宋_GB2312" w:hAnsi="宋体"/>
          <w:snapToGrid w:val="0"/>
          <w:kern w:val="0"/>
          <w:sz w:val="28"/>
          <w:szCs w:val="28"/>
        </w:rPr>
        <w:t xml:space="preserve"> </w:t>
      </w:r>
      <w:r>
        <w:rPr>
          <w:rFonts w:ascii="仿宋_GB2312" w:eastAsia="仿宋_GB2312" w:hAnsi="宋体" w:hint="eastAsia"/>
          <w:snapToGrid w:val="0"/>
          <w:kern w:val="0"/>
          <w:sz w:val="28"/>
          <w:szCs w:val="28"/>
        </w:rPr>
        <w:t>《关于开展大额资金监控和加强银行账户管理相关工作的通知》（中国通服〔</w:t>
      </w:r>
      <w:r>
        <w:rPr>
          <w:rFonts w:ascii="仿宋_GB2312" w:eastAsia="仿宋_GB2312" w:hAnsi="宋体"/>
          <w:snapToGrid w:val="0"/>
          <w:kern w:val="0"/>
          <w:sz w:val="28"/>
          <w:szCs w:val="28"/>
        </w:rPr>
        <w:t>2018〕168号）</w:t>
      </w:r>
    </w:p>
    <w:p w14:paraId="50ABBF37"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（十四）《关于严禁通过员工个人账户办理公司收支业务的通知》（中国电信〔</w:t>
      </w:r>
      <w:r>
        <w:rPr>
          <w:rFonts w:ascii="仿宋_GB2312" w:eastAsia="仿宋_GB2312" w:hAnsi="宋体"/>
          <w:snapToGrid w:val="0"/>
          <w:kern w:val="0"/>
          <w:sz w:val="28"/>
          <w:szCs w:val="28"/>
        </w:rPr>
        <w:t>2017〕449号）</w:t>
      </w:r>
    </w:p>
    <w:p w14:paraId="67D37C2B"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（十五）《关于印发中国通信服务股份有限公司合作银行及资金存放管理办法的通知》（中国通服〔</w:t>
      </w:r>
      <w:r>
        <w:rPr>
          <w:rFonts w:ascii="仿宋_GB2312" w:eastAsia="仿宋_GB2312" w:hAnsi="宋体"/>
          <w:snapToGrid w:val="0"/>
          <w:kern w:val="0"/>
          <w:sz w:val="28"/>
          <w:szCs w:val="28"/>
        </w:rPr>
        <w:t>2020〕73号）</w:t>
      </w:r>
    </w:p>
    <w:p w14:paraId="374F59A2"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（十六）《关于开展账户清理专项工作的通知》（中国通服〔</w:t>
      </w:r>
      <w:r>
        <w:rPr>
          <w:rFonts w:ascii="仿宋_GB2312" w:eastAsia="仿宋_GB2312" w:hAnsi="宋体"/>
          <w:snapToGrid w:val="0"/>
          <w:kern w:val="0"/>
          <w:sz w:val="28"/>
          <w:szCs w:val="28"/>
        </w:rPr>
        <w:t>2020〕62号）</w:t>
      </w:r>
    </w:p>
    <w:p w14:paraId="7A2E77C9"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（十七）《关于进一步加强营运资金及支付管理的通知》（中国通服财务〔2020〕8号）</w:t>
      </w:r>
    </w:p>
    <w:p w14:paraId="63B6555A"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（十八）《关于印发中国电信集团境外投资财务管理办法的通知》（中国电信〔2017〕35号）</w:t>
      </w:r>
    </w:p>
    <w:p w14:paraId="64F536EF"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（十九）《关于资金管理系统银企直联支付功能上线相关事项的通知》（中国通服〔2020〕119号）</w:t>
      </w:r>
    </w:p>
    <w:p w14:paraId="2E49557A"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（二十）《关于印发中国电信集团有限公司资金内部监管（暂行）</w:t>
      </w:r>
      <w:r>
        <w:rPr>
          <w:rFonts w:ascii="仿宋_GB2312" w:eastAsia="仿宋_GB2312" w:hAnsi="宋体" w:hint="eastAsia"/>
          <w:snapToGrid w:val="0"/>
          <w:kern w:val="0"/>
          <w:sz w:val="28"/>
          <w:szCs w:val="28"/>
        </w:rPr>
        <w:lastRenderedPageBreak/>
        <w:t>办法的通知》（中国电信〔2021〕322号）</w:t>
      </w:r>
    </w:p>
    <w:p w14:paraId="4E60FD50"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（二十一）《关于加强员工借款管理工作的通知》（中国通服〔2022〕145号）</w:t>
      </w:r>
    </w:p>
    <w:p w14:paraId="79E2D7A7"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（二十二）《关于加强员工借款管理工作的通知》（</w:t>
      </w:r>
      <w:proofErr w:type="gramStart"/>
      <w:r>
        <w:rPr>
          <w:rFonts w:ascii="仿宋_GB2312" w:eastAsia="仿宋_GB2312" w:hAnsi="宋体" w:hint="eastAsia"/>
          <w:snapToGrid w:val="0"/>
          <w:kern w:val="0"/>
          <w:sz w:val="28"/>
          <w:szCs w:val="28"/>
        </w:rPr>
        <w:t>中国通服皖〔2022〕</w:t>
      </w:r>
      <w:proofErr w:type="gramEnd"/>
      <w:r>
        <w:rPr>
          <w:rFonts w:ascii="仿宋_GB2312" w:eastAsia="仿宋_GB2312" w:hAnsi="宋体" w:hint="eastAsia"/>
          <w:snapToGrid w:val="0"/>
          <w:kern w:val="0"/>
          <w:sz w:val="28"/>
          <w:szCs w:val="28"/>
        </w:rPr>
        <w:t>202号）</w:t>
      </w:r>
    </w:p>
    <w:p w14:paraId="0E780999"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（二十三）《关于印发进一步加强银行账户及资金集中管理的通知》（</w:t>
      </w:r>
      <w:proofErr w:type="gramStart"/>
      <w:r>
        <w:rPr>
          <w:rFonts w:ascii="仿宋_GB2312" w:eastAsia="仿宋_GB2312" w:hAnsi="宋体" w:hint="eastAsia"/>
          <w:snapToGrid w:val="0"/>
          <w:kern w:val="0"/>
          <w:sz w:val="28"/>
          <w:szCs w:val="28"/>
        </w:rPr>
        <w:t>中国通服皖〔2022〕</w:t>
      </w:r>
      <w:proofErr w:type="gramEnd"/>
      <w:r>
        <w:rPr>
          <w:rFonts w:ascii="仿宋_GB2312" w:eastAsia="仿宋_GB2312" w:hAnsi="宋体" w:hint="eastAsia"/>
          <w:snapToGrid w:val="0"/>
          <w:kern w:val="0"/>
          <w:sz w:val="28"/>
          <w:szCs w:val="28"/>
        </w:rPr>
        <w:t>119号）</w:t>
      </w:r>
    </w:p>
    <w:p w14:paraId="2E14E3A9" w14:textId="724EB386" w:rsidR="00AB4E60" w:rsidRDefault="006006BD">
      <w:pPr>
        <w:pStyle w:val="3"/>
        <w:numPr>
          <w:ilvl w:val="0"/>
          <w:numId w:val="0"/>
        </w:numPr>
        <w:spacing w:beforeLines="30" w:before="72" w:afterLines="30" w:after="72" w:line="440" w:lineRule="exact"/>
        <w:ind w:leftChars="267" w:left="564" w:hangingChars="1" w:hanging="3"/>
        <w:rPr>
          <w:rFonts w:ascii="仿宋_GB2312" w:eastAsia="仿宋_GB2312" w:hAnsi="宋体"/>
          <w:sz w:val="28"/>
        </w:rPr>
      </w:pPr>
      <w:r>
        <w:rPr>
          <w:rFonts w:ascii="仿宋_GB2312" w:eastAsia="仿宋_GB2312" w:hAnsi="宋体" w:hint="eastAsia"/>
          <w:sz w:val="28"/>
          <w:szCs w:val="28"/>
        </w:rPr>
        <w:t>六</w:t>
      </w:r>
      <w:r>
        <w:rPr>
          <w:rFonts w:ascii="仿宋_GB2312" w:eastAsia="仿宋_GB2312" w:hAnsi="宋体" w:hint="eastAsia"/>
          <w:sz w:val="28"/>
        </w:rPr>
        <w:t>、备注</w:t>
      </w:r>
    </w:p>
    <w:p w14:paraId="726EA342" w14:textId="63360A54" w:rsidR="00AB4E60" w:rsidRDefault="00000000">
      <w:pPr>
        <w:spacing w:line="440" w:lineRule="exact"/>
        <w:ind w:firstLineChars="200" w:firstLine="560"/>
        <w:jc w:val="left"/>
        <w:rPr>
          <w:rFonts w:ascii="仿宋_GB2312" w:eastAsia="仿宋_GB2312" w:hAnsi="宋体"/>
          <w:kern w:val="0"/>
          <w:sz w:val="28"/>
        </w:rPr>
      </w:pPr>
      <w:r>
        <w:rPr>
          <w:rFonts w:ascii="仿宋_GB2312" w:eastAsia="仿宋_GB2312" w:hAnsi="宋体" w:hint="eastAsia"/>
          <w:kern w:val="0"/>
          <w:sz w:val="28"/>
        </w:rPr>
        <w:t>（一）公务卡：是指以</w:t>
      </w:r>
      <w:r w:rsidR="006006BD">
        <w:rPr>
          <w:rFonts w:ascii="仿宋_GB2312" w:eastAsia="仿宋_GB2312" w:hAnsi="宋体" w:hint="eastAsia"/>
          <w:kern w:val="0"/>
          <w:sz w:val="28"/>
        </w:rPr>
        <w:t>学院</w:t>
      </w:r>
      <w:r>
        <w:rPr>
          <w:rFonts w:ascii="仿宋_GB2312" w:eastAsia="仿宋_GB2312" w:hAnsi="宋体" w:hint="eastAsia"/>
          <w:kern w:val="0"/>
          <w:sz w:val="28"/>
        </w:rPr>
        <w:t>名义办理的信用卡，主要为</w:t>
      </w:r>
      <w:r w:rsidR="006006BD">
        <w:rPr>
          <w:rFonts w:ascii="仿宋_GB2312" w:eastAsia="仿宋_GB2312" w:hAnsi="宋体" w:hint="eastAsia"/>
          <w:kern w:val="0"/>
          <w:sz w:val="28"/>
        </w:rPr>
        <w:t>学院</w:t>
      </w:r>
      <w:r>
        <w:rPr>
          <w:rFonts w:ascii="仿宋_GB2312" w:eastAsia="仿宋_GB2312" w:hAnsi="宋体" w:hint="eastAsia"/>
          <w:kern w:val="0"/>
          <w:sz w:val="28"/>
        </w:rPr>
        <w:t>的管理人员和业务需求较多的公务人员办理，对使用范围、额度、消费金额有明确限制，且不能提现；</w:t>
      </w:r>
    </w:p>
    <w:p w14:paraId="197A0527" w14:textId="77777777" w:rsidR="00AB4E60" w:rsidRDefault="00000000">
      <w:pPr>
        <w:spacing w:line="440" w:lineRule="exact"/>
        <w:ind w:firstLineChars="200" w:firstLine="560"/>
        <w:jc w:val="left"/>
        <w:rPr>
          <w:rFonts w:ascii="仿宋_GB2312" w:eastAsia="仿宋_GB2312" w:hAnsi="宋体"/>
          <w:kern w:val="0"/>
          <w:sz w:val="28"/>
        </w:rPr>
      </w:pPr>
      <w:r>
        <w:rPr>
          <w:rFonts w:ascii="仿宋_GB2312" w:eastAsia="仿宋_GB2312" w:hAnsi="宋体" w:hint="eastAsia"/>
          <w:kern w:val="0"/>
          <w:sz w:val="28"/>
        </w:rPr>
        <w:t>（二）银行承兑汇票：银行承兑汇票是由在承兑</w:t>
      </w:r>
      <w:hyperlink r:id="rId123" w:tgtFrame="_blank" w:history="1">
        <w:r>
          <w:rPr>
            <w:rFonts w:ascii="仿宋_GB2312" w:eastAsia="仿宋_GB2312" w:hAnsi="宋体" w:hint="eastAsia"/>
            <w:kern w:val="0"/>
            <w:sz w:val="28"/>
          </w:rPr>
          <w:t>银行</w:t>
        </w:r>
      </w:hyperlink>
      <w:r>
        <w:rPr>
          <w:rFonts w:ascii="仿宋_GB2312" w:eastAsia="仿宋_GB2312" w:hAnsi="宋体" w:hint="eastAsia"/>
          <w:kern w:val="0"/>
          <w:sz w:val="28"/>
        </w:rPr>
        <w:t>开立存款账户的存款人出票，向开户银行申请并经银行审查同意</w:t>
      </w:r>
      <w:hyperlink r:id="rId124" w:tgtFrame="_blank" w:history="1">
        <w:r>
          <w:rPr>
            <w:rFonts w:ascii="仿宋_GB2312" w:eastAsia="仿宋_GB2312" w:hAnsi="宋体" w:hint="eastAsia"/>
            <w:kern w:val="0"/>
            <w:sz w:val="28"/>
          </w:rPr>
          <w:t>承兑</w:t>
        </w:r>
      </w:hyperlink>
      <w:r>
        <w:rPr>
          <w:rFonts w:ascii="仿宋_GB2312" w:eastAsia="仿宋_GB2312" w:hAnsi="宋体" w:hint="eastAsia"/>
          <w:kern w:val="0"/>
          <w:sz w:val="28"/>
        </w:rPr>
        <w:t>的，保证在指定日期无条件支付确定的</w:t>
      </w:r>
      <w:hyperlink r:id="rId125" w:tgtFrame="_blank" w:history="1">
        <w:r>
          <w:rPr>
            <w:rFonts w:ascii="仿宋_GB2312" w:eastAsia="仿宋_GB2312" w:hAnsi="宋体" w:hint="eastAsia"/>
            <w:kern w:val="0"/>
            <w:sz w:val="28"/>
          </w:rPr>
          <w:t>金额</w:t>
        </w:r>
      </w:hyperlink>
      <w:r>
        <w:rPr>
          <w:rFonts w:ascii="仿宋_GB2312" w:eastAsia="仿宋_GB2312" w:hAnsi="宋体" w:hint="eastAsia"/>
          <w:kern w:val="0"/>
          <w:sz w:val="28"/>
        </w:rPr>
        <w:t>给收款人或持票人的票据。</w:t>
      </w:r>
    </w:p>
    <w:p w14:paraId="6C85352F" w14:textId="11C8AAE1" w:rsidR="00AB4E60" w:rsidRDefault="00000000" w:rsidP="00671F52">
      <w:pPr>
        <w:spacing w:line="440" w:lineRule="exact"/>
        <w:ind w:firstLineChars="200" w:firstLine="560"/>
        <w:jc w:val="left"/>
        <w:rPr>
          <w:rFonts w:ascii="仿宋_GB2312" w:eastAsia="仿宋_GB2312" w:hAnsi="宋体"/>
          <w:sz w:val="24"/>
        </w:rPr>
      </w:pPr>
      <w:r>
        <w:rPr>
          <w:rFonts w:ascii="仿宋_GB2312" w:eastAsia="仿宋_GB2312" w:hAnsi="宋体" w:hint="eastAsia"/>
          <w:kern w:val="0"/>
          <w:sz w:val="28"/>
        </w:rPr>
        <w:t>（三）商业票据：商业票据是指由金融公司或某些信用较高的企业开出的无担保短期票据。商业票据的可靠程度依赖于发行企业的信用程度，可以背书转让，但一般不能向银行贴现。</w:t>
      </w:r>
    </w:p>
    <w:p w14:paraId="4D564109" w14:textId="77777777" w:rsidR="00AB4E60" w:rsidRDefault="00000000">
      <w:pPr>
        <w:tabs>
          <w:tab w:val="left" w:pos="900"/>
        </w:tabs>
        <w:spacing w:line="440" w:lineRule="exact"/>
        <w:ind w:leftChars="1" w:left="304" w:hangingChars="126" w:hanging="302"/>
        <w:rPr>
          <w:rFonts w:ascii="仿宋_GB2312" w:eastAsia="仿宋_GB2312" w:hAnsi="宋体"/>
          <w:sz w:val="24"/>
        </w:rPr>
      </w:pPr>
      <w:r>
        <w:rPr>
          <w:rFonts w:ascii="仿宋_GB2312" w:eastAsia="仿宋_GB2312" w:hAnsi="宋体"/>
          <w:sz w:val="24"/>
        </w:rPr>
        <w:br w:type="page"/>
      </w:r>
    </w:p>
    <w:p w14:paraId="02A8362D" w14:textId="77777777" w:rsidR="00AB4E60" w:rsidRDefault="00000000">
      <w:pPr>
        <w:pStyle w:val="3"/>
        <w:spacing w:beforeLines="30" w:before="72" w:afterLines="30" w:after="72"/>
        <w:ind w:left="567" w:hanging="141"/>
        <w:rPr>
          <w:rFonts w:ascii="仿宋_GB2312" w:eastAsia="仿宋_GB2312" w:hAnsi="宋体"/>
          <w:sz w:val="28"/>
        </w:rPr>
      </w:pPr>
      <w:bookmarkStart w:id="480" w:name="_Toc433206444"/>
      <w:bookmarkStart w:id="481" w:name="_Toc49416767"/>
      <w:bookmarkStart w:id="482" w:name="_Toc5398"/>
      <w:bookmarkStart w:id="483" w:name="_Ref497487651"/>
      <w:bookmarkStart w:id="484" w:name="_Toc497394140"/>
      <w:bookmarkStart w:id="485" w:name="_Toc231140276"/>
      <w:r>
        <w:rPr>
          <w:rFonts w:ascii="仿宋_GB2312" w:eastAsia="仿宋_GB2312" w:hAnsi="宋体" w:hint="eastAsia"/>
          <w:sz w:val="28"/>
        </w:rPr>
        <w:lastRenderedPageBreak/>
        <w:t>第三方账户管理流程</w:t>
      </w:r>
    </w:p>
    <w:p w14:paraId="0A3301F7"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61DF1B40"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（一）第三方账户设立及使用不符合法规规定，可能导致遭受外部处罚及法律风险；</w:t>
      </w:r>
    </w:p>
    <w:p w14:paraId="472551C3"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（二）私自设立、变更或撤销第三方账户，导致账户管理混乱，造成资金截留风险；</w:t>
      </w:r>
    </w:p>
    <w:p w14:paraId="7DBE897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（三）第三方账户设立或撤销未经适当授权批准，造成资金管理风险；</w:t>
      </w:r>
    </w:p>
    <w:p w14:paraId="11AD96F2"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（四）无用或失效的第三方账户未及时办理销户，导致账户管理混乱。</w:t>
      </w:r>
    </w:p>
    <w:p w14:paraId="4B84723E"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（五）未按时进行风险评估，可能导致资金损失。</w:t>
      </w:r>
    </w:p>
    <w:p w14:paraId="331F946F"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5D8E2CFB"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（一）支撑创新业务和互联网业务拓展；</w:t>
      </w:r>
    </w:p>
    <w:p w14:paraId="32607E0A"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（二）有效控制互联网金融模式下的资金风险；</w:t>
      </w:r>
    </w:p>
    <w:p w14:paraId="3AD00BD7"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（三）加强对各单位在第三方支付机构开立账户的管理工作。</w:t>
      </w:r>
    </w:p>
    <w:p w14:paraId="5A631883"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（四）第三方支付机构账户风险评估及时。</w:t>
      </w:r>
    </w:p>
    <w:p w14:paraId="26B03887"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rPr>
        <w:t>三、</w:t>
      </w:r>
      <w:r>
        <w:rPr>
          <w:rFonts w:ascii="仿宋_GB2312" w:eastAsia="仿宋_GB2312" w:hAnsi="宋体" w:hint="eastAsia"/>
          <w:sz w:val="28"/>
          <w:szCs w:val="28"/>
        </w:rPr>
        <w:t>流程概述</w:t>
      </w:r>
    </w:p>
    <w:p w14:paraId="51754BD6"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snapToGrid w:val="0"/>
          <w:kern w:val="0"/>
          <w:sz w:val="28"/>
          <w:szCs w:val="28"/>
        </w:rPr>
        <w:t xml:space="preserve">3.1 </w:t>
      </w:r>
      <w:r>
        <w:rPr>
          <w:rFonts w:ascii="仿宋_GB2312" w:eastAsia="仿宋_GB2312" w:hAnsi="宋体" w:hint="eastAsia"/>
          <w:snapToGrid w:val="0"/>
          <w:kern w:val="0"/>
          <w:sz w:val="28"/>
          <w:szCs w:val="28"/>
        </w:rPr>
        <w:t>第三方支付账户的开立</w:t>
      </w:r>
    </w:p>
    <w:p w14:paraId="1BEB44CF"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开立第三方支付机构账户必须具有实质业务合作，双方签订服务合同或协议。开立第三方支付机构账户的机构必须具有中国人民银行颁发的《支付业务许可证》，并在上报开户申请中详细说明原因和必要性。</w:t>
      </w:r>
    </w:p>
    <w:p w14:paraId="2BBB7A8A"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原则上第三方支付机构账户只得开立营收账户，确因业务需要进行对外支付的，原则上允许在</w:t>
      </w:r>
      <w:proofErr w:type="gramStart"/>
      <w:r>
        <w:rPr>
          <w:rFonts w:ascii="仿宋_GB2312" w:eastAsia="仿宋_GB2312" w:hAnsi="宋体" w:hint="eastAsia"/>
          <w:snapToGrid w:val="0"/>
          <w:kern w:val="0"/>
          <w:sz w:val="28"/>
          <w:szCs w:val="28"/>
        </w:rPr>
        <w:t>翼支付</w:t>
      </w:r>
      <w:proofErr w:type="gramEnd"/>
      <w:r>
        <w:rPr>
          <w:rFonts w:ascii="仿宋_GB2312" w:eastAsia="仿宋_GB2312" w:hAnsi="宋体" w:hint="eastAsia"/>
          <w:snapToGrid w:val="0"/>
          <w:kern w:val="0"/>
          <w:sz w:val="28"/>
          <w:szCs w:val="28"/>
        </w:rPr>
        <w:t>开立一个支出账户，未经总部同意不得在</w:t>
      </w:r>
      <w:proofErr w:type="gramStart"/>
      <w:r>
        <w:rPr>
          <w:rFonts w:ascii="仿宋_GB2312" w:eastAsia="仿宋_GB2312" w:hAnsi="宋体" w:hint="eastAsia"/>
          <w:snapToGrid w:val="0"/>
          <w:kern w:val="0"/>
          <w:sz w:val="28"/>
          <w:szCs w:val="28"/>
        </w:rPr>
        <w:t>其它第三</w:t>
      </w:r>
      <w:proofErr w:type="gramEnd"/>
      <w:r>
        <w:rPr>
          <w:rFonts w:ascii="仿宋_GB2312" w:eastAsia="仿宋_GB2312" w:hAnsi="宋体" w:hint="eastAsia"/>
          <w:snapToGrid w:val="0"/>
          <w:kern w:val="0"/>
          <w:sz w:val="28"/>
          <w:szCs w:val="28"/>
        </w:rPr>
        <w:t>方支付机构开立支出户。绑定提现业务的银行账户的名称必须与企业名称一致，不得随意更改，不得以部门、个人名义开立账户；</w:t>
      </w:r>
      <w:r>
        <w:rPr>
          <w:rFonts w:ascii="仿宋_GB2312" w:eastAsia="仿宋_GB2312" w:hAnsi="宋体" w:hint="eastAsia"/>
          <w:snapToGrid w:val="0"/>
          <w:kern w:val="0"/>
          <w:sz w:val="28"/>
          <w:szCs w:val="28"/>
        </w:rPr>
        <w:lastRenderedPageBreak/>
        <w:t>第三方支付机构账户的资金原则上每日提现至绑定的银行账户，提现周期最长不得超过</w:t>
      </w:r>
      <w:r>
        <w:rPr>
          <w:rFonts w:ascii="仿宋_GB2312" w:eastAsia="仿宋_GB2312" w:hAnsi="宋体"/>
          <w:snapToGrid w:val="0"/>
          <w:kern w:val="0"/>
          <w:sz w:val="28"/>
          <w:szCs w:val="28"/>
        </w:rPr>
        <w:t>5个工作日。</w:t>
      </w:r>
    </w:p>
    <w:p w14:paraId="5258C298"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第三方支付机构参照非主要合作银行进行定期风险评估，针对评估风险较低的第三方支付机构，纳入非主要合作银行清单，开立账户需逐级上报总部审批；针对评估风险较高的第三方支付机构，纳入风险银行清单，不得申请开立，对存量账户需明确资金归集频次及资金风险控制措施。</w:t>
      </w:r>
    </w:p>
    <w:p w14:paraId="322E1F7B"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snapToGrid w:val="0"/>
          <w:kern w:val="0"/>
          <w:sz w:val="28"/>
          <w:szCs w:val="28"/>
        </w:rPr>
        <w:t>3.2账户操作人员管理</w:t>
      </w:r>
    </w:p>
    <w:p w14:paraId="2E7A787E"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各单位应安排专人对第三方支付机构账户进行操作和对账，账户操作和对账为不相容岗位，不得安排同</w:t>
      </w:r>
      <w:proofErr w:type="gramStart"/>
      <w:r>
        <w:rPr>
          <w:rFonts w:ascii="仿宋_GB2312" w:eastAsia="仿宋_GB2312" w:hAnsi="宋体" w:hint="eastAsia"/>
          <w:snapToGrid w:val="0"/>
          <w:kern w:val="0"/>
          <w:sz w:val="28"/>
          <w:szCs w:val="28"/>
        </w:rPr>
        <w:t>一人员</w:t>
      </w:r>
      <w:proofErr w:type="gramEnd"/>
      <w:r>
        <w:rPr>
          <w:rFonts w:ascii="仿宋_GB2312" w:eastAsia="仿宋_GB2312" w:hAnsi="宋体" w:hint="eastAsia"/>
          <w:snapToGrid w:val="0"/>
          <w:kern w:val="0"/>
          <w:sz w:val="28"/>
          <w:szCs w:val="28"/>
        </w:rPr>
        <w:t>管理。第三方支付机构账户收支业务的操作人员需由财务人员担任。</w:t>
      </w:r>
    </w:p>
    <w:p w14:paraId="2B6D4634"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snapToGrid w:val="0"/>
          <w:kern w:val="0"/>
          <w:sz w:val="28"/>
          <w:szCs w:val="28"/>
        </w:rPr>
        <w:t>3.3账户操作权限管理</w:t>
      </w:r>
    </w:p>
    <w:p w14:paraId="1A2AF6DC"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第三方支付机构账户原则上只得开通查询、绑定银行账户提现功能，关闭余额支付等对外支付功能。需办理退费业务的，经财务部门批准同意后开放支付功能，该功能仅限于交易完成且用户资金已进入第三方支付机构账户的退款业务，在完成退款审批流程后，由财务部门发起退款时使用。</w:t>
      </w:r>
    </w:p>
    <w:p w14:paraId="7D4D11B6"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snapToGrid w:val="0"/>
          <w:kern w:val="0"/>
          <w:sz w:val="28"/>
          <w:szCs w:val="28"/>
        </w:rPr>
        <w:t xml:space="preserve">3.4 </w:t>
      </w:r>
      <w:r>
        <w:rPr>
          <w:rFonts w:ascii="仿宋_GB2312" w:eastAsia="仿宋_GB2312" w:hAnsi="宋体" w:hint="eastAsia"/>
          <w:snapToGrid w:val="0"/>
          <w:kern w:val="0"/>
          <w:sz w:val="28"/>
          <w:szCs w:val="28"/>
        </w:rPr>
        <w:t>账户密码管理</w:t>
      </w:r>
    </w:p>
    <w:p w14:paraId="10AD7160"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具备支付功能的账户登录密码、支付密码必须双人保管，双人同时操作。每位使用者只能分配一个密码，严禁一人同时拥有登录密码和支付密码。</w:t>
      </w:r>
    </w:p>
    <w:p w14:paraId="68E325E5"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第三方支付机构账户的支付密码使用者必须为财务人员，并在与第三方支付机构签署的协议中明确可修改支付密码的联系人、联系电话为财务人员信息。</w:t>
      </w:r>
    </w:p>
    <w:p w14:paraId="6D31C0F8"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密码使用者须妥善保管密码，不得交付他人。一旦发现或怀疑密码</w:t>
      </w:r>
      <w:r>
        <w:rPr>
          <w:rFonts w:ascii="仿宋_GB2312" w:eastAsia="仿宋_GB2312" w:hAnsi="宋体" w:hint="eastAsia"/>
          <w:snapToGrid w:val="0"/>
          <w:kern w:val="0"/>
          <w:sz w:val="28"/>
          <w:szCs w:val="28"/>
        </w:rPr>
        <w:lastRenderedPageBreak/>
        <w:t>泄密等情况，应立即联系第三方支付机构及时办理补救措施。授权人员应定期更换密码，以防止泄密。如岗位调整或人员变更，各单位必须按照与第三方支付机构约定方式，及时办理账户联系人相关信息变更手续，岗位交接人员办理规范的交接手续，接替者应重新设置密码。</w:t>
      </w:r>
      <w:r>
        <w:rPr>
          <w:rFonts w:ascii="仿宋_GB2312" w:eastAsia="仿宋_GB2312" w:hAnsi="宋体"/>
          <w:snapToGrid w:val="0"/>
          <w:kern w:val="0"/>
          <w:sz w:val="28"/>
          <w:szCs w:val="28"/>
        </w:rPr>
        <w:br w:type="page"/>
      </w:r>
    </w:p>
    <w:p w14:paraId="28C4D0D2" w14:textId="77777777" w:rsidR="00AB4E60" w:rsidRDefault="00000000">
      <w:pPr>
        <w:pStyle w:val="3"/>
        <w:numPr>
          <w:ilvl w:val="0"/>
          <w:numId w:val="0"/>
        </w:numPr>
        <w:spacing w:beforeLines="30" w:before="72" w:afterLines="30" w:after="72"/>
        <w:ind w:firstLineChars="200" w:firstLine="562"/>
        <w:rPr>
          <w:rFonts w:ascii="仿宋_GB2312" w:eastAsia="仿宋_GB2312" w:hAnsi="宋体"/>
          <w:sz w:val="28"/>
        </w:rPr>
      </w:pPr>
      <w:r>
        <w:rPr>
          <w:rFonts w:ascii="仿宋_GB2312" w:eastAsia="仿宋_GB2312" w:hAnsi="宋体" w:hint="eastAsia"/>
          <w:sz w:val="28"/>
          <w:szCs w:val="28"/>
        </w:rPr>
        <w:lastRenderedPageBreak/>
        <w:t>四、</w:t>
      </w:r>
      <w:r>
        <w:rPr>
          <w:rFonts w:ascii="仿宋_GB2312" w:eastAsia="仿宋_GB2312" w:hAnsi="宋体" w:hint="eastAsia"/>
          <w:sz w:val="28"/>
        </w:rPr>
        <w:t>流程图</w:t>
      </w:r>
      <w:r>
        <w:rPr>
          <w:rFonts w:ascii="仿宋_GB2312" w:eastAsia="仿宋_GB2312" w:hAnsi="宋体" w:hint="eastAsia"/>
          <w:sz w:val="28"/>
          <w:szCs w:val="28"/>
        </w:rPr>
        <w:object w:dxaOrig="8625" w:dyaOrig="11085" w14:anchorId="4C0C0B00">
          <v:shape id="_x0000_i1071" type="#_x0000_t75" style="width:431.45pt;height:554.4pt" o:ole="">
            <v:imagedata r:id="rId126" o:title="" cropbottom="4665f" cropright="4303f"/>
          </v:shape>
          <o:OLEObject Type="Embed" ProgID="Visio.Drawing.11" ShapeID="_x0000_i1071" DrawAspect="Content" ObjectID="_1762346387" r:id="rId127"/>
        </w:object>
      </w:r>
      <w:r>
        <w:rPr>
          <w:rFonts w:ascii="仿宋_GB2312" w:eastAsia="仿宋_GB2312" w:hAnsi="宋体"/>
          <w:sz w:val="28"/>
          <w:szCs w:val="28"/>
        </w:rPr>
        <w:br w:type="page"/>
      </w:r>
    </w:p>
    <w:p w14:paraId="218BE354" w14:textId="77777777" w:rsidR="00AB4E60" w:rsidRDefault="00000000">
      <w:pPr>
        <w:pStyle w:val="3"/>
        <w:numPr>
          <w:ilvl w:val="0"/>
          <w:numId w:val="0"/>
        </w:numPr>
        <w:spacing w:beforeLines="30" w:before="72" w:afterLines="30" w:after="72"/>
        <w:ind w:firstLineChars="200" w:firstLine="562"/>
        <w:rPr>
          <w:rFonts w:ascii="仿宋_GB2312" w:eastAsia="仿宋_GB2312" w:hAnsi="宋体"/>
          <w:sz w:val="28"/>
        </w:rPr>
      </w:pPr>
      <w:r>
        <w:rPr>
          <w:rFonts w:ascii="仿宋_GB2312" w:eastAsia="仿宋_GB2312" w:hAnsi="宋体" w:hint="eastAsia"/>
          <w:sz w:val="28"/>
          <w:szCs w:val="28"/>
        </w:rPr>
        <w:lastRenderedPageBreak/>
        <w:t>五</w:t>
      </w:r>
      <w:r>
        <w:rPr>
          <w:rFonts w:ascii="仿宋_GB2312" w:eastAsia="仿宋_GB2312" w:hAnsi="宋体" w:hint="eastAsia"/>
          <w:sz w:val="28"/>
        </w:rPr>
        <w:t>、控制点</w:t>
      </w:r>
    </w:p>
    <w:tbl>
      <w:tblPr>
        <w:tblW w:w="8764" w:type="dxa"/>
        <w:jc w:val="center"/>
        <w:tblLayout w:type="fixed"/>
        <w:tblLook w:val="04A0" w:firstRow="1" w:lastRow="0" w:firstColumn="1" w:lastColumn="0" w:noHBand="0" w:noVBand="1"/>
      </w:tblPr>
      <w:tblGrid>
        <w:gridCol w:w="1337"/>
        <w:gridCol w:w="2292"/>
        <w:gridCol w:w="1053"/>
        <w:gridCol w:w="1218"/>
        <w:gridCol w:w="1156"/>
        <w:gridCol w:w="26"/>
        <w:gridCol w:w="1227"/>
        <w:gridCol w:w="455"/>
      </w:tblGrid>
      <w:tr w:rsidR="00AB4E60" w14:paraId="04971E66" w14:textId="77777777">
        <w:trPr>
          <w:trHeight w:val="752"/>
          <w:tblHeader/>
          <w:jc w:val="center"/>
        </w:trPr>
        <w:tc>
          <w:tcPr>
            <w:tcW w:w="1337" w:type="dxa"/>
            <w:tcBorders>
              <w:top w:val="single" w:sz="4" w:space="0" w:color="auto"/>
              <w:left w:val="single" w:sz="4" w:space="0" w:color="auto"/>
              <w:bottom w:val="single" w:sz="4" w:space="0" w:color="auto"/>
              <w:right w:val="single" w:sz="4" w:space="0" w:color="auto"/>
            </w:tcBorders>
            <w:vAlign w:val="center"/>
          </w:tcPr>
          <w:p w14:paraId="0E9CDB98" w14:textId="77777777" w:rsidR="00AB4E60" w:rsidRDefault="00000000">
            <w:pPr>
              <w:tabs>
                <w:tab w:val="left" w:pos="522"/>
                <w:tab w:val="left" w:pos="1440"/>
              </w:tabs>
              <w:spacing w:line="320" w:lineRule="exact"/>
              <w:jc w:val="center"/>
              <w:rPr>
                <w:rFonts w:ascii="仿宋_GB2312" w:eastAsia="仿宋_GB2312" w:hAnsi="宋体"/>
                <w:b/>
              </w:rPr>
            </w:pPr>
            <w:r>
              <w:rPr>
                <w:rFonts w:ascii="仿宋_GB2312" w:eastAsia="仿宋_GB2312" w:hAnsi="宋体" w:hint="eastAsia"/>
                <w:b/>
              </w:rPr>
              <w:t>编号</w:t>
            </w:r>
          </w:p>
        </w:tc>
        <w:tc>
          <w:tcPr>
            <w:tcW w:w="2292" w:type="dxa"/>
            <w:tcBorders>
              <w:top w:val="single" w:sz="4" w:space="0" w:color="auto"/>
              <w:left w:val="single" w:sz="4" w:space="0" w:color="auto"/>
              <w:bottom w:val="single" w:sz="4" w:space="0" w:color="auto"/>
              <w:right w:val="single" w:sz="4" w:space="0" w:color="auto"/>
            </w:tcBorders>
            <w:vAlign w:val="center"/>
          </w:tcPr>
          <w:p w14:paraId="32A11409"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hint="eastAsia"/>
                <w:b/>
              </w:rPr>
              <w:t>控制点描述</w:t>
            </w:r>
          </w:p>
        </w:tc>
        <w:tc>
          <w:tcPr>
            <w:tcW w:w="1053" w:type="dxa"/>
            <w:tcBorders>
              <w:top w:val="single" w:sz="4" w:space="0" w:color="auto"/>
              <w:left w:val="single" w:sz="4" w:space="0" w:color="auto"/>
              <w:bottom w:val="single" w:sz="4" w:space="0" w:color="auto"/>
              <w:right w:val="single" w:sz="4" w:space="0" w:color="auto"/>
            </w:tcBorders>
            <w:vAlign w:val="center"/>
          </w:tcPr>
          <w:p w14:paraId="688A717D" w14:textId="77777777" w:rsidR="00AB4E60" w:rsidRDefault="00000000">
            <w:pPr>
              <w:spacing w:line="320" w:lineRule="exact"/>
              <w:rPr>
                <w:rFonts w:ascii="仿宋_GB2312" w:eastAsia="仿宋_GB2312" w:hAnsi="宋体"/>
                <w:b/>
              </w:rPr>
            </w:pPr>
            <w:r>
              <w:rPr>
                <w:rFonts w:ascii="仿宋_GB2312" w:eastAsia="仿宋_GB2312" w:hAnsi="宋体" w:hint="eastAsia"/>
                <w:b/>
              </w:rPr>
              <w:t>责任部门或责任岗位</w:t>
            </w:r>
          </w:p>
        </w:tc>
        <w:tc>
          <w:tcPr>
            <w:tcW w:w="1218" w:type="dxa"/>
            <w:tcBorders>
              <w:top w:val="single" w:sz="4" w:space="0" w:color="auto"/>
              <w:left w:val="single" w:sz="4" w:space="0" w:color="auto"/>
              <w:bottom w:val="single" w:sz="4" w:space="0" w:color="auto"/>
              <w:right w:val="single" w:sz="4" w:space="0" w:color="auto"/>
            </w:tcBorders>
            <w:vAlign w:val="center"/>
          </w:tcPr>
          <w:p w14:paraId="2230A88C" w14:textId="77777777" w:rsidR="00AB4E60" w:rsidRDefault="00000000">
            <w:pPr>
              <w:spacing w:line="320" w:lineRule="exact"/>
              <w:rPr>
                <w:rFonts w:ascii="仿宋_GB2312" w:eastAsia="仿宋_GB2312" w:hAnsi="宋体"/>
                <w:b/>
              </w:rPr>
            </w:pPr>
            <w:r>
              <w:rPr>
                <w:rFonts w:ascii="仿宋_GB2312" w:eastAsia="仿宋_GB2312" w:hAnsi="宋体" w:hint="eastAsia"/>
                <w:b/>
              </w:rPr>
              <w:t>对应风险</w:t>
            </w:r>
          </w:p>
        </w:tc>
        <w:tc>
          <w:tcPr>
            <w:tcW w:w="1182" w:type="dxa"/>
            <w:gridSpan w:val="2"/>
            <w:tcBorders>
              <w:top w:val="single" w:sz="4" w:space="0" w:color="auto"/>
              <w:left w:val="single" w:sz="4" w:space="0" w:color="auto"/>
              <w:bottom w:val="single" w:sz="4" w:space="0" w:color="auto"/>
              <w:right w:val="single" w:sz="4" w:space="0" w:color="auto"/>
            </w:tcBorders>
            <w:vAlign w:val="center"/>
          </w:tcPr>
          <w:p w14:paraId="3FBEB80F" w14:textId="77777777" w:rsidR="00AB4E60" w:rsidRDefault="00000000">
            <w:pPr>
              <w:spacing w:line="320" w:lineRule="exact"/>
              <w:rPr>
                <w:rFonts w:ascii="仿宋_GB2312" w:eastAsia="仿宋_GB2312" w:hAnsi="宋体"/>
                <w:b/>
              </w:rPr>
            </w:pPr>
            <w:r>
              <w:rPr>
                <w:rFonts w:ascii="仿宋_GB2312" w:eastAsia="仿宋_GB2312" w:hAnsi="宋体" w:hint="eastAsia"/>
                <w:b/>
              </w:rPr>
              <w:t>控制点文档</w:t>
            </w:r>
          </w:p>
        </w:tc>
        <w:tc>
          <w:tcPr>
            <w:tcW w:w="1227" w:type="dxa"/>
            <w:tcBorders>
              <w:top w:val="single" w:sz="4" w:space="0" w:color="auto"/>
              <w:left w:val="single" w:sz="4" w:space="0" w:color="auto"/>
              <w:bottom w:val="single" w:sz="4" w:space="0" w:color="auto"/>
              <w:right w:val="single" w:sz="4" w:space="0" w:color="auto"/>
            </w:tcBorders>
            <w:vAlign w:val="center"/>
          </w:tcPr>
          <w:p w14:paraId="12A7EFF1" w14:textId="77777777" w:rsidR="00AB4E60" w:rsidRDefault="00000000">
            <w:pPr>
              <w:spacing w:line="320" w:lineRule="exact"/>
              <w:jc w:val="center"/>
              <w:rPr>
                <w:rFonts w:ascii="仿宋_GB2312" w:eastAsia="仿宋_GB2312" w:hAnsi="宋体"/>
                <w:b/>
              </w:rPr>
            </w:pPr>
            <w:r>
              <w:rPr>
                <w:rFonts w:ascii="仿宋_GB2312" w:eastAsia="仿宋_GB2312" w:hAnsi="宋体" w:hint="eastAsia"/>
                <w:b/>
              </w:rPr>
              <w:t>控制点测</w:t>
            </w:r>
          </w:p>
          <w:p w14:paraId="4FACB7E2" w14:textId="77777777" w:rsidR="00AB4E60" w:rsidRDefault="00000000">
            <w:pPr>
              <w:spacing w:line="320" w:lineRule="exact"/>
              <w:jc w:val="center"/>
              <w:rPr>
                <w:rFonts w:ascii="仿宋_GB2312" w:eastAsia="仿宋_GB2312" w:hAnsi="宋体"/>
                <w:b/>
              </w:rPr>
            </w:pPr>
            <w:proofErr w:type="gramStart"/>
            <w:r>
              <w:rPr>
                <w:rFonts w:ascii="仿宋_GB2312" w:eastAsia="仿宋_GB2312" w:hAnsi="宋体" w:hint="eastAsia"/>
                <w:b/>
              </w:rPr>
              <w:t>试方法</w:t>
            </w:r>
            <w:proofErr w:type="gramEnd"/>
          </w:p>
        </w:tc>
        <w:tc>
          <w:tcPr>
            <w:tcW w:w="455" w:type="dxa"/>
            <w:tcBorders>
              <w:top w:val="single" w:sz="4" w:space="0" w:color="auto"/>
              <w:left w:val="single" w:sz="4" w:space="0" w:color="auto"/>
              <w:bottom w:val="single" w:sz="4" w:space="0" w:color="auto"/>
              <w:right w:val="single" w:sz="4" w:space="0" w:color="auto"/>
            </w:tcBorders>
            <w:vAlign w:val="center"/>
          </w:tcPr>
          <w:p w14:paraId="30172FF2" w14:textId="77777777" w:rsidR="00AB4E60" w:rsidRDefault="00000000">
            <w:pPr>
              <w:spacing w:line="320" w:lineRule="exact"/>
              <w:jc w:val="left"/>
              <w:rPr>
                <w:rFonts w:ascii="仿宋_GB2312" w:eastAsia="仿宋_GB2312" w:hAnsi="宋体"/>
                <w:b/>
              </w:rPr>
            </w:pPr>
            <w:r>
              <w:rPr>
                <w:rFonts w:ascii="仿宋_GB2312" w:eastAsia="仿宋_GB2312" w:hAnsi="宋体" w:hint="eastAsia"/>
                <w:b/>
              </w:rPr>
              <w:t>控制级别</w:t>
            </w:r>
          </w:p>
        </w:tc>
      </w:tr>
      <w:tr w:rsidR="00AB4E60" w14:paraId="1E4235B2" w14:textId="77777777">
        <w:trPr>
          <w:trHeight w:val="272"/>
          <w:jc w:val="center"/>
        </w:trPr>
        <w:tc>
          <w:tcPr>
            <w:tcW w:w="1337" w:type="dxa"/>
            <w:tcBorders>
              <w:top w:val="single" w:sz="4" w:space="0" w:color="auto"/>
              <w:left w:val="single" w:sz="4" w:space="0" w:color="auto"/>
              <w:bottom w:val="single" w:sz="4" w:space="0" w:color="auto"/>
              <w:right w:val="single" w:sz="4" w:space="0" w:color="auto"/>
            </w:tcBorders>
            <w:vAlign w:val="center"/>
          </w:tcPr>
          <w:p w14:paraId="3475ED79" w14:textId="77777777" w:rsidR="00AB4E60" w:rsidRDefault="00000000">
            <w:pPr>
              <w:jc w:val="center"/>
              <w:rPr>
                <w:rFonts w:ascii="仿宋_GB2312" w:eastAsia="仿宋_GB2312" w:hAnsi="宋体"/>
                <w:b/>
              </w:rPr>
            </w:pPr>
            <w:r>
              <w:rPr>
                <w:rFonts w:ascii="仿宋_GB2312" w:eastAsia="仿宋_GB2312" w:hAnsi="宋体" w:hint="eastAsia"/>
                <w:b/>
              </w:rPr>
              <w:t>（一）</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2B23FA33" w14:textId="77777777" w:rsidR="00AB4E60" w:rsidRDefault="00000000">
            <w:pPr>
              <w:rPr>
                <w:rFonts w:ascii="仿宋_GB2312" w:eastAsia="仿宋_GB2312" w:hAnsi="宋体"/>
              </w:rPr>
            </w:pPr>
            <w:r>
              <w:rPr>
                <w:rFonts w:ascii="仿宋_GB2312" w:eastAsia="仿宋_GB2312" w:hAnsi="宋体" w:hint="eastAsia"/>
                <w:b/>
              </w:rPr>
              <w:t>账户审批流程</w:t>
            </w:r>
          </w:p>
        </w:tc>
      </w:tr>
      <w:tr w:rsidR="00AB4E60" w14:paraId="4B9CB553" w14:textId="77777777">
        <w:trPr>
          <w:trHeight w:val="269"/>
          <w:jc w:val="center"/>
        </w:trPr>
        <w:tc>
          <w:tcPr>
            <w:tcW w:w="1337" w:type="dxa"/>
            <w:tcBorders>
              <w:top w:val="single" w:sz="4" w:space="0" w:color="auto"/>
              <w:left w:val="single" w:sz="4" w:space="0" w:color="auto"/>
              <w:bottom w:val="single" w:sz="4" w:space="0" w:color="auto"/>
              <w:right w:val="single" w:sz="4" w:space="0" w:color="auto"/>
            </w:tcBorders>
            <w:vAlign w:val="center"/>
          </w:tcPr>
          <w:p w14:paraId="6D12A5DC"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1</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7F71CB99" w14:textId="77777777" w:rsidR="00AB4E60" w:rsidRDefault="00000000">
            <w:pPr>
              <w:rPr>
                <w:rFonts w:ascii="仿宋_GB2312" w:eastAsia="仿宋_GB2312" w:hAnsi="宋体"/>
              </w:rPr>
            </w:pPr>
            <w:r>
              <w:rPr>
                <w:rFonts w:ascii="仿宋_GB2312" w:eastAsia="仿宋_GB2312" w:hAnsi="宋体" w:hint="eastAsia"/>
                <w:b/>
              </w:rPr>
              <w:t>提出开立、变更和撤销需求</w:t>
            </w:r>
          </w:p>
        </w:tc>
      </w:tr>
      <w:tr w:rsidR="00AB4E60" w14:paraId="0218AD8F" w14:textId="77777777">
        <w:trPr>
          <w:trHeight w:val="546"/>
          <w:jc w:val="center"/>
        </w:trPr>
        <w:tc>
          <w:tcPr>
            <w:tcW w:w="1337" w:type="dxa"/>
            <w:tcBorders>
              <w:top w:val="single" w:sz="4" w:space="0" w:color="auto"/>
              <w:left w:val="single" w:sz="4" w:space="0" w:color="auto"/>
              <w:bottom w:val="single" w:sz="4" w:space="0" w:color="auto"/>
              <w:right w:val="single" w:sz="4" w:space="0" w:color="auto"/>
            </w:tcBorders>
            <w:vAlign w:val="center"/>
          </w:tcPr>
          <w:p w14:paraId="55E51E06"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ZH01.01.01</w:t>
            </w:r>
          </w:p>
        </w:tc>
        <w:tc>
          <w:tcPr>
            <w:tcW w:w="2292" w:type="dxa"/>
            <w:tcBorders>
              <w:top w:val="single" w:sz="4" w:space="0" w:color="auto"/>
              <w:left w:val="single" w:sz="4" w:space="0" w:color="auto"/>
              <w:bottom w:val="single" w:sz="4" w:space="0" w:color="auto"/>
              <w:right w:val="single" w:sz="4" w:space="0" w:color="auto"/>
            </w:tcBorders>
          </w:tcPr>
          <w:p w14:paraId="51BDA319" w14:textId="77777777" w:rsidR="00AB4E60" w:rsidRDefault="00000000">
            <w:pPr>
              <w:rPr>
                <w:rFonts w:ascii="仿宋_GB2312" w:eastAsia="仿宋_GB2312" w:hAnsi="宋体"/>
              </w:rPr>
            </w:pPr>
            <w:r>
              <w:rPr>
                <w:rFonts w:ascii="仿宋_GB2312" w:eastAsia="仿宋_GB2312" w:hAnsi="宋体" w:hint="eastAsia"/>
              </w:rPr>
              <w:t>所属公司对第三方支付机构账户的开立、变更和撤销提出申请，详细说明原因、事项、机构和权限；</w:t>
            </w:r>
          </w:p>
          <w:p w14:paraId="7326C487" w14:textId="77777777" w:rsidR="00AB4E60" w:rsidRDefault="00000000">
            <w:pPr>
              <w:rPr>
                <w:rFonts w:ascii="仿宋_GB2312" w:eastAsia="仿宋_GB2312" w:hAnsi="宋体"/>
              </w:rPr>
            </w:pPr>
            <w:r>
              <w:rPr>
                <w:rFonts w:ascii="仿宋_GB2312" w:eastAsia="仿宋_GB2312" w:hAnsi="宋体" w:hint="eastAsia"/>
              </w:rPr>
              <w:t>原则上每个单位在每家第三方支付机构开立的账户数量不超过两个。</w:t>
            </w:r>
          </w:p>
        </w:tc>
        <w:tc>
          <w:tcPr>
            <w:tcW w:w="1053" w:type="dxa"/>
            <w:tcBorders>
              <w:top w:val="single" w:sz="4" w:space="0" w:color="auto"/>
              <w:left w:val="single" w:sz="4" w:space="0" w:color="auto"/>
              <w:bottom w:val="single" w:sz="4" w:space="0" w:color="auto"/>
              <w:right w:val="single" w:sz="4" w:space="0" w:color="auto"/>
            </w:tcBorders>
            <w:vAlign w:val="center"/>
          </w:tcPr>
          <w:p w14:paraId="314E7611" w14:textId="77777777" w:rsidR="00AB4E60" w:rsidRDefault="00000000">
            <w:pPr>
              <w:rPr>
                <w:rFonts w:ascii="仿宋_GB2312" w:eastAsia="仿宋_GB2312" w:hAnsi="宋体"/>
              </w:rPr>
            </w:pPr>
            <w:r>
              <w:rPr>
                <w:rFonts w:ascii="仿宋_GB2312" w:eastAsia="仿宋_GB2312" w:hAnsi="宋体" w:hint="eastAsia"/>
              </w:rPr>
              <w:t>所属公司</w:t>
            </w:r>
          </w:p>
        </w:tc>
        <w:tc>
          <w:tcPr>
            <w:tcW w:w="1218" w:type="dxa"/>
            <w:tcBorders>
              <w:top w:val="single" w:sz="4" w:space="0" w:color="auto"/>
              <w:left w:val="single" w:sz="4" w:space="0" w:color="auto"/>
              <w:bottom w:val="single" w:sz="4" w:space="0" w:color="auto"/>
              <w:right w:val="single" w:sz="4" w:space="0" w:color="auto"/>
            </w:tcBorders>
            <w:vAlign w:val="center"/>
          </w:tcPr>
          <w:p w14:paraId="2A1429F1" w14:textId="77777777" w:rsidR="00AB4E60" w:rsidRDefault="00000000">
            <w:pPr>
              <w:rPr>
                <w:rFonts w:ascii="仿宋_GB2312" w:eastAsia="仿宋_GB2312" w:hAnsi="宋体"/>
              </w:rPr>
            </w:pPr>
            <w:r>
              <w:rPr>
                <w:rFonts w:ascii="仿宋_GB2312" w:eastAsia="仿宋_GB2312" w:hAnsi="宋体" w:hint="eastAsia"/>
              </w:rPr>
              <w:t>申请事项缺乏依据</w:t>
            </w:r>
          </w:p>
        </w:tc>
        <w:tc>
          <w:tcPr>
            <w:tcW w:w="1156" w:type="dxa"/>
            <w:tcBorders>
              <w:top w:val="single" w:sz="4" w:space="0" w:color="auto"/>
              <w:left w:val="single" w:sz="4" w:space="0" w:color="auto"/>
              <w:bottom w:val="single" w:sz="4" w:space="0" w:color="auto"/>
              <w:right w:val="single" w:sz="4" w:space="0" w:color="auto"/>
            </w:tcBorders>
            <w:vAlign w:val="center"/>
          </w:tcPr>
          <w:p w14:paraId="6299CC21" w14:textId="77777777" w:rsidR="00AB4E60" w:rsidRDefault="00000000">
            <w:pPr>
              <w:rPr>
                <w:rFonts w:ascii="仿宋_GB2312" w:eastAsia="仿宋_GB2312" w:hAnsi="宋体"/>
              </w:rPr>
            </w:pPr>
            <w:r>
              <w:rPr>
                <w:rFonts w:ascii="仿宋_GB2312" w:eastAsia="仿宋_GB2312" w:hAnsi="宋体" w:hint="eastAsia"/>
              </w:rPr>
              <w:t>第三方支付机构账户的开立、变更和撤销申请报告</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4138F610" w14:textId="77777777" w:rsidR="00AB4E60" w:rsidRDefault="00000000">
            <w:pPr>
              <w:rPr>
                <w:rFonts w:ascii="仿宋_GB2312" w:eastAsia="仿宋_GB2312" w:hAnsi="宋体"/>
              </w:rPr>
            </w:pPr>
            <w:r>
              <w:rPr>
                <w:rFonts w:ascii="仿宋_GB2312" w:eastAsia="仿宋_GB2312" w:hAnsi="宋体" w:hint="eastAsia"/>
              </w:rPr>
              <w:t>检查申请事项的必要性和安全性</w:t>
            </w:r>
          </w:p>
        </w:tc>
        <w:tc>
          <w:tcPr>
            <w:tcW w:w="455" w:type="dxa"/>
            <w:tcBorders>
              <w:top w:val="single" w:sz="4" w:space="0" w:color="auto"/>
              <w:left w:val="single" w:sz="4" w:space="0" w:color="auto"/>
              <w:bottom w:val="single" w:sz="4" w:space="0" w:color="auto"/>
              <w:right w:val="single" w:sz="4" w:space="0" w:color="auto"/>
            </w:tcBorders>
            <w:vAlign w:val="center"/>
          </w:tcPr>
          <w:p w14:paraId="4144A91E"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2B48037D" w14:textId="77777777">
        <w:trPr>
          <w:trHeight w:val="272"/>
          <w:jc w:val="center"/>
        </w:trPr>
        <w:tc>
          <w:tcPr>
            <w:tcW w:w="1337" w:type="dxa"/>
            <w:tcBorders>
              <w:top w:val="single" w:sz="4" w:space="0" w:color="auto"/>
              <w:left w:val="single" w:sz="4" w:space="0" w:color="auto"/>
              <w:bottom w:val="single" w:sz="4" w:space="0" w:color="auto"/>
              <w:right w:val="single" w:sz="4" w:space="0" w:color="auto"/>
            </w:tcBorders>
            <w:vAlign w:val="center"/>
          </w:tcPr>
          <w:p w14:paraId="07C6E945" w14:textId="77777777" w:rsidR="00AB4E60" w:rsidRDefault="00000000">
            <w:pPr>
              <w:jc w:val="center"/>
              <w:rPr>
                <w:rFonts w:ascii="仿宋_GB2312" w:eastAsia="仿宋_GB2312" w:hAnsi="宋体"/>
                <w:b/>
              </w:rPr>
            </w:pPr>
            <w:r>
              <w:rPr>
                <w:rFonts w:ascii="仿宋_GB2312" w:eastAsia="仿宋_GB2312" w:hAnsi="宋体"/>
                <w:b/>
              </w:rPr>
              <w:t>2</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74EFB6E2" w14:textId="77777777" w:rsidR="00AB4E60" w:rsidRDefault="00000000">
            <w:pPr>
              <w:rPr>
                <w:rFonts w:ascii="仿宋_GB2312" w:eastAsia="仿宋_GB2312" w:hAnsi="宋体"/>
              </w:rPr>
            </w:pPr>
            <w:r>
              <w:rPr>
                <w:rFonts w:ascii="仿宋_GB2312" w:eastAsia="仿宋_GB2312" w:hAnsi="宋体" w:hint="eastAsia"/>
                <w:b/>
              </w:rPr>
              <w:t>审批</w:t>
            </w:r>
          </w:p>
        </w:tc>
      </w:tr>
      <w:tr w:rsidR="00AB4E60" w14:paraId="07A4EE66"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04BAA5A9"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ZH01.02.01</w:t>
            </w:r>
          </w:p>
        </w:tc>
        <w:tc>
          <w:tcPr>
            <w:tcW w:w="2292" w:type="dxa"/>
            <w:tcBorders>
              <w:top w:val="single" w:sz="4" w:space="0" w:color="auto"/>
              <w:left w:val="single" w:sz="4" w:space="0" w:color="auto"/>
              <w:bottom w:val="single" w:sz="4" w:space="0" w:color="auto"/>
              <w:right w:val="single" w:sz="4" w:space="0" w:color="auto"/>
            </w:tcBorders>
            <w:vAlign w:val="center"/>
          </w:tcPr>
          <w:p w14:paraId="0771F04E" w14:textId="77777777" w:rsidR="00AB4E60" w:rsidRDefault="00000000">
            <w:pPr>
              <w:rPr>
                <w:rFonts w:ascii="仿宋_GB2312" w:eastAsia="仿宋_GB2312" w:hAnsi="宋体"/>
                <w:szCs w:val="21"/>
              </w:rPr>
            </w:pPr>
            <w:r>
              <w:rPr>
                <w:rFonts w:ascii="仿宋_GB2312" w:eastAsia="仿宋_GB2312" w:hAnsi="宋体" w:hint="eastAsia"/>
              </w:rPr>
              <w:t>各单位开立</w:t>
            </w:r>
            <w:r>
              <w:rPr>
                <w:rFonts w:ascii="仿宋_GB2312" w:eastAsia="仿宋_GB2312" w:hAnsi="宋体" w:hint="eastAsia"/>
                <w:szCs w:val="21"/>
              </w:rPr>
              <w:t>风险评估较低的</w:t>
            </w:r>
            <w:r>
              <w:rPr>
                <w:rFonts w:ascii="仿宋_GB2312" w:eastAsia="仿宋_GB2312" w:hAnsi="宋体" w:hint="eastAsia"/>
              </w:rPr>
              <w:t>第三方支付机构账户，应</w:t>
            </w:r>
            <w:r>
              <w:rPr>
                <w:rFonts w:ascii="仿宋_GB2312" w:eastAsia="仿宋_GB2312" w:hAnsi="宋体" w:hint="eastAsia"/>
                <w:szCs w:val="21"/>
              </w:rPr>
              <w:t>逐级</w:t>
            </w:r>
            <w:r>
              <w:rPr>
                <w:rFonts w:ascii="仿宋_GB2312" w:eastAsia="仿宋_GB2312" w:hAnsi="宋体" w:hint="eastAsia"/>
              </w:rPr>
              <w:t>报</w:t>
            </w:r>
            <w:r>
              <w:rPr>
                <w:rFonts w:ascii="仿宋_GB2312" w:eastAsia="仿宋_GB2312" w:hAnsi="宋体" w:hint="eastAsia"/>
                <w:szCs w:val="21"/>
              </w:rPr>
              <w:t>总部</w:t>
            </w:r>
            <w:r>
              <w:rPr>
                <w:rFonts w:ascii="仿宋_GB2312" w:eastAsia="仿宋_GB2312" w:hAnsi="宋体" w:hint="eastAsia"/>
              </w:rPr>
              <w:t>审批，未经批准，不得擅自开立</w:t>
            </w:r>
            <w:r>
              <w:rPr>
                <w:rFonts w:ascii="仿宋_GB2312" w:eastAsia="仿宋_GB2312" w:hAnsi="宋体" w:hint="eastAsia"/>
                <w:szCs w:val="21"/>
              </w:rPr>
              <w:t>，</w:t>
            </w:r>
            <w:r>
              <w:rPr>
                <w:rFonts w:ascii="仿宋_GB2312" w:eastAsia="仿宋_GB2312" w:hAnsi="宋体" w:hint="eastAsia"/>
              </w:rPr>
              <w:t>开户时应限于“只收不支”，确因业务需要进行对外支付的，原则上允许在</w:t>
            </w:r>
            <w:proofErr w:type="gramStart"/>
            <w:r>
              <w:rPr>
                <w:rFonts w:ascii="仿宋_GB2312" w:eastAsia="仿宋_GB2312" w:hAnsi="宋体" w:hint="eastAsia"/>
              </w:rPr>
              <w:t>翼支付</w:t>
            </w:r>
            <w:proofErr w:type="gramEnd"/>
            <w:r>
              <w:rPr>
                <w:rFonts w:ascii="仿宋_GB2312" w:eastAsia="仿宋_GB2312" w:hAnsi="宋体" w:hint="eastAsia"/>
              </w:rPr>
              <w:t>开立一个支出账户</w:t>
            </w:r>
            <w:r>
              <w:rPr>
                <w:rFonts w:ascii="仿宋_GB2312" w:eastAsia="仿宋_GB2312" w:hAnsi="宋体" w:hint="eastAsia"/>
                <w:szCs w:val="21"/>
              </w:rPr>
              <w:t>；针对风险评估较高的第三方支付机构账户，不得申请开立，对存量账户需明确资金归集频次及资金风险控制措施。</w:t>
            </w:r>
          </w:p>
          <w:p w14:paraId="391CA4BF" w14:textId="77777777" w:rsidR="00AB4E60" w:rsidRDefault="00000000">
            <w:pPr>
              <w:rPr>
                <w:rFonts w:ascii="仿宋_GB2312" w:eastAsia="仿宋_GB2312" w:hAnsi="宋体"/>
              </w:rPr>
            </w:pPr>
            <w:r>
              <w:rPr>
                <w:rFonts w:ascii="仿宋_GB2312" w:eastAsia="仿宋_GB2312" w:hAnsi="宋体" w:hint="eastAsia"/>
                <w:szCs w:val="21"/>
              </w:rPr>
              <w:t>第三方支付机构账户变更、撤销应报安徽公司财务部审批</w:t>
            </w:r>
            <w:r>
              <w:rPr>
                <w:rFonts w:ascii="仿宋_GB2312" w:eastAsia="仿宋_GB2312" w:hAnsi="宋体" w:hint="eastAsia"/>
              </w:rPr>
              <w:t>。</w:t>
            </w:r>
          </w:p>
        </w:tc>
        <w:tc>
          <w:tcPr>
            <w:tcW w:w="1053" w:type="dxa"/>
            <w:tcBorders>
              <w:top w:val="single" w:sz="4" w:space="0" w:color="auto"/>
              <w:left w:val="single" w:sz="4" w:space="0" w:color="auto"/>
              <w:bottom w:val="single" w:sz="4" w:space="0" w:color="auto"/>
              <w:right w:val="single" w:sz="4" w:space="0" w:color="auto"/>
            </w:tcBorders>
            <w:vAlign w:val="center"/>
          </w:tcPr>
          <w:p w14:paraId="1AE90702" w14:textId="77777777" w:rsidR="00AB4E60" w:rsidRDefault="00000000">
            <w:pPr>
              <w:rPr>
                <w:rFonts w:ascii="仿宋_GB2312" w:eastAsia="仿宋_GB2312" w:hAnsi="宋体"/>
              </w:rPr>
            </w:pPr>
            <w:r>
              <w:rPr>
                <w:rFonts w:ascii="仿宋_GB2312" w:eastAsia="仿宋_GB2312" w:hAnsi="宋体" w:hint="eastAsia"/>
                <w:szCs w:val="21"/>
              </w:rPr>
              <w:t>安徽公司/总部</w:t>
            </w:r>
          </w:p>
        </w:tc>
        <w:tc>
          <w:tcPr>
            <w:tcW w:w="1218" w:type="dxa"/>
            <w:tcBorders>
              <w:top w:val="single" w:sz="4" w:space="0" w:color="auto"/>
              <w:left w:val="single" w:sz="4" w:space="0" w:color="auto"/>
              <w:bottom w:val="single" w:sz="4" w:space="0" w:color="auto"/>
              <w:right w:val="single" w:sz="4" w:space="0" w:color="auto"/>
            </w:tcBorders>
            <w:vAlign w:val="center"/>
          </w:tcPr>
          <w:p w14:paraId="78BEA679" w14:textId="77777777" w:rsidR="00AB4E60" w:rsidRDefault="00000000">
            <w:pPr>
              <w:rPr>
                <w:rFonts w:ascii="仿宋_GB2312" w:eastAsia="仿宋_GB2312"/>
              </w:rPr>
            </w:pPr>
            <w:r>
              <w:rPr>
                <w:rFonts w:ascii="仿宋_GB2312" w:eastAsia="仿宋_GB2312" w:hint="eastAsia"/>
              </w:rPr>
              <w:t>申请信息不真实导致的资金风险</w:t>
            </w:r>
          </w:p>
        </w:tc>
        <w:tc>
          <w:tcPr>
            <w:tcW w:w="1156" w:type="dxa"/>
            <w:tcBorders>
              <w:top w:val="single" w:sz="4" w:space="0" w:color="auto"/>
              <w:left w:val="single" w:sz="4" w:space="0" w:color="auto"/>
              <w:bottom w:val="single" w:sz="4" w:space="0" w:color="auto"/>
              <w:right w:val="single" w:sz="4" w:space="0" w:color="auto"/>
            </w:tcBorders>
            <w:vAlign w:val="center"/>
          </w:tcPr>
          <w:p w14:paraId="45056C7D" w14:textId="77777777" w:rsidR="00AB4E60" w:rsidRDefault="00000000">
            <w:pPr>
              <w:rPr>
                <w:rFonts w:ascii="仿宋_GB2312" w:eastAsia="仿宋_GB2312" w:hAnsi="宋体"/>
              </w:rPr>
            </w:pPr>
            <w:r>
              <w:rPr>
                <w:rFonts w:ascii="仿宋_GB2312" w:eastAsia="仿宋_GB2312" w:hAnsi="宋体" w:hint="eastAsia"/>
              </w:rPr>
              <w:t>第三方支付机构账户的开立、变更和撤销申请报告</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7C1FCD0D" w14:textId="77777777" w:rsidR="00AB4E60" w:rsidRDefault="00000000">
            <w:pPr>
              <w:rPr>
                <w:rFonts w:ascii="仿宋_GB2312" w:eastAsia="仿宋_GB2312" w:hAnsi="宋体"/>
              </w:rPr>
            </w:pPr>
            <w:r>
              <w:rPr>
                <w:rFonts w:ascii="仿宋_GB2312" w:eastAsia="仿宋_GB2312" w:hAnsi="宋体" w:hint="eastAsia"/>
              </w:rPr>
              <w:t>检查申请事项的必要性和安全性</w:t>
            </w:r>
          </w:p>
        </w:tc>
        <w:tc>
          <w:tcPr>
            <w:tcW w:w="455" w:type="dxa"/>
            <w:tcBorders>
              <w:top w:val="single" w:sz="4" w:space="0" w:color="auto"/>
              <w:left w:val="single" w:sz="4" w:space="0" w:color="auto"/>
              <w:bottom w:val="single" w:sz="4" w:space="0" w:color="auto"/>
              <w:right w:val="single" w:sz="4" w:space="0" w:color="auto"/>
            </w:tcBorders>
            <w:vAlign w:val="center"/>
          </w:tcPr>
          <w:p w14:paraId="6B0A5D29"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667EB5A1"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5D5A864F"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3</w:t>
            </w:r>
          </w:p>
        </w:tc>
        <w:tc>
          <w:tcPr>
            <w:tcW w:w="2292" w:type="dxa"/>
            <w:tcBorders>
              <w:top w:val="single" w:sz="4" w:space="0" w:color="auto"/>
              <w:left w:val="single" w:sz="4" w:space="0" w:color="auto"/>
              <w:bottom w:val="single" w:sz="4" w:space="0" w:color="auto"/>
              <w:right w:val="single" w:sz="4" w:space="0" w:color="auto"/>
            </w:tcBorders>
            <w:vAlign w:val="center"/>
          </w:tcPr>
          <w:p w14:paraId="74DF7AEF" w14:textId="77777777" w:rsidR="00AB4E60" w:rsidRDefault="00000000">
            <w:pPr>
              <w:rPr>
                <w:rFonts w:ascii="仿宋_GB2312" w:eastAsia="仿宋_GB2312" w:hAnsi="宋体"/>
                <w:b/>
              </w:rPr>
            </w:pPr>
            <w:r>
              <w:rPr>
                <w:rFonts w:ascii="仿宋_GB2312" w:eastAsia="仿宋_GB2312" w:hAnsi="宋体" w:hint="eastAsia"/>
                <w:b/>
              </w:rPr>
              <w:t>备案</w:t>
            </w:r>
          </w:p>
        </w:tc>
        <w:tc>
          <w:tcPr>
            <w:tcW w:w="1053" w:type="dxa"/>
            <w:tcBorders>
              <w:top w:val="single" w:sz="4" w:space="0" w:color="auto"/>
              <w:left w:val="single" w:sz="4" w:space="0" w:color="auto"/>
              <w:bottom w:val="single" w:sz="4" w:space="0" w:color="auto"/>
              <w:right w:val="single" w:sz="4" w:space="0" w:color="auto"/>
            </w:tcBorders>
            <w:vAlign w:val="center"/>
          </w:tcPr>
          <w:p w14:paraId="3C7C14CA" w14:textId="77777777" w:rsidR="00AB4E60" w:rsidRDefault="00AB4E60">
            <w:pPr>
              <w:rPr>
                <w:rFonts w:ascii="仿宋_GB2312" w:eastAsia="仿宋_GB2312" w:hAnsi="宋体"/>
              </w:rPr>
            </w:pPr>
          </w:p>
        </w:tc>
        <w:tc>
          <w:tcPr>
            <w:tcW w:w="1218" w:type="dxa"/>
            <w:tcBorders>
              <w:top w:val="single" w:sz="4" w:space="0" w:color="auto"/>
              <w:left w:val="single" w:sz="4" w:space="0" w:color="auto"/>
              <w:bottom w:val="single" w:sz="4" w:space="0" w:color="auto"/>
              <w:right w:val="single" w:sz="4" w:space="0" w:color="auto"/>
            </w:tcBorders>
            <w:vAlign w:val="center"/>
          </w:tcPr>
          <w:p w14:paraId="7F366DDC" w14:textId="77777777" w:rsidR="00AB4E60" w:rsidRDefault="00AB4E60">
            <w:pPr>
              <w:rPr>
                <w:rFonts w:ascii="仿宋_GB2312" w:eastAsia="仿宋_GB2312"/>
              </w:rPr>
            </w:pPr>
          </w:p>
        </w:tc>
        <w:tc>
          <w:tcPr>
            <w:tcW w:w="1156" w:type="dxa"/>
            <w:tcBorders>
              <w:top w:val="single" w:sz="4" w:space="0" w:color="auto"/>
              <w:left w:val="single" w:sz="4" w:space="0" w:color="auto"/>
              <w:bottom w:val="single" w:sz="4" w:space="0" w:color="auto"/>
              <w:right w:val="single" w:sz="4" w:space="0" w:color="auto"/>
            </w:tcBorders>
            <w:vAlign w:val="center"/>
          </w:tcPr>
          <w:p w14:paraId="66218103" w14:textId="77777777" w:rsidR="00AB4E60" w:rsidRDefault="00AB4E60">
            <w:pPr>
              <w:rPr>
                <w:rFonts w:ascii="仿宋_GB2312" w:eastAsia="仿宋_GB2312" w:hAnsi="宋体"/>
              </w:rPr>
            </w:pP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2E5F461A" w14:textId="77777777" w:rsidR="00AB4E60" w:rsidRDefault="00AB4E60">
            <w:pPr>
              <w:rPr>
                <w:rFonts w:ascii="仿宋_GB2312" w:eastAsia="仿宋_GB2312" w:hAnsi="宋体"/>
              </w:rPr>
            </w:pPr>
          </w:p>
        </w:tc>
        <w:tc>
          <w:tcPr>
            <w:tcW w:w="455" w:type="dxa"/>
            <w:tcBorders>
              <w:top w:val="single" w:sz="4" w:space="0" w:color="auto"/>
              <w:left w:val="single" w:sz="4" w:space="0" w:color="auto"/>
              <w:bottom w:val="single" w:sz="4" w:space="0" w:color="auto"/>
              <w:right w:val="single" w:sz="4" w:space="0" w:color="auto"/>
            </w:tcBorders>
            <w:vAlign w:val="center"/>
          </w:tcPr>
          <w:p w14:paraId="18113082" w14:textId="77777777" w:rsidR="00AB4E60" w:rsidRDefault="00AB4E60">
            <w:pPr>
              <w:jc w:val="center"/>
              <w:rPr>
                <w:rFonts w:ascii="仿宋_GB2312" w:eastAsia="仿宋_GB2312" w:hAnsi="宋体"/>
              </w:rPr>
            </w:pPr>
          </w:p>
        </w:tc>
      </w:tr>
      <w:tr w:rsidR="00AB4E60" w14:paraId="547F71F7"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260AC97E"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ZH01.03.01</w:t>
            </w:r>
          </w:p>
        </w:tc>
        <w:tc>
          <w:tcPr>
            <w:tcW w:w="2292" w:type="dxa"/>
            <w:tcBorders>
              <w:top w:val="single" w:sz="4" w:space="0" w:color="auto"/>
              <w:left w:val="single" w:sz="4" w:space="0" w:color="auto"/>
              <w:bottom w:val="single" w:sz="4" w:space="0" w:color="auto"/>
              <w:right w:val="single" w:sz="4" w:space="0" w:color="auto"/>
            </w:tcBorders>
            <w:vAlign w:val="center"/>
          </w:tcPr>
          <w:p w14:paraId="06E09EC0" w14:textId="77777777" w:rsidR="00AB4E60" w:rsidRDefault="00000000">
            <w:pPr>
              <w:rPr>
                <w:rFonts w:ascii="仿宋_GB2312" w:eastAsia="仿宋_GB2312" w:hAnsi="宋体"/>
              </w:rPr>
            </w:pPr>
            <w:r>
              <w:rPr>
                <w:rFonts w:ascii="仿宋_GB2312" w:eastAsia="仿宋_GB2312" w:hAnsi="宋体" w:hint="eastAsia"/>
              </w:rPr>
              <w:t>所属公司财务部门报安徽公司备案</w:t>
            </w:r>
          </w:p>
        </w:tc>
        <w:tc>
          <w:tcPr>
            <w:tcW w:w="1053" w:type="dxa"/>
            <w:tcBorders>
              <w:top w:val="single" w:sz="4" w:space="0" w:color="auto"/>
              <w:left w:val="single" w:sz="4" w:space="0" w:color="auto"/>
              <w:bottom w:val="single" w:sz="4" w:space="0" w:color="auto"/>
              <w:right w:val="single" w:sz="4" w:space="0" w:color="auto"/>
            </w:tcBorders>
            <w:vAlign w:val="center"/>
          </w:tcPr>
          <w:p w14:paraId="7236D329" w14:textId="77777777" w:rsidR="00AB4E60" w:rsidRDefault="00000000">
            <w:pPr>
              <w:rPr>
                <w:rFonts w:ascii="仿宋_GB2312" w:eastAsia="仿宋_GB2312" w:hAnsi="宋体"/>
              </w:rPr>
            </w:pPr>
            <w:r>
              <w:rPr>
                <w:rFonts w:ascii="仿宋_GB2312" w:eastAsia="仿宋_GB2312" w:hAnsi="宋体" w:hint="eastAsia"/>
              </w:rPr>
              <w:t>所属公司财务部门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3C4FBA90" w14:textId="77777777" w:rsidR="00AB4E60" w:rsidRDefault="00000000">
            <w:pPr>
              <w:rPr>
                <w:rFonts w:ascii="仿宋_GB2312" w:eastAsia="仿宋_GB2312"/>
              </w:rPr>
            </w:pPr>
            <w:r>
              <w:rPr>
                <w:rFonts w:ascii="仿宋_GB2312" w:eastAsia="仿宋_GB2312" w:hint="eastAsia"/>
              </w:rPr>
              <w:t>备案材料不完整</w:t>
            </w:r>
          </w:p>
        </w:tc>
        <w:tc>
          <w:tcPr>
            <w:tcW w:w="1156" w:type="dxa"/>
            <w:tcBorders>
              <w:top w:val="single" w:sz="4" w:space="0" w:color="auto"/>
              <w:left w:val="single" w:sz="4" w:space="0" w:color="auto"/>
              <w:bottom w:val="single" w:sz="4" w:space="0" w:color="auto"/>
              <w:right w:val="single" w:sz="4" w:space="0" w:color="auto"/>
            </w:tcBorders>
            <w:vAlign w:val="center"/>
          </w:tcPr>
          <w:p w14:paraId="59B50B17" w14:textId="77777777" w:rsidR="00AB4E60" w:rsidRDefault="00000000">
            <w:pPr>
              <w:rPr>
                <w:rFonts w:ascii="仿宋_GB2312" w:eastAsia="仿宋_GB2312" w:hAnsi="宋体"/>
              </w:rPr>
            </w:pPr>
            <w:r>
              <w:rPr>
                <w:rFonts w:ascii="仿宋_GB2312" w:eastAsia="仿宋_GB2312" w:hAnsi="宋体" w:hint="eastAsia"/>
              </w:rPr>
              <w:t>是否有备案材料</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117756F6"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455" w:type="dxa"/>
            <w:tcBorders>
              <w:top w:val="single" w:sz="4" w:space="0" w:color="auto"/>
              <w:left w:val="single" w:sz="4" w:space="0" w:color="auto"/>
              <w:bottom w:val="single" w:sz="4" w:space="0" w:color="auto"/>
              <w:right w:val="single" w:sz="4" w:space="0" w:color="auto"/>
            </w:tcBorders>
            <w:vAlign w:val="center"/>
          </w:tcPr>
          <w:p w14:paraId="2A4FDA89"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311F2E4F"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3843F369"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ZH01.03.0</w:t>
            </w:r>
            <w:r>
              <w:rPr>
                <w:rFonts w:ascii="仿宋_GB2312" w:eastAsia="仿宋_GB2312" w:hAnsi="宋体" w:hint="eastAsia"/>
              </w:rPr>
              <w:t>2</w:t>
            </w:r>
          </w:p>
        </w:tc>
        <w:tc>
          <w:tcPr>
            <w:tcW w:w="2292" w:type="dxa"/>
            <w:tcBorders>
              <w:top w:val="single" w:sz="4" w:space="0" w:color="auto"/>
              <w:left w:val="single" w:sz="4" w:space="0" w:color="auto"/>
              <w:bottom w:val="single" w:sz="4" w:space="0" w:color="auto"/>
              <w:right w:val="single" w:sz="4" w:space="0" w:color="auto"/>
            </w:tcBorders>
            <w:vAlign w:val="center"/>
          </w:tcPr>
          <w:p w14:paraId="21DDE574" w14:textId="77777777" w:rsidR="00AB4E60" w:rsidRDefault="00000000">
            <w:pPr>
              <w:rPr>
                <w:rFonts w:ascii="仿宋_GB2312" w:eastAsia="仿宋_GB2312" w:hAnsi="宋体"/>
              </w:rPr>
            </w:pPr>
            <w:r>
              <w:rPr>
                <w:rFonts w:ascii="仿宋_GB2312" w:eastAsia="仿宋_GB2312" w:hAnsi="宋体" w:hint="eastAsia"/>
              </w:rPr>
              <w:t>安徽公司财务部门</w:t>
            </w:r>
            <w:proofErr w:type="gramStart"/>
            <w:r>
              <w:rPr>
                <w:rFonts w:ascii="仿宋_GB2312" w:eastAsia="仿宋_GB2312" w:hAnsi="宋体" w:hint="eastAsia"/>
              </w:rPr>
              <w:t>报通服</w:t>
            </w:r>
            <w:proofErr w:type="gramEnd"/>
            <w:r>
              <w:rPr>
                <w:rFonts w:ascii="仿宋_GB2312" w:eastAsia="仿宋_GB2312" w:hAnsi="宋体" w:hint="eastAsia"/>
              </w:rPr>
              <w:t>总部备案</w:t>
            </w:r>
          </w:p>
        </w:tc>
        <w:tc>
          <w:tcPr>
            <w:tcW w:w="1053" w:type="dxa"/>
            <w:tcBorders>
              <w:top w:val="single" w:sz="4" w:space="0" w:color="auto"/>
              <w:left w:val="single" w:sz="4" w:space="0" w:color="auto"/>
              <w:bottom w:val="single" w:sz="4" w:space="0" w:color="auto"/>
              <w:right w:val="single" w:sz="4" w:space="0" w:color="auto"/>
            </w:tcBorders>
            <w:vAlign w:val="center"/>
          </w:tcPr>
          <w:p w14:paraId="58B8529B" w14:textId="77777777" w:rsidR="00AB4E60" w:rsidRDefault="00000000">
            <w:pPr>
              <w:rPr>
                <w:rFonts w:ascii="仿宋_GB2312" w:eastAsia="仿宋_GB2312" w:hAnsi="宋体"/>
              </w:rPr>
            </w:pPr>
            <w:r>
              <w:rPr>
                <w:rFonts w:ascii="仿宋_GB2312" w:eastAsia="仿宋_GB2312" w:hAnsi="宋体" w:hint="eastAsia"/>
              </w:rPr>
              <w:t>安徽公司财务部门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3245D861" w14:textId="77777777" w:rsidR="00AB4E60" w:rsidRDefault="00000000">
            <w:pPr>
              <w:rPr>
                <w:rFonts w:ascii="仿宋_GB2312" w:eastAsia="仿宋_GB2312"/>
              </w:rPr>
            </w:pPr>
            <w:r>
              <w:rPr>
                <w:rFonts w:ascii="仿宋_GB2312" w:eastAsia="仿宋_GB2312" w:hint="eastAsia"/>
              </w:rPr>
              <w:t>备案材料不完整</w:t>
            </w:r>
          </w:p>
        </w:tc>
        <w:tc>
          <w:tcPr>
            <w:tcW w:w="1156" w:type="dxa"/>
            <w:tcBorders>
              <w:top w:val="single" w:sz="4" w:space="0" w:color="auto"/>
              <w:left w:val="single" w:sz="4" w:space="0" w:color="auto"/>
              <w:bottom w:val="single" w:sz="4" w:space="0" w:color="auto"/>
              <w:right w:val="single" w:sz="4" w:space="0" w:color="auto"/>
            </w:tcBorders>
            <w:vAlign w:val="center"/>
          </w:tcPr>
          <w:p w14:paraId="3C8AD36F" w14:textId="77777777" w:rsidR="00AB4E60" w:rsidRDefault="00000000">
            <w:pPr>
              <w:rPr>
                <w:rFonts w:ascii="仿宋_GB2312" w:eastAsia="仿宋_GB2312" w:hAnsi="宋体"/>
              </w:rPr>
            </w:pPr>
            <w:r>
              <w:rPr>
                <w:rFonts w:ascii="仿宋_GB2312" w:eastAsia="仿宋_GB2312" w:hAnsi="宋体" w:hint="eastAsia"/>
              </w:rPr>
              <w:t>是否有备案材料</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34DE2D21"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455" w:type="dxa"/>
            <w:tcBorders>
              <w:top w:val="single" w:sz="4" w:space="0" w:color="auto"/>
              <w:left w:val="single" w:sz="4" w:space="0" w:color="auto"/>
              <w:bottom w:val="single" w:sz="4" w:space="0" w:color="auto"/>
              <w:right w:val="single" w:sz="4" w:space="0" w:color="auto"/>
            </w:tcBorders>
            <w:vAlign w:val="center"/>
          </w:tcPr>
          <w:p w14:paraId="4A7622BB"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1E821D72" w14:textId="77777777">
        <w:trPr>
          <w:trHeight w:val="361"/>
          <w:jc w:val="center"/>
        </w:trPr>
        <w:tc>
          <w:tcPr>
            <w:tcW w:w="1337" w:type="dxa"/>
            <w:tcBorders>
              <w:top w:val="single" w:sz="4" w:space="0" w:color="auto"/>
              <w:left w:val="single" w:sz="4" w:space="0" w:color="auto"/>
              <w:bottom w:val="single" w:sz="4" w:space="0" w:color="auto"/>
              <w:right w:val="single" w:sz="4" w:space="0" w:color="auto"/>
            </w:tcBorders>
            <w:vAlign w:val="center"/>
          </w:tcPr>
          <w:p w14:paraId="14406664"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hint="eastAsia"/>
                <w:b/>
              </w:rPr>
              <w:lastRenderedPageBreak/>
              <w:t>（二）</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05A4CE11" w14:textId="77777777" w:rsidR="00AB4E60" w:rsidRDefault="00000000">
            <w:pPr>
              <w:rPr>
                <w:rFonts w:ascii="仿宋_GB2312" w:eastAsia="仿宋_GB2312" w:hAnsi="宋体"/>
                <w:b/>
              </w:rPr>
            </w:pPr>
            <w:r>
              <w:rPr>
                <w:rFonts w:ascii="仿宋_GB2312" w:eastAsia="仿宋_GB2312" w:hAnsi="宋体" w:hint="eastAsia"/>
                <w:b/>
                <w:kern w:val="0"/>
              </w:rPr>
              <w:t>业务数据稽核流程</w:t>
            </w:r>
          </w:p>
        </w:tc>
      </w:tr>
      <w:tr w:rsidR="00AB4E60" w14:paraId="1347B4F4"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00B06BE5"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1</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0B27DCA1" w14:textId="77777777" w:rsidR="00AB4E60" w:rsidRDefault="00000000">
            <w:pPr>
              <w:rPr>
                <w:rFonts w:ascii="仿宋_GB2312" w:eastAsia="仿宋_GB2312" w:hAnsi="宋体"/>
                <w:b/>
              </w:rPr>
            </w:pPr>
            <w:r>
              <w:rPr>
                <w:rFonts w:ascii="仿宋_GB2312" w:eastAsia="仿宋_GB2312" w:hAnsi="宋体" w:hint="eastAsia"/>
                <w:b/>
                <w:kern w:val="0"/>
              </w:rPr>
              <w:t>核对业务数据</w:t>
            </w:r>
          </w:p>
        </w:tc>
      </w:tr>
      <w:tr w:rsidR="00AB4E60" w14:paraId="5E5D00BA"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40F5B6E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ZH02.01.01</w:t>
            </w:r>
          </w:p>
        </w:tc>
        <w:tc>
          <w:tcPr>
            <w:tcW w:w="2292" w:type="dxa"/>
            <w:tcBorders>
              <w:top w:val="single" w:sz="4" w:space="0" w:color="auto"/>
              <w:left w:val="single" w:sz="4" w:space="0" w:color="auto"/>
              <w:bottom w:val="single" w:sz="4" w:space="0" w:color="auto"/>
              <w:right w:val="single" w:sz="4" w:space="0" w:color="auto"/>
            </w:tcBorders>
            <w:vAlign w:val="center"/>
          </w:tcPr>
          <w:p w14:paraId="2D770F08" w14:textId="77777777" w:rsidR="00AB4E60" w:rsidRDefault="00000000">
            <w:pPr>
              <w:rPr>
                <w:rFonts w:ascii="仿宋_GB2312" w:eastAsia="仿宋_GB2312" w:hAnsi="宋体"/>
                <w:kern w:val="0"/>
              </w:rPr>
            </w:pPr>
            <w:r>
              <w:rPr>
                <w:rFonts w:ascii="仿宋_GB2312" w:eastAsia="仿宋_GB2312" w:hAnsi="宋体" w:hint="eastAsia"/>
                <w:kern w:val="0"/>
              </w:rPr>
              <w:t>所属公司业务部门负责对每笔业务的平台数据与第三方支付机构账户平台数据核对一致，存在差异要及时查明原因、核实并修正，并定期</w:t>
            </w:r>
            <w:r>
              <w:rPr>
                <w:rFonts w:ascii="仿宋_GB2312" w:eastAsia="仿宋_GB2312" w:hAnsi="宋体" w:hint="eastAsia"/>
              </w:rPr>
              <w:t>向本公司财务部门提供相关数据</w:t>
            </w:r>
          </w:p>
        </w:tc>
        <w:tc>
          <w:tcPr>
            <w:tcW w:w="1053" w:type="dxa"/>
            <w:tcBorders>
              <w:top w:val="single" w:sz="4" w:space="0" w:color="auto"/>
              <w:left w:val="single" w:sz="4" w:space="0" w:color="auto"/>
              <w:bottom w:val="single" w:sz="4" w:space="0" w:color="auto"/>
              <w:right w:val="single" w:sz="4" w:space="0" w:color="auto"/>
            </w:tcBorders>
            <w:vAlign w:val="center"/>
          </w:tcPr>
          <w:p w14:paraId="4B8863CC" w14:textId="77777777" w:rsidR="00AB4E60" w:rsidRDefault="00000000">
            <w:pPr>
              <w:rPr>
                <w:rFonts w:ascii="仿宋_GB2312" w:eastAsia="仿宋_GB2312" w:hAnsi="宋体"/>
              </w:rPr>
            </w:pPr>
            <w:r>
              <w:rPr>
                <w:rFonts w:ascii="仿宋_GB2312" w:eastAsia="仿宋_GB2312" w:hAnsi="宋体" w:hint="eastAsia"/>
              </w:rPr>
              <w:t>所属公司业务部门</w:t>
            </w:r>
          </w:p>
        </w:tc>
        <w:tc>
          <w:tcPr>
            <w:tcW w:w="1218" w:type="dxa"/>
            <w:tcBorders>
              <w:top w:val="single" w:sz="4" w:space="0" w:color="auto"/>
              <w:left w:val="single" w:sz="4" w:space="0" w:color="auto"/>
              <w:bottom w:val="single" w:sz="4" w:space="0" w:color="auto"/>
              <w:right w:val="single" w:sz="4" w:space="0" w:color="auto"/>
            </w:tcBorders>
            <w:vAlign w:val="center"/>
          </w:tcPr>
          <w:p w14:paraId="4A69644C" w14:textId="77777777" w:rsidR="00AB4E60" w:rsidRDefault="00000000">
            <w:pPr>
              <w:rPr>
                <w:rFonts w:ascii="仿宋_GB2312" w:eastAsia="仿宋_GB2312"/>
              </w:rPr>
            </w:pPr>
            <w:r>
              <w:rPr>
                <w:rFonts w:ascii="仿宋_GB2312" w:eastAsia="仿宋_GB2312" w:hAnsi="宋体" w:hint="eastAsia"/>
                <w:kern w:val="0"/>
              </w:rPr>
              <w:t>数据核对不准确</w:t>
            </w:r>
            <w:r>
              <w:rPr>
                <w:rFonts w:ascii="仿宋_GB2312" w:eastAsia="仿宋_GB2312" w:hint="eastAsia"/>
              </w:rPr>
              <w:t>导致的资金风险</w:t>
            </w:r>
          </w:p>
        </w:tc>
        <w:tc>
          <w:tcPr>
            <w:tcW w:w="1156" w:type="dxa"/>
            <w:tcBorders>
              <w:top w:val="single" w:sz="4" w:space="0" w:color="auto"/>
              <w:left w:val="single" w:sz="4" w:space="0" w:color="auto"/>
              <w:bottom w:val="single" w:sz="4" w:space="0" w:color="auto"/>
              <w:right w:val="single" w:sz="4" w:space="0" w:color="auto"/>
            </w:tcBorders>
            <w:vAlign w:val="center"/>
          </w:tcPr>
          <w:p w14:paraId="4839939F" w14:textId="77777777" w:rsidR="00AB4E60" w:rsidRDefault="00000000">
            <w:pPr>
              <w:rPr>
                <w:rFonts w:ascii="仿宋_GB2312" w:eastAsia="仿宋_GB2312" w:hAnsi="宋体"/>
              </w:rPr>
            </w:pPr>
            <w:r>
              <w:rPr>
                <w:rFonts w:ascii="仿宋_GB2312" w:eastAsia="仿宋_GB2312" w:hAnsi="宋体" w:hint="eastAsia"/>
                <w:kern w:val="0"/>
              </w:rPr>
              <w:t>每笔业务的平台数据与第三方支付机构账户平台数据</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63E116B2" w14:textId="77777777" w:rsidR="00AB4E60" w:rsidRDefault="00000000">
            <w:pPr>
              <w:rPr>
                <w:rFonts w:ascii="仿宋_GB2312" w:eastAsia="仿宋_GB2312" w:hAnsi="宋体"/>
              </w:rPr>
            </w:pPr>
            <w:r>
              <w:rPr>
                <w:rFonts w:ascii="仿宋_GB2312" w:eastAsia="仿宋_GB2312" w:hAnsi="宋体" w:hint="eastAsia"/>
              </w:rPr>
              <w:t>检查招</w:t>
            </w:r>
            <w:r>
              <w:rPr>
                <w:rFonts w:ascii="仿宋_GB2312" w:eastAsia="仿宋_GB2312" w:hAnsi="宋体" w:hint="eastAsia"/>
                <w:kern w:val="0"/>
              </w:rPr>
              <w:t>每笔业务的平台数据与第三方支付机构账户平台数据是否一致</w:t>
            </w:r>
          </w:p>
        </w:tc>
        <w:tc>
          <w:tcPr>
            <w:tcW w:w="455" w:type="dxa"/>
            <w:tcBorders>
              <w:top w:val="single" w:sz="4" w:space="0" w:color="auto"/>
              <w:left w:val="single" w:sz="4" w:space="0" w:color="auto"/>
              <w:bottom w:val="single" w:sz="4" w:space="0" w:color="auto"/>
              <w:right w:val="single" w:sz="4" w:space="0" w:color="auto"/>
            </w:tcBorders>
            <w:vAlign w:val="center"/>
          </w:tcPr>
          <w:p w14:paraId="4D30A5FF"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25B870F5" w14:textId="77777777">
        <w:trPr>
          <w:trHeight w:val="312"/>
          <w:jc w:val="center"/>
        </w:trPr>
        <w:tc>
          <w:tcPr>
            <w:tcW w:w="1337" w:type="dxa"/>
            <w:tcBorders>
              <w:top w:val="single" w:sz="4" w:space="0" w:color="auto"/>
              <w:left w:val="single" w:sz="4" w:space="0" w:color="auto"/>
              <w:bottom w:val="single" w:sz="4" w:space="0" w:color="auto"/>
              <w:right w:val="single" w:sz="4" w:space="0" w:color="auto"/>
            </w:tcBorders>
            <w:vAlign w:val="center"/>
          </w:tcPr>
          <w:p w14:paraId="30F1B849"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2</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4437A4C2" w14:textId="77777777" w:rsidR="00AB4E60" w:rsidRDefault="00000000">
            <w:pPr>
              <w:rPr>
                <w:rFonts w:ascii="仿宋_GB2312" w:eastAsia="仿宋_GB2312" w:hAnsi="宋体"/>
                <w:b/>
              </w:rPr>
            </w:pPr>
            <w:r>
              <w:rPr>
                <w:rFonts w:ascii="仿宋_GB2312" w:eastAsia="仿宋_GB2312" w:hAnsi="宋体" w:hint="eastAsia"/>
                <w:b/>
                <w:kern w:val="0"/>
              </w:rPr>
              <w:t>编制收支列表</w:t>
            </w:r>
          </w:p>
        </w:tc>
      </w:tr>
      <w:tr w:rsidR="00AB4E60" w14:paraId="3C1CCAD0"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2FD22F9C"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ZH02.02.01</w:t>
            </w:r>
          </w:p>
        </w:tc>
        <w:tc>
          <w:tcPr>
            <w:tcW w:w="2292" w:type="dxa"/>
            <w:tcBorders>
              <w:top w:val="single" w:sz="4" w:space="0" w:color="auto"/>
              <w:left w:val="single" w:sz="4" w:space="0" w:color="auto"/>
              <w:bottom w:val="single" w:sz="4" w:space="0" w:color="auto"/>
              <w:right w:val="single" w:sz="4" w:space="0" w:color="auto"/>
            </w:tcBorders>
            <w:vAlign w:val="center"/>
          </w:tcPr>
          <w:p w14:paraId="2D794DE3" w14:textId="77777777" w:rsidR="00AB4E60" w:rsidRDefault="00000000">
            <w:pPr>
              <w:rPr>
                <w:rFonts w:ascii="仿宋_GB2312" w:eastAsia="仿宋_GB2312" w:hAnsi="宋体"/>
                <w:kern w:val="0"/>
              </w:rPr>
            </w:pPr>
            <w:r>
              <w:rPr>
                <w:rFonts w:ascii="仿宋_GB2312" w:eastAsia="仿宋_GB2312" w:hAnsi="宋体" w:hint="eastAsia"/>
              </w:rPr>
              <w:t>所属公司业务部门定期向财务部门提供收支报表，用于后续环节稽核和财务核算</w:t>
            </w:r>
          </w:p>
        </w:tc>
        <w:tc>
          <w:tcPr>
            <w:tcW w:w="1053" w:type="dxa"/>
            <w:tcBorders>
              <w:top w:val="single" w:sz="4" w:space="0" w:color="auto"/>
              <w:left w:val="single" w:sz="4" w:space="0" w:color="auto"/>
              <w:bottom w:val="single" w:sz="4" w:space="0" w:color="auto"/>
              <w:right w:val="single" w:sz="4" w:space="0" w:color="auto"/>
            </w:tcBorders>
            <w:vAlign w:val="center"/>
          </w:tcPr>
          <w:p w14:paraId="21ADCB9E" w14:textId="77777777" w:rsidR="00AB4E60" w:rsidRDefault="00000000">
            <w:pPr>
              <w:rPr>
                <w:rFonts w:ascii="仿宋_GB2312" w:eastAsia="仿宋_GB2312" w:hAnsi="宋体"/>
              </w:rPr>
            </w:pPr>
            <w:r>
              <w:rPr>
                <w:rFonts w:ascii="仿宋_GB2312" w:eastAsia="仿宋_GB2312" w:hAnsi="宋体" w:hint="eastAsia"/>
              </w:rPr>
              <w:t>所属公司业务部门</w:t>
            </w:r>
          </w:p>
        </w:tc>
        <w:tc>
          <w:tcPr>
            <w:tcW w:w="1218" w:type="dxa"/>
            <w:tcBorders>
              <w:top w:val="single" w:sz="4" w:space="0" w:color="auto"/>
              <w:left w:val="single" w:sz="4" w:space="0" w:color="auto"/>
              <w:bottom w:val="single" w:sz="4" w:space="0" w:color="auto"/>
              <w:right w:val="single" w:sz="4" w:space="0" w:color="auto"/>
            </w:tcBorders>
            <w:vAlign w:val="center"/>
          </w:tcPr>
          <w:p w14:paraId="2369312F" w14:textId="77777777" w:rsidR="00AB4E60" w:rsidRDefault="00000000">
            <w:pPr>
              <w:rPr>
                <w:rFonts w:ascii="仿宋_GB2312" w:eastAsia="仿宋_GB2312"/>
              </w:rPr>
            </w:pPr>
            <w:r>
              <w:rPr>
                <w:rFonts w:ascii="仿宋_GB2312" w:eastAsia="仿宋_GB2312" w:hAnsi="宋体" w:hint="eastAsia"/>
              </w:rPr>
              <w:t>收支列表数据有误</w:t>
            </w:r>
            <w:r>
              <w:rPr>
                <w:rFonts w:ascii="仿宋_GB2312" w:eastAsia="仿宋_GB2312" w:hint="eastAsia"/>
              </w:rPr>
              <w:t>导</w:t>
            </w:r>
            <w:proofErr w:type="gramStart"/>
            <w:r>
              <w:rPr>
                <w:rFonts w:ascii="仿宋_GB2312" w:eastAsia="仿宋_GB2312" w:hint="eastAsia"/>
              </w:rPr>
              <w:t>致资金</w:t>
            </w:r>
            <w:proofErr w:type="gramEnd"/>
            <w:r>
              <w:rPr>
                <w:rFonts w:ascii="仿宋_GB2312" w:eastAsia="仿宋_GB2312" w:hint="eastAsia"/>
              </w:rPr>
              <w:t>风险</w:t>
            </w:r>
          </w:p>
        </w:tc>
        <w:tc>
          <w:tcPr>
            <w:tcW w:w="1156" w:type="dxa"/>
            <w:tcBorders>
              <w:top w:val="single" w:sz="4" w:space="0" w:color="auto"/>
              <w:left w:val="single" w:sz="4" w:space="0" w:color="auto"/>
              <w:bottom w:val="single" w:sz="4" w:space="0" w:color="auto"/>
              <w:right w:val="single" w:sz="4" w:space="0" w:color="auto"/>
            </w:tcBorders>
            <w:vAlign w:val="center"/>
          </w:tcPr>
          <w:p w14:paraId="1590A82D" w14:textId="77777777" w:rsidR="00AB4E60" w:rsidRDefault="00000000">
            <w:pPr>
              <w:rPr>
                <w:rFonts w:ascii="仿宋_GB2312" w:eastAsia="仿宋_GB2312" w:hAnsi="宋体"/>
              </w:rPr>
            </w:pPr>
            <w:r>
              <w:rPr>
                <w:rFonts w:ascii="仿宋_GB2312" w:eastAsia="仿宋_GB2312" w:hAnsi="宋体" w:hint="eastAsia"/>
              </w:rPr>
              <w:t>收支列表</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6990807D" w14:textId="77777777" w:rsidR="00AB4E60" w:rsidRDefault="00000000">
            <w:pPr>
              <w:rPr>
                <w:rFonts w:ascii="仿宋_GB2312" w:eastAsia="仿宋_GB2312" w:hAnsi="宋体"/>
              </w:rPr>
            </w:pPr>
            <w:r>
              <w:rPr>
                <w:rFonts w:ascii="仿宋_GB2312" w:eastAsia="仿宋_GB2312" w:hAnsi="宋体" w:hint="eastAsia"/>
              </w:rPr>
              <w:t>检查收支列表的正确性</w:t>
            </w:r>
          </w:p>
        </w:tc>
        <w:tc>
          <w:tcPr>
            <w:tcW w:w="455" w:type="dxa"/>
            <w:tcBorders>
              <w:top w:val="single" w:sz="4" w:space="0" w:color="auto"/>
              <w:left w:val="single" w:sz="4" w:space="0" w:color="auto"/>
              <w:bottom w:val="single" w:sz="4" w:space="0" w:color="auto"/>
              <w:right w:val="single" w:sz="4" w:space="0" w:color="auto"/>
            </w:tcBorders>
            <w:vAlign w:val="center"/>
          </w:tcPr>
          <w:p w14:paraId="679E39D0"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3D8AF405" w14:textId="77777777">
        <w:trPr>
          <w:trHeight w:val="272"/>
          <w:jc w:val="center"/>
        </w:trPr>
        <w:tc>
          <w:tcPr>
            <w:tcW w:w="1337" w:type="dxa"/>
            <w:tcBorders>
              <w:top w:val="single" w:sz="4" w:space="0" w:color="auto"/>
              <w:left w:val="single" w:sz="4" w:space="0" w:color="auto"/>
              <w:bottom w:val="single" w:sz="4" w:space="0" w:color="auto"/>
              <w:right w:val="single" w:sz="4" w:space="0" w:color="auto"/>
            </w:tcBorders>
            <w:vAlign w:val="center"/>
          </w:tcPr>
          <w:p w14:paraId="379D56C5" w14:textId="77777777" w:rsidR="00AB4E60" w:rsidRDefault="00000000">
            <w:pPr>
              <w:jc w:val="center"/>
              <w:rPr>
                <w:rFonts w:ascii="仿宋_GB2312" w:eastAsia="仿宋_GB2312" w:hAnsi="宋体"/>
                <w:b/>
              </w:rPr>
            </w:pPr>
            <w:r>
              <w:rPr>
                <w:rFonts w:ascii="仿宋_GB2312" w:eastAsia="仿宋_GB2312" w:hAnsi="宋体" w:hint="eastAsia"/>
                <w:b/>
              </w:rPr>
              <w:t>（三）</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2A1688CD" w14:textId="77777777" w:rsidR="00AB4E60" w:rsidRDefault="00000000">
            <w:pPr>
              <w:rPr>
                <w:rFonts w:ascii="仿宋_GB2312" w:eastAsia="仿宋_GB2312" w:hAnsi="宋体"/>
              </w:rPr>
            </w:pPr>
            <w:r>
              <w:rPr>
                <w:rFonts w:ascii="仿宋_GB2312" w:eastAsia="仿宋_GB2312" w:hAnsi="宋体" w:hint="eastAsia"/>
                <w:b/>
              </w:rPr>
              <w:t>资金</w:t>
            </w:r>
            <w:r>
              <w:rPr>
                <w:rFonts w:ascii="仿宋_GB2312" w:eastAsia="仿宋_GB2312" w:hAnsi="宋体" w:hint="eastAsia"/>
                <w:b/>
                <w:szCs w:val="21"/>
              </w:rPr>
              <w:t>收付款</w:t>
            </w:r>
            <w:r>
              <w:rPr>
                <w:rFonts w:ascii="仿宋_GB2312" w:eastAsia="仿宋_GB2312" w:hAnsi="宋体" w:hint="eastAsia"/>
                <w:b/>
              </w:rPr>
              <w:t>稽核流程</w:t>
            </w:r>
          </w:p>
        </w:tc>
      </w:tr>
      <w:tr w:rsidR="00AB4E60" w14:paraId="1CFA49B9"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16C02B9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ZH03.01.01</w:t>
            </w:r>
          </w:p>
        </w:tc>
        <w:tc>
          <w:tcPr>
            <w:tcW w:w="2292" w:type="dxa"/>
            <w:tcBorders>
              <w:top w:val="single" w:sz="4" w:space="0" w:color="auto"/>
              <w:left w:val="single" w:sz="4" w:space="0" w:color="auto"/>
              <w:bottom w:val="single" w:sz="4" w:space="0" w:color="auto"/>
              <w:right w:val="single" w:sz="4" w:space="0" w:color="auto"/>
            </w:tcBorders>
            <w:vAlign w:val="center"/>
          </w:tcPr>
          <w:p w14:paraId="655566DE" w14:textId="77777777" w:rsidR="00AB4E60" w:rsidRDefault="00000000">
            <w:pPr>
              <w:rPr>
                <w:rFonts w:ascii="仿宋_GB2312" w:eastAsia="仿宋_GB2312" w:hAnsi="宋体"/>
                <w:kern w:val="0"/>
              </w:rPr>
            </w:pPr>
            <w:r>
              <w:rPr>
                <w:rFonts w:ascii="仿宋_GB2312" w:eastAsia="仿宋_GB2312" w:hAnsi="宋体" w:hint="eastAsia"/>
                <w:kern w:val="0"/>
              </w:rPr>
              <w:t>所属公司财务部门定期向业务部门反馈第三方支付机构账户所绑定的银行账户资金</w:t>
            </w:r>
            <w:r>
              <w:rPr>
                <w:rFonts w:ascii="仿宋_GB2312" w:eastAsia="仿宋_GB2312" w:hAnsi="宋体" w:hint="eastAsia"/>
                <w:kern w:val="0"/>
                <w:szCs w:val="21"/>
              </w:rPr>
              <w:t>收付款</w:t>
            </w:r>
            <w:r>
              <w:rPr>
                <w:rFonts w:ascii="仿宋_GB2312" w:eastAsia="仿宋_GB2312" w:hAnsi="宋体" w:hint="eastAsia"/>
                <w:kern w:val="0"/>
              </w:rPr>
              <w:t>明细</w:t>
            </w:r>
          </w:p>
        </w:tc>
        <w:tc>
          <w:tcPr>
            <w:tcW w:w="1053" w:type="dxa"/>
            <w:tcBorders>
              <w:top w:val="single" w:sz="4" w:space="0" w:color="auto"/>
              <w:left w:val="single" w:sz="4" w:space="0" w:color="auto"/>
              <w:bottom w:val="single" w:sz="4" w:space="0" w:color="auto"/>
              <w:right w:val="single" w:sz="4" w:space="0" w:color="auto"/>
            </w:tcBorders>
            <w:vAlign w:val="center"/>
          </w:tcPr>
          <w:p w14:paraId="18584E22" w14:textId="77777777" w:rsidR="00AB4E60" w:rsidRDefault="00000000">
            <w:pPr>
              <w:rPr>
                <w:rFonts w:ascii="仿宋_GB2312" w:eastAsia="仿宋_GB2312" w:hAnsi="宋体"/>
              </w:rPr>
            </w:pPr>
            <w:r>
              <w:rPr>
                <w:rFonts w:ascii="仿宋_GB2312" w:eastAsia="仿宋_GB2312" w:hAnsi="宋体" w:hint="eastAsia"/>
              </w:rPr>
              <w:t>所属公司财务部门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0EBA2F05" w14:textId="77777777" w:rsidR="00AB4E60" w:rsidRDefault="00000000">
            <w:pPr>
              <w:rPr>
                <w:rFonts w:ascii="仿宋_GB2312" w:eastAsia="仿宋_GB2312" w:hAnsi="宋体"/>
              </w:rPr>
            </w:pPr>
            <w:r>
              <w:rPr>
                <w:rFonts w:ascii="仿宋_GB2312" w:eastAsia="仿宋_GB2312" w:hAnsi="宋体" w:hint="eastAsia"/>
                <w:kern w:val="0"/>
              </w:rPr>
              <w:t>银行账户资金收款明细未及时反馈导致的资金风险</w:t>
            </w:r>
          </w:p>
        </w:tc>
        <w:tc>
          <w:tcPr>
            <w:tcW w:w="1156" w:type="dxa"/>
            <w:tcBorders>
              <w:top w:val="single" w:sz="4" w:space="0" w:color="auto"/>
              <w:left w:val="single" w:sz="4" w:space="0" w:color="auto"/>
              <w:bottom w:val="single" w:sz="4" w:space="0" w:color="auto"/>
              <w:right w:val="single" w:sz="4" w:space="0" w:color="auto"/>
            </w:tcBorders>
            <w:vAlign w:val="center"/>
          </w:tcPr>
          <w:p w14:paraId="17AA7CEE" w14:textId="77777777" w:rsidR="00AB4E60" w:rsidRDefault="00000000">
            <w:pPr>
              <w:rPr>
                <w:rFonts w:ascii="仿宋_GB2312" w:eastAsia="仿宋_GB2312" w:hAnsi="宋体"/>
              </w:rPr>
            </w:pPr>
            <w:r>
              <w:rPr>
                <w:rFonts w:ascii="仿宋_GB2312" w:eastAsia="仿宋_GB2312" w:hAnsi="宋体" w:hint="eastAsia"/>
                <w:kern w:val="0"/>
              </w:rPr>
              <w:t>银行账户资金</w:t>
            </w:r>
            <w:r>
              <w:rPr>
                <w:rFonts w:ascii="仿宋_GB2312" w:eastAsia="仿宋_GB2312" w:hAnsi="宋体" w:hint="eastAsia"/>
                <w:kern w:val="0"/>
                <w:szCs w:val="21"/>
              </w:rPr>
              <w:t>收付款</w:t>
            </w:r>
            <w:r>
              <w:rPr>
                <w:rFonts w:ascii="仿宋_GB2312" w:eastAsia="仿宋_GB2312" w:hAnsi="宋体" w:hint="eastAsia"/>
                <w:kern w:val="0"/>
              </w:rPr>
              <w:t>明细</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02876D16" w14:textId="77777777" w:rsidR="00AB4E60" w:rsidRDefault="00000000">
            <w:pPr>
              <w:rPr>
                <w:rFonts w:ascii="仿宋_GB2312" w:eastAsia="仿宋_GB2312" w:hAnsi="宋体"/>
              </w:rPr>
            </w:pPr>
            <w:r>
              <w:rPr>
                <w:rFonts w:ascii="仿宋_GB2312" w:eastAsia="仿宋_GB2312" w:hAnsi="宋体" w:hint="eastAsia"/>
              </w:rPr>
              <w:t>定期反馈</w:t>
            </w:r>
          </w:p>
        </w:tc>
        <w:tc>
          <w:tcPr>
            <w:tcW w:w="455" w:type="dxa"/>
            <w:tcBorders>
              <w:top w:val="single" w:sz="4" w:space="0" w:color="auto"/>
              <w:left w:val="single" w:sz="4" w:space="0" w:color="auto"/>
              <w:bottom w:val="single" w:sz="4" w:space="0" w:color="auto"/>
              <w:right w:val="single" w:sz="4" w:space="0" w:color="auto"/>
            </w:tcBorders>
            <w:vAlign w:val="center"/>
          </w:tcPr>
          <w:p w14:paraId="2070A86E"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5F165F4B" w14:textId="77777777">
        <w:trPr>
          <w:trHeight w:val="136"/>
          <w:jc w:val="center"/>
        </w:trPr>
        <w:tc>
          <w:tcPr>
            <w:tcW w:w="1337" w:type="dxa"/>
            <w:tcBorders>
              <w:top w:val="single" w:sz="4" w:space="0" w:color="auto"/>
              <w:left w:val="single" w:sz="4" w:space="0" w:color="auto"/>
              <w:bottom w:val="single" w:sz="4" w:space="0" w:color="auto"/>
              <w:right w:val="single" w:sz="4" w:space="0" w:color="auto"/>
            </w:tcBorders>
            <w:vAlign w:val="center"/>
          </w:tcPr>
          <w:p w14:paraId="48EB0CCE"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ZH03.02.01</w:t>
            </w:r>
          </w:p>
        </w:tc>
        <w:tc>
          <w:tcPr>
            <w:tcW w:w="2292" w:type="dxa"/>
            <w:tcBorders>
              <w:top w:val="single" w:sz="4" w:space="0" w:color="auto"/>
              <w:left w:val="single" w:sz="4" w:space="0" w:color="auto"/>
              <w:bottom w:val="single" w:sz="4" w:space="0" w:color="auto"/>
              <w:right w:val="single" w:sz="4" w:space="0" w:color="auto"/>
            </w:tcBorders>
            <w:vAlign w:val="center"/>
          </w:tcPr>
          <w:p w14:paraId="7C57296D" w14:textId="77777777" w:rsidR="00AB4E60" w:rsidRDefault="00000000">
            <w:pPr>
              <w:rPr>
                <w:rFonts w:ascii="仿宋_GB2312" w:eastAsia="仿宋_GB2312" w:hAnsi="宋体"/>
              </w:rPr>
            </w:pPr>
            <w:r>
              <w:rPr>
                <w:rFonts w:ascii="仿宋_GB2312" w:eastAsia="仿宋_GB2312" w:hAnsi="宋体" w:hint="eastAsia"/>
                <w:kern w:val="0"/>
              </w:rPr>
              <w:t>稽核人员核对第三方支付机构的实际提现金额与银行账户到款资金是否一致，发现差异立即联系支付机构，及时查明原因，及时纠正</w:t>
            </w:r>
          </w:p>
        </w:tc>
        <w:tc>
          <w:tcPr>
            <w:tcW w:w="1053" w:type="dxa"/>
            <w:tcBorders>
              <w:top w:val="single" w:sz="4" w:space="0" w:color="auto"/>
              <w:left w:val="single" w:sz="4" w:space="0" w:color="auto"/>
              <w:bottom w:val="single" w:sz="4" w:space="0" w:color="auto"/>
              <w:right w:val="single" w:sz="4" w:space="0" w:color="auto"/>
            </w:tcBorders>
            <w:vAlign w:val="center"/>
          </w:tcPr>
          <w:p w14:paraId="36DD3EB2" w14:textId="77777777" w:rsidR="00AB4E60" w:rsidRDefault="00000000">
            <w:pPr>
              <w:rPr>
                <w:rFonts w:ascii="仿宋_GB2312" w:eastAsia="仿宋_GB2312" w:hAnsi="宋体"/>
              </w:rPr>
            </w:pPr>
            <w:r>
              <w:rPr>
                <w:rFonts w:ascii="仿宋_GB2312" w:eastAsia="仿宋_GB2312" w:hAnsi="宋体" w:hint="eastAsia"/>
              </w:rPr>
              <w:t>所属公司业务部门</w:t>
            </w:r>
          </w:p>
        </w:tc>
        <w:tc>
          <w:tcPr>
            <w:tcW w:w="1218" w:type="dxa"/>
            <w:tcBorders>
              <w:top w:val="single" w:sz="4" w:space="0" w:color="auto"/>
              <w:left w:val="single" w:sz="4" w:space="0" w:color="auto"/>
              <w:bottom w:val="single" w:sz="4" w:space="0" w:color="auto"/>
              <w:right w:val="single" w:sz="4" w:space="0" w:color="auto"/>
            </w:tcBorders>
            <w:vAlign w:val="center"/>
          </w:tcPr>
          <w:p w14:paraId="60BB157E" w14:textId="77777777" w:rsidR="00AB4E60" w:rsidRDefault="00000000">
            <w:pPr>
              <w:rPr>
                <w:rFonts w:ascii="仿宋_GB2312" w:eastAsia="仿宋_GB2312" w:hAnsi="宋体"/>
              </w:rPr>
            </w:pPr>
            <w:r>
              <w:rPr>
                <w:rFonts w:ascii="仿宋_GB2312" w:eastAsia="仿宋_GB2312" w:hAnsi="宋体" w:hint="eastAsia"/>
                <w:kern w:val="0"/>
              </w:rPr>
              <w:t>第三方支付机构的实际提现金额与银行账户到款资金不一致导致的资金风险</w:t>
            </w:r>
          </w:p>
        </w:tc>
        <w:tc>
          <w:tcPr>
            <w:tcW w:w="1156" w:type="dxa"/>
            <w:tcBorders>
              <w:top w:val="single" w:sz="4" w:space="0" w:color="auto"/>
              <w:left w:val="single" w:sz="4" w:space="0" w:color="auto"/>
              <w:bottom w:val="single" w:sz="4" w:space="0" w:color="auto"/>
              <w:right w:val="single" w:sz="4" w:space="0" w:color="auto"/>
            </w:tcBorders>
            <w:vAlign w:val="center"/>
          </w:tcPr>
          <w:p w14:paraId="04347305" w14:textId="77777777" w:rsidR="00AB4E60" w:rsidRDefault="00000000">
            <w:pPr>
              <w:rPr>
                <w:rFonts w:ascii="仿宋_GB2312" w:eastAsia="仿宋_GB2312" w:hAnsi="宋体"/>
              </w:rPr>
            </w:pPr>
            <w:r>
              <w:rPr>
                <w:rFonts w:ascii="仿宋_GB2312" w:eastAsia="仿宋_GB2312" w:hAnsi="宋体" w:hint="eastAsia"/>
                <w:kern w:val="0"/>
              </w:rPr>
              <w:t>第三方支付机构的实际提现金额与银行账户到款资金</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6B2D3E09" w14:textId="77777777" w:rsidR="00AB4E60" w:rsidRDefault="00000000">
            <w:pPr>
              <w:rPr>
                <w:rFonts w:ascii="仿宋_GB2312" w:eastAsia="仿宋_GB2312" w:hAnsi="宋体"/>
              </w:rPr>
            </w:pPr>
            <w:r>
              <w:rPr>
                <w:rFonts w:ascii="仿宋_GB2312" w:eastAsia="仿宋_GB2312" w:hAnsi="宋体" w:hint="eastAsia"/>
                <w:kern w:val="0"/>
              </w:rPr>
              <w:t>第三方支付机构的实际提现金额与银行账户到款资金的一致性</w:t>
            </w:r>
          </w:p>
        </w:tc>
        <w:tc>
          <w:tcPr>
            <w:tcW w:w="455" w:type="dxa"/>
            <w:tcBorders>
              <w:top w:val="single" w:sz="4" w:space="0" w:color="auto"/>
              <w:left w:val="single" w:sz="4" w:space="0" w:color="auto"/>
              <w:bottom w:val="single" w:sz="4" w:space="0" w:color="auto"/>
              <w:right w:val="single" w:sz="4" w:space="0" w:color="auto"/>
            </w:tcBorders>
            <w:vAlign w:val="center"/>
          </w:tcPr>
          <w:p w14:paraId="41B1DA74"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AFD11D6" w14:textId="77777777">
        <w:trPr>
          <w:trHeight w:val="272"/>
          <w:jc w:val="center"/>
        </w:trPr>
        <w:tc>
          <w:tcPr>
            <w:tcW w:w="1337" w:type="dxa"/>
            <w:tcBorders>
              <w:top w:val="single" w:sz="4" w:space="0" w:color="auto"/>
              <w:left w:val="single" w:sz="4" w:space="0" w:color="auto"/>
              <w:bottom w:val="single" w:sz="4" w:space="0" w:color="auto"/>
              <w:right w:val="single" w:sz="4" w:space="0" w:color="auto"/>
            </w:tcBorders>
            <w:vAlign w:val="center"/>
          </w:tcPr>
          <w:p w14:paraId="7852A133" w14:textId="77777777" w:rsidR="00AB4E60" w:rsidRDefault="00000000">
            <w:pPr>
              <w:jc w:val="center"/>
              <w:rPr>
                <w:rFonts w:ascii="仿宋_GB2312" w:eastAsia="仿宋_GB2312" w:hAnsi="宋体" w:cs="Arial"/>
                <w:b/>
                <w:szCs w:val="21"/>
              </w:rPr>
            </w:pPr>
            <w:r>
              <w:rPr>
                <w:rFonts w:ascii="仿宋_GB2312" w:eastAsia="仿宋_GB2312" w:hAnsi="宋体" w:cs="Arial" w:hint="eastAsia"/>
                <w:b/>
                <w:szCs w:val="21"/>
              </w:rPr>
              <w:t>（四）</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14FF2362" w14:textId="77777777" w:rsidR="00AB4E60" w:rsidRDefault="00000000">
            <w:pPr>
              <w:rPr>
                <w:rFonts w:ascii="仿宋_GB2312" w:eastAsia="仿宋_GB2312" w:hAnsi="宋体"/>
                <w:b/>
                <w:szCs w:val="21"/>
              </w:rPr>
            </w:pPr>
            <w:r>
              <w:rPr>
                <w:rFonts w:ascii="仿宋_GB2312" w:eastAsia="仿宋_GB2312" w:hAnsi="宋体" w:hint="eastAsia"/>
                <w:b/>
                <w:szCs w:val="21"/>
              </w:rPr>
              <w:t>第三方账户日常管理</w:t>
            </w:r>
          </w:p>
        </w:tc>
      </w:tr>
      <w:tr w:rsidR="00AB4E60" w14:paraId="1D2FE7C4" w14:textId="77777777">
        <w:trPr>
          <w:trHeight w:val="272"/>
          <w:jc w:val="center"/>
        </w:trPr>
        <w:tc>
          <w:tcPr>
            <w:tcW w:w="1337" w:type="dxa"/>
            <w:tcBorders>
              <w:top w:val="single" w:sz="4" w:space="0" w:color="auto"/>
              <w:left w:val="single" w:sz="4" w:space="0" w:color="auto"/>
              <w:bottom w:val="single" w:sz="4" w:space="0" w:color="auto"/>
              <w:right w:val="single" w:sz="4" w:space="0" w:color="auto"/>
            </w:tcBorders>
            <w:vAlign w:val="center"/>
          </w:tcPr>
          <w:p w14:paraId="79A21129" w14:textId="77777777" w:rsidR="00AB4E60" w:rsidRDefault="00000000">
            <w:pPr>
              <w:tabs>
                <w:tab w:val="left" w:pos="1440"/>
              </w:tabs>
              <w:spacing w:line="320" w:lineRule="exact"/>
              <w:jc w:val="center"/>
              <w:rPr>
                <w:rFonts w:ascii="仿宋_GB2312" w:eastAsia="仿宋_GB2312" w:hAnsi="宋体"/>
                <w:b/>
                <w:szCs w:val="21"/>
              </w:rPr>
            </w:pPr>
            <w:r>
              <w:rPr>
                <w:rFonts w:ascii="仿宋_GB2312" w:eastAsia="仿宋_GB2312" w:hAnsi="宋体" w:hint="eastAsia"/>
                <w:b/>
                <w:szCs w:val="21"/>
              </w:rPr>
              <w:t>1</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59794A9A" w14:textId="77777777" w:rsidR="00AB4E60" w:rsidRDefault="00000000">
            <w:pPr>
              <w:tabs>
                <w:tab w:val="left" w:pos="1440"/>
              </w:tabs>
              <w:spacing w:line="320" w:lineRule="exact"/>
              <w:jc w:val="left"/>
              <w:rPr>
                <w:rFonts w:ascii="仿宋_GB2312" w:eastAsia="仿宋_GB2312" w:hAnsi="宋体"/>
                <w:b/>
                <w:szCs w:val="21"/>
              </w:rPr>
            </w:pPr>
            <w:r>
              <w:rPr>
                <w:rFonts w:ascii="仿宋_GB2312" w:eastAsia="仿宋_GB2312" w:hAnsi="宋体" w:hint="eastAsia"/>
                <w:b/>
                <w:szCs w:val="21"/>
              </w:rPr>
              <w:t>账户操作人员、权限、密码管理</w:t>
            </w:r>
          </w:p>
        </w:tc>
      </w:tr>
      <w:tr w:rsidR="00AB4E60" w14:paraId="286E4924"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51DAFA4E"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hint="eastAsia"/>
                <w:szCs w:val="21"/>
              </w:rPr>
              <w:t>ZH04.01.01</w:t>
            </w:r>
          </w:p>
        </w:tc>
        <w:tc>
          <w:tcPr>
            <w:tcW w:w="2292" w:type="dxa"/>
            <w:tcBorders>
              <w:top w:val="single" w:sz="4" w:space="0" w:color="auto"/>
              <w:left w:val="single" w:sz="4" w:space="0" w:color="auto"/>
              <w:bottom w:val="single" w:sz="4" w:space="0" w:color="auto"/>
              <w:right w:val="single" w:sz="4" w:space="0" w:color="auto"/>
            </w:tcBorders>
            <w:vAlign w:val="center"/>
          </w:tcPr>
          <w:p w14:paraId="58C173B4" w14:textId="77777777" w:rsidR="00AB4E60" w:rsidRDefault="00000000">
            <w:pPr>
              <w:rPr>
                <w:rFonts w:ascii="仿宋_GB2312" w:eastAsia="仿宋_GB2312" w:hAnsi="宋体"/>
              </w:rPr>
            </w:pPr>
            <w:r>
              <w:rPr>
                <w:rFonts w:ascii="仿宋_GB2312" w:eastAsia="仿宋_GB2312" w:hint="eastAsia"/>
                <w:szCs w:val="21"/>
              </w:rPr>
              <w:t>专人对第三方支付机构账户进行操作和对账，账户操作和对账为不相容岗位。第三方支付机构账户原则</w:t>
            </w:r>
            <w:r>
              <w:rPr>
                <w:rFonts w:ascii="仿宋_GB2312" w:eastAsia="仿宋_GB2312" w:hint="eastAsia"/>
                <w:szCs w:val="21"/>
              </w:rPr>
              <w:lastRenderedPageBreak/>
              <w:t>上关闭余额支付等对外支付功能，需办理退费业务的，经财务部门批准同意后开放支付功能。具备支付功能的账户登录密码、支付密码必须双人保管。密码使用者须妥善保管密码，不得交付他人。</w:t>
            </w:r>
          </w:p>
        </w:tc>
        <w:tc>
          <w:tcPr>
            <w:tcW w:w="1053" w:type="dxa"/>
            <w:tcBorders>
              <w:top w:val="single" w:sz="4" w:space="0" w:color="auto"/>
              <w:left w:val="single" w:sz="4" w:space="0" w:color="auto"/>
              <w:bottom w:val="single" w:sz="4" w:space="0" w:color="auto"/>
              <w:right w:val="single" w:sz="4" w:space="0" w:color="auto"/>
            </w:tcBorders>
            <w:vAlign w:val="center"/>
          </w:tcPr>
          <w:p w14:paraId="1080936A" w14:textId="77777777" w:rsidR="00AB4E60" w:rsidRDefault="00000000">
            <w:pPr>
              <w:rPr>
                <w:rFonts w:ascii="仿宋_GB2312" w:eastAsia="仿宋_GB2312" w:hAnsi="宋体"/>
                <w:szCs w:val="21"/>
              </w:rPr>
            </w:pPr>
            <w:r>
              <w:rPr>
                <w:rFonts w:ascii="仿宋_GB2312" w:eastAsia="仿宋_GB2312" w:hint="eastAsia"/>
                <w:szCs w:val="21"/>
              </w:rPr>
              <w:lastRenderedPageBreak/>
              <w:t>财务共享中心</w:t>
            </w:r>
          </w:p>
        </w:tc>
        <w:tc>
          <w:tcPr>
            <w:tcW w:w="1218" w:type="dxa"/>
            <w:tcBorders>
              <w:top w:val="single" w:sz="4" w:space="0" w:color="auto"/>
              <w:left w:val="single" w:sz="4" w:space="0" w:color="auto"/>
              <w:bottom w:val="single" w:sz="4" w:space="0" w:color="auto"/>
              <w:right w:val="single" w:sz="4" w:space="0" w:color="auto"/>
            </w:tcBorders>
            <w:vAlign w:val="center"/>
          </w:tcPr>
          <w:p w14:paraId="2FA406E0" w14:textId="77777777" w:rsidR="00AB4E60" w:rsidRDefault="00000000">
            <w:pPr>
              <w:rPr>
                <w:rFonts w:ascii="仿宋_GB2312" w:eastAsia="仿宋_GB2312" w:hAnsi="宋体"/>
                <w:szCs w:val="21"/>
              </w:rPr>
            </w:pPr>
            <w:r>
              <w:rPr>
                <w:rFonts w:ascii="仿宋_GB2312" w:eastAsia="仿宋_GB2312" w:hint="eastAsia"/>
                <w:szCs w:val="21"/>
              </w:rPr>
              <w:t>第三方账户资金收支与管理设置不合规范导致</w:t>
            </w:r>
            <w:r>
              <w:rPr>
                <w:rFonts w:ascii="仿宋_GB2312" w:eastAsia="仿宋_GB2312" w:hint="eastAsia"/>
                <w:szCs w:val="21"/>
              </w:rPr>
              <w:lastRenderedPageBreak/>
              <w:t>资金损失的风险</w:t>
            </w:r>
          </w:p>
        </w:tc>
        <w:tc>
          <w:tcPr>
            <w:tcW w:w="1156" w:type="dxa"/>
            <w:tcBorders>
              <w:top w:val="single" w:sz="4" w:space="0" w:color="auto"/>
              <w:left w:val="single" w:sz="4" w:space="0" w:color="auto"/>
              <w:bottom w:val="single" w:sz="4" w:space="0" w:color="auto"/>
              <w:right w:val="single" w:sz="4" w:space="0" w:color="auto"/>
            </w:tcBorders>
            <w:vAlign w:val="center"/>
          </w:tcPr>
          <w:p w14:paraId="42A89026" w14:textId="77777777" w:rsidR="00AB4E60" w:rsidRDefault="00000000">
            <w:pPr>
              <w:rPr>
                <w:rFonts w:ascii="仿宋_GB2312" w:eastAsia="仿宋_GB2312" w:hAnsi="宋体"/>
                <w:szCs w:val="21"/>
              </w:rPr>
            </w:pPr>
            <w:r>
              <w:rPr>
                <w:rFonts w:ascii="仿宋_GB2312" w:eastAsia="仿宋_GB2312" w:hint="eastAsia"/>
                <w:szCs w:val="21"/>
              </w:rPr>
              <w:lastRenderedPageBreak/>
              <w:t>管理权限、密码设置</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57AED44D" w14:textId="77777777" w:rsidR="00AB4E60" w:rsidRDefault="00000000">
            <w:pPr>
              <w:rPr>
                <w:rFonts w:ascii="仿宋_GB2312" w:eastAsia="仿宋_GB2312" w:hAnsi="宋体"/>
                <w:szCs w:val="21"/>
              </w:rPr>
            </w:pPr>
            <w:r>
              <w:rPr>
                <w:rFonts w:ascii="仿宋_GB2312" w:eastAsia="仿宋_GB2312" w:hint="eastAsia"/>
                <w:szCs w:val="21"/>
              </w:rPr>
              <w:t>定期检查业务规范性、对收付款流程抽查</w:t>
            </w:r>
          </w:p>
        </w:tc>
        <w:tc>
          <w:tcPr>
            <w:tcW w:w="455" w:type="dxa"/>
            <w:tcBorders>
              <w:top w:val="single" w:sz="4" w:space="0" w:color="auto"/>
              <w:left w:val="single" w:sz="4" w:space="0" w:color="auto"/>
              <w:bottom w:val="single" w:sz="4" w:space="0" w:color="auto"/>
              <w:right w:val="single" w:sz="4" w:space="0" w:color="auto"/>
            </w:tcBorders>
            <w:vAlign w:val="center"/>
          </w:tcPr>
          <w:p w14:paraId="69136749" w14:textId="77777777" w:rsidR="00AB4E60" w:rsidRDefault="00000000">
            <w:pPr>
              <w:rPr>
                <w:rFonts w:ascii="仿宋_GB2312" w:eastAsia="仿宋_GB2312" w:hAnsi="宋体"/>
                <w:szCs w:val="21"/>
              </w:rPr>
            </w:pPr>
            <w:r>
              <w:rPr>
                <w:rFonts w:ascii="仿宋_GB2312" w:eastAsia="仿宋_GB2312" w:hint="eastAsia"/>
                <w:szCs w:val="21"/>
              </w:rPr>
              <w:t>A</w:t>
            </w:r>
          </w:p>
        </w:tc>
      </w:tr>
      <w:tr w:rsidR="00AB4E60" w14:paraId="6B8ADBED" w14:textId="77777777">
        <w:trPr>
          <w:trHeight w:val="443"/>
          <w:jc w:val="center"/>
        </w:trPr>
        <w:tc>
          <w:tcPr>
            <w:tcW w:w="1337" w:type="dxa"/>
            <w:tcBorders>
              <w:top w:val="single" w:sz="4" w:space="0" w:color="auto"/>
              <w:left w:val="single" w:sz="4" w:space="0" w:color="auto"/>
              <w:bottom w:val="single" w:sz="4" w:space="0" w:color="auto"/>
              <w:right w:val="single" w:sz="4" w:space="0" w:color="auto"/>
            </w:tcBorders>
            <w:vAlign w:val="center"/>
          </w:tcPr>
          <w:p w14:paraId="29F8B9F4"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hint="eastAsia"/>
                <w:b/>
                <w:szCs w:val="21"/>
              </w:rPr>
              <w:t>2</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4602913E" w14:textId="77777777" w:rsidR="00AB4E60" w:rsidRDefault="00000000">
            <w:pPr>
              <w:rPr>
                <w:rFonts w:ascii="仿宋_GB2312" w:eastAsia="仿宋_GB2312" w:hAnsi="宋体"/>
                <w:b/>
              </w:rPr>
            </w:pPr>
            <w:r>
              <w:rPr>
                <w:rFonts w:ascii="仿宋_GB2312" w:eastAsia="仿宋_GB2312" w:hAnsi="宋体" w:hint="eastAsia"/>
                <w:b/>
                <w:kern w:val="0"/>
              </w:rPr>
              <w:t>台</w:t>
            </w:r>
            <w:proofErr w:type="gramStart"/>
            <w:r>
              <w:rPr>
                <w:rFonts w:ascii="仿宋_GB2312" w:eastAsia="仿宋_GB2312" w:hAnsi="宋体" w:hint="eastAsia"/>
                <w:b/>
                <w:kern w:val="0"/>
              </w:rPr>
              <w:t>账信息</w:t>
            </w:r>
            <w:proofErr w:type="gramEnd"/>
            <w:r>
              <w:rPr>
                <w:rFonts w:ascii="仿宋_GB2312" w:eastAsia="仿宋_GB2312" w:hAnsi="宋体" w:hint="eastAsia"/>
                <w:b/>
                <w:kern w:val="0"/>
              </w:rPr>
              <w:t>登记</w:t>
            </w:r>
          </w:p>
        </w:tc>
      </w:tr>
      <w:tr w:rsidR="00AB4E60" w14:paraId="23933990"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4923FC39"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ZH04.</w:t>
            </w:r>
            <w:r>
              <w:rPr>
                <w:rFonts w:ascii="仿宋_GB2312" w:eastAsia="仿宋_GB2312" w:hAnsi="宋体" w:hint="eastAsia"/>
                <w:szCs w:val="21"/>
              </w:rPr>
              <w:t>02</w:t>
            </w:r>
            <w:r>
              <w:rPr>
                <w:rFonts w:ascii="仿宋_GB2312" w:eastAsia="仿宋_GB2312" w:hAnsi="宋体"/>
              </w:rPr>
              <w:t>.01</w:t>
            </w:r>
          </w:p>
        </w:tc>
        <w:tc>
          <w:tcPr>
            <w:tcW w:w="2292" w:type="dxa"/>
            <w:tcBorders>
              <w:top w:val="single" w:sz="4" w:space="0" w:color="auto"/>
              <w:left w:val="single" w:sz="4" w:space="0" w:color="auto"/>
              <w:bottom w:val="single" w:sz="4" w:space="0" w:color="auto"/>
              <w:right w:val="single" w:sz="4" w:space="0" w:color="auto"/>
            </w:tcBorders>
            <w:vAlign w:val="center"/>
          </w:tcPr>
          <w:p w14:paraId="048FEA8E" w14:textId="77777777" w:rsidR="00AB4E60" w:rsidRDefault="00000000">
            <w:pPr>
              <w:rPr>
                <w:rFonts w:ascii="仿宋_GB2312" w:eastAsia="仿宋_GB2312" w:hAnsi="宋体"/>
              </w:rPr>
            </w:pPr>
            <w:r>
              <w:rPr>
                <w:rFonts w:ascii="仿宋_GB2312" w:eastAsia="仿宋_GB2312" w:hAnsi="宋体" w:hint="eastAsia"/>
              </w:rPr>
              <w:t>所属公司每月</w:t>
            </w:r>
            <w:r>
              <w:rPr>
                <w:rFonts w:ascii="仿宋_GB2312" w:eastAsia="仿宋_GB2312" w:hAnsi="宋体"/>
              </w:rPr>
              <w:t>15</w:t>
            </w:r>
            <w:r>
              <w:rPr>
                <w:rFonts w:ascii="仿宋_GB2312" w:eastAsia="仿宋_GB2312" w:hAnsi="宋体" w:hint="eastAsia"/>
              </w:rPr>
              <w:t>日对第三方支付机构账户的开立、变更和注销情况，以及账户余额变动等信息进行登记</w:t>
            </w:r>
          </w:p>
        </w:tc>
        <w:tc>
          <w:tcPr>
            <w:tcW w:w="1053" w:type="dxa"/>
            <w:tcBorders>
              <w:top w:val="single" w:sz="4" w:space="0" w:color="auto"/>
              <w:left w:val="single" w:sz="4" w:space="0" w:color="auto"/>
              <w:bottom w:val="single" w:sz="4" w:space="0" w:color="auto"/>
              <w:right w:val="single" w:sz="4" w:space="0" w:color="auto"/>
            </w:tcBorders>
            <w:vAlign w:val="center"/>
          </w:tcPr>
          <w:p w14:paraId="202606E1" w14:textId="77777777" w:rsidR="00AB4E60" w:rsidRDefault="00000000">
            <w:pPr>
              <w:rPr>
                <w:rFonts w:ascii="仿宋_GB2312" w:eastAsia="仿宋_GB2312" w:hAnsi="宋体"/>
              </w:rPr>
            </w:pPr>
            <w:r>
              <w:rPr>
                <w:rFonts w:ascii="仿宋_GB2312" w:eastAsia="仿宋_GB2312" w:hAnsi="宋体" w:hint="eastAsia"/>
              </w:rPr>
              <w:t>所属公司财务部门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6DE2AF8A" w14:textId="77777777" w:rsidR="00AB4E60" w:rsidRDefault="00000000">
            <w:pPr>
              <w:rPr>
                <w:rFonts w:ascii="仿宋_GB2312" w:eastAsia="仿宋_GB2312" w:hAnsi="宋体"/>
              </w:rPr>
            </w:pPr>
            <w:r>
              <w:rPr>
                <w:rFonts w:ascii="仿宋_GB2312" w:eastAsia="仿宋_GB2312" w:hAnsi="宋体" w:hint="eastAsia"/>
                <w:kern w:val="0"/>
              </w:rPr>
              <w:t>台账变动情况不及时掌握导致的资金风险</w:t>
            </w:r>
          </w:p>
        </w:tc>
        <w:tc>
          <w:tcPr>
            <w:tcW w:w="1156" w:type="dxa"/>
            <w:tcBorders>
              <w:top w:val="single" w:sz="4" w:space="0" w:color="auto"/>
              <w:left w:val="single" w:sz="4" w:space="0" w:color="auto"/>
              <w:bottom w:val="single" w:sz="4" w:space="0" w:color="auto"/>
              <w:right w:val="single" w:sz="4" w:space="0" w:color="auto"/>
            </w:tcBorders>
            <w:vAlign w:val="center"/>
          </w:tcPr>
          <w:p w14:paraId="2C753E1D" w14:textId="77777777" w:rsidR="00AB4E60" w:rsidRDefault="00000000">
            <w:pPr>
              <w:rPr>
                <w:rFonts w:ascii="仿宋_GB2312" w:eastAsia="仿宋_GB2312" w:hAnsi="宋体"/>
              </w:rPr>
            </w:pPr>
            <w:proofErr w:type="gramStart"/>
            <w:r>
              <w:rPr>
                <w:rFonts w:ascii="仿宋_GB2312" w:eastAsia="仿宋_GB2312" w:hAnsi="宋体" w:hint="eastAsia"/>
                <w:kern w:val="0"/>
              </w:rPr>
              <w:t>账户台</w:t>
            </w:r>
            <w:proofErr w:type="gramEnd"/>
            <w:r>
              <w:rPr>
                <w:rFonts w:ascii="仿宋_GB2312" w:eastAsia="仿宋_GB2312" w:hAnsi="宋体" w:hint="eastAsia"/>
                <w:kern w:val="0"/>
              </w:rPr>
              <w:t>账、财务系统和资金管理系统</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28DCB77A" w14:textId="77777777" w:rsidR="00AB4E60" w:rsidRDefault="00000000">
            <w:pPr>
              <w:rPr>
                <w:rFonts w:ascii="仿宋_GB2312" w:eastAsia="仿宋_GB2312" w:hAnsi="宋体"/>
              </w:rPr>
            </w:pPr>
            <w:r>
              <w:rPr>
                <w:rFonts w:ascii="仿宋_GB2312" w:eastAsia="仿宋_GB2312" w:hAnsi="宋体" w:hint="eastAsia"/>
                <w:kern w:val="0"/>
              </w:rPr>
              <w:t>台账数据、财务系统数据和资金管理系统数据的一致性</w:t>
            </w:r>
          </w:p>
        </w:tc>
        <w:tc>
          <w:tcPr>
            <w:tcW w:w="455" w:type="dxa"/>
            <w:tcBorders>
              <w:top w:val="single" w:sz="4" w:space="0" w:color="auto"/>
              <w:left w:val="single" w:sz="4" w:space="0" w:color="auto"/>
              <w:bottom w:val="single" w:sz="4" w:space="0" w:color="auto"/>
              <w:right w:val="single" w:sz="4" w:space="0" w:color="auto"/>
            </w:tcBorders>
            <w:vAlign w:val="center"/>
          </w:tcPr>
          <w:p w14:paraId="36778E1A"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58E0301" w14:textId="77777777">
        <w:trPr>
          <w:trHeight w:val="409"/>
          <w:jc w:val="center"/>
        </w:trPr>
        <w:tc>
          <w:tcPr>
            <w:tcW w:w="1337" w:type="dxa"/>
            <w:tcBorders>
              <w:top w:val="single" w:sz="4" w:space="0" w:color="auto"/>
              <w:left w:val="single" w:sz="4" w:space="0" w:color="auto"/>
              <w:bottom w:val="single" w:sz="4" w:space="0" w:color="auto"/>
              <w:right w:val="single" w:sz="4" w:space="0" w:color="auto"/>
            </w:tcBorders>
            <w:vAlign w:val="center"/>
          </w:tcPr>
          <w:p w14:paraId="6214130A"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hint="eastAsia"/>
                <w:b/>
                <w:szCs w:val="21"/>
              </w:rPr>
              <w:t>3</w:t>
            </w:r>
          </w:p>
        </w:tc>
        <w:tc>
          <w:tcPr>
            <w:tcW w:w="7427" w:type="dxa"/>
            <w:gridSpan w:val="7"/>
            <w:tcBorders>
              <w:top w:val="single" w:sz="4" w:space="0" w:color="auto"/>
              <w:left w:val="single" w:sz="4" w:space="0" w:color="auto"/>
              <w:bottom w:val="single" w:sz="4" w:space="0" w:color="auto"/>
              <w:right w:val="single" w:sz="4" w:space="0" w:color="auto"/>
            </w:tcBorders>
            <w:vAlign w:val="center"/>
          </w:tcPr>
          <w:p w14:paraId="372B5CA5" w14:textId="77777777" w:rsidR="00AB4E60" w:rsidRDefault="00000000">
            <w:pPr>
              <w:rPr>
                <w:rFonts w:ascii="仿宋_GB2312" w:eastAsia="仿宋_GB2312" w:hAnsi="宋体"/>
                <w:b/>
              </w:rPr>
            </w:pPr>
            <w:r>
              <w:rPr>
                <w:rFonts w:ascii="仿宋_GB2312" w:eastAsia="仿宋_GB2312" w:hAnsi="宋体" w:hint="eastAsia"/>
                <w:b/>
              </w:rPr>
              <w:t>备案</w:t>
            </w:r>
          </w:p>
        </w:tc>
      </w:tr>
      <w:tr w:rsidR="00AB4E60" w14:paraId="0EE49AEC"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041607C5"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ZH04.</w:t>
            </w:r>
            <w:r>
              <w:rPr>
                <w:rFonts w:ascii="仿宋_GB2312" w:eastAsia="仿宋_GB2312" w:hAnsi="宋体" w:hint="eastAsia"/>
                <w:szCs w:val="21"/>
              </w:rPr>
              <w:t>03</w:t>
            </w:r>
            <w:r>
              <w:rPr>
                <w:rFonts w:ascii="仿宋_GB2312" w:eastAsia="仿宋_GB2312" w:hAnsi="宋体"/>
              </w:rPr>
              <w:t>.01</w:t>
            </w:r>
          </w:p>
        </w:tc>
        <w:tc>
          <w:tcPr>
            <w:tcW w:w="2292" w:type="dxa"/>
            <w:tcBorders>
              <w:top w:val="single" w:sz="4" w:space="0" w:color="auto"/>
              <w:left w:val="single" w:sz="4" w:space="0" w:color="auto"/>
              <w:bottom w:val="single" w:sz="4" w:space="0" w:color="auto"/>
              <w:right w:val="single" w:sz="4" w:space="0" w:color="auto"/>
            </w:tcBorders>
            <w:vAlign w:val="center"/>
          </w:tcPr>
          <w:p w14:paraId="5C34D234" w14:textId="77777777" w:rsidR="00AB4E60" w:rsidRDefault="00000000">
            <w:pPr>
              <w:rPr>
                <w:rFonts w:ascii="仿宋_GB2312" w:eastAsia="仿宋_GB2312" w:hAnsi="宋体"/>
                <w:kern w:val="0"/>
              </w:rPr>
            </w:pPr>
            <w:r>
              <w:rPr>
                <w:rFonts w:ascii="仿宋_GB2312" w:eastAsia="仿宋_GB2312" w:hAnsi="宋体" w:hint="eastAsia"/>
              </w:rPr>
              <w:t>所属公司财务部门备案后报安徽公司备案</w:t>
            </w:r>
          </w:p>
        </w:tc>
        <w:tc>
          <w:tcPr>
            <w:tcW w:w="1053" w:type="dxa"/>
            <w:tcBorders>
              <w:top w:val="single" w:sz="4" w:space="0" w:color="auto"/>
              <w:left w:val="single" w:sz="4" w:space="0" w:color="auto"/>
              <w:bottom w:val="single" w:sz="4" w:space="0" w:color="auto"/>
              <w:right w:val="single" w:sz="4" w:space="0" w:color="auto"/>
            </w:tcBorders>
            <w:vAlign w:val="center"/>
          </w:tcPr>
          <w:p w14:paraId="7170F339" w14:textId="77777777" w:rsidR="00AB4E60" w:rsidRDefault="00000000">
            <w:pPr>
              <w:rPr>
                <w:rFonts w:ascii="仿宋_GB2312" w:eastAsia="仿宋_GB2312" w:hAnsi="宋体"/>
              </w:rPr>
            </w:pPr>
            <w:r>
              <w:rPr>
                <w:rFonts w:ascii="仿宋_GB2312" w:eastAsia="仿宋_GB2312" w:hAnsi="宋体" w:hint="eastAsia"/>
              </w:rPr>
              <w:t>所属公司财务部门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152FC5D9" w14:textId="77777777" w:rsidR="00AB4E60" w:rsidRDefault="00000000">
            <w:pPr>
              <w:rPr>
                <w:rFonts w:ascii="仿宋_GB2312" w:eastAsia="仿宋_GB2312"/>
              </w:rPr>
            </w:pPr>
            <w:r>
              <w:rPr>
                <w:rFonts w:ascii="仿宋_GB2312" w:eastAsia="仿宋_GB2312" w:hint="eastAsia"/>
              </w:rPr>
              <w:t>备案材料不完整</w:t>
            </w:r>
          </w:p>
        </w:tc>
        <w:tc>
          <w:tcPr>
            <w:tcW w:w="1156" w:type="dxa"/>
            <w:tcBorders>
              <w:top w:val="single" w:sz="4" w:space="0" w:color="auto"/>
              <w:left w:val="single" w:sz="4" w:space="0" w:color="auto"/>
              <w:bottom w:val="single" w:sz="4" w:space="0" w:color="auto"/>
              <w:right w:val="single" w:sz="4" w:space="0" w:color="auto"/>
            </w:tcBorders>
            <w:vAlign w:val="center"/>
          </w:tcPr>
          <w:p w14:paraId="64C5DE49" w14:textId="77777777" w:rsidR="00AB4E60" w:rsidRDefault="00000000">
            <w:pPr>
              <w:rPr>
                <w:rFonts w:ascii="仿宋_GB2312" w:eastAsia="仿宋_GB2312" w:hAnsi="宋体"/>
              </w:rPr>
            </w:pPr>
            <w:r>
              <w:rPr>
                <w:rFonts w:ascii="仿宋_GB2312" w:eastAsia="仿宋_GB2312" w:hAnsi="宋体" w:hint="eastAsia"/>
              </w:rPr>
              <w:t>收支列表</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15ED892A"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455" w:type="dxa"/>
            <w:tcBorders>
              <w:top w:val="single" w:sz="4" w:space="0" w:color="auto"/>
              <w:left w:val="single" w:sz="4" w:space="0" w:color="auto"/>
              <w:bottom w:val="single" w:sz="4" w:space="0" w:color="auto"/>
              <w:right w:val="single" w:sz="4" w:space="0" w:color="auto"/>
            </w:tcBorders>
            <w:vAlign w:val="center"/>
          </w:tcPr>
          <w:p w14:paraId="54B3C049"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7E1F26C8"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73180083"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ZH04.</w:t>
            </w:r>
            <w:r>
              <w:rPr>
                <w:rFonts w:ascii="仿宋_GB2312" w:eastAsia="仿宋_GB2312" w:hAnsi="宋体" w:hint="eastAsia"/>
                <w:szCs w:val="21"/>
              </w:rPr>
              <w:t>03</w:t>
            </w:r>
            <w:r>
              <w:rPr>
                <w:rFonts w:ascii="仿宋_GB2312" w:eastAsia="仿宋_GB2312" w:hAnsi="宋体"/>
              </w:rPr>
              <w:t>.0</w:t>
            </w:r>
            <w:r>
              <w:rPr>
                <w:rFonts w:ascii="仿宋_GB2312" w:eastAsia="仿宋_GB2312" w:hAnsi="宋体" w:hint="eastAsia"/>
              </w:rPr>
              <w:t>2</w:t>
            </w:r>
          </w:p>
        </w:tc>
        <w:tc>
          <w:tcPr>
            <w:tcW w:w="2292" w:type="dxa"/>
            <w:tcBorders>
              <w:top w:val="single" w:sz="4" w:space="0" w:color="auto"/>
              <w:left w:val="single" w:sz="4" w:space="0" w:color="auto"/>
              <w:bottom w:val="single" w:sz="4" w:space="0" w:color="auto"/>
              <w:right w:val="single" w:sz="4" w:space="0" w:color="auto"/>
            </w:tcBorders>
            <w:vAlign w:val="center"/>
          </w:tcPr>
          <w:p w14:paraId="7AD884F1" w14:textId="77777777" w:rsidR="00AB4E60" w:rsidRDefault="00000000">
            <w:pPr>
              <w:rPr>
                <w:rFonts w:ascii="仿宋_GB2312" w:eastAsia="仿宋_GB2312" w:hAnsi="宋体"/>
              </w:rPr>
            </w:pPr>
            <w:r>
              <w:rPr>
                <w:rFonts w:ascii="仿宋_GB2312" w:eastAsia="仿宋_GB2312" w:hAnsi="宋体" w:hint="eastAsia"/>
              </w:rPr>
              <w:t>安徽公司财务部门备案后</w:t>
            </w:r>
            <w:proofErr w:type="gramStart"/>
            <w:r>
              <w:rPr>
                <w:rFonts w:ascii="仿宋_GB2312" w:eastAsia="仿宋_GB2312" w:hAnsi="宋体" w:hint="eastAsia"/>
              </w:rPr>
              <w:t>报通服</w:t>
            </w:r>
            <w:proofErr w:type="gramEnd"/>
            <w:r>
              <w:rPr>
                <w:rFonts w:ascii="仿宋_GB2312" w:eastAsia="仿宋_GB2312" w:hAnsi="宋体" w:hint="eastAsia"/>
              </w:rPr>
              <w:t>总部备案</w:t>
            </w:r>
          </w:p>
        </w:tc>
        <w:tc>
          <w:tcPr>
            <w:tcW w:w="1053" w:type="dxa"/>
            <w:tcBorders>
              <w:top w:val="single" w:sz="4" w:space="0" w:color="auto"/>
              <w:left w:val="single" w:sz="4" w:space="0" w:color="auto"/>
              <w:bottom w:val="single" w:sz="4" w:space="0" w:color="auto"/>
              <w:right w:val="single" w:sz="4" w:space="0" w:color="auto"/>
            </w:tcBorders>
            <w:vAlign w:val="center"/>
          </w:tcPr>
          <w:p w14:paraId="5F710C5B" w14:textId="77777777" w:rsidR="00AB4E60" w:rsidRDefault="00000000">
            <w:pPr>
              <w:rPr>
                <w:rFonts w:ascii="仿宋_GB2312" w:eastAsia="仿宋_GB2312" w:hAnsi="宋体"/>
              </w:rPr>
            </w:pPr>
            <w:r>
              <w:rPr>
                <w:rFonts w:ascii="仿宋_GB2312" w:eastAsia="仿宋_GB2312" w:hAnsi="宋体" w:hint="eastAsia"/>
              </w:rPr>
              <w:t>安徽公司财务部门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0EF3F42D" w14:textId="77777777" w:rsidR="00AB4E60" w:rsidRDefault="00000000">
            <w:pPr>
              <w:rPr>
                <w:rFonts w:ascii="仿宋_GB2312" w:eastAsia="仿宋_GB2312"/>
              </w:rPr>
            </w:pPr>
            <w:r>
              <w:rPr>
                <w:rFonts w:ascii="仿宋_GB2312" w:eastAsia="仿宋_GB2312" w:hint="eastAsia"/>
              </w:rPr>
              <w:t>备案材料不完整</w:t>
            </w:r>
          </w:p>
        </w:tc>
        <w:tc>
          <w:tcPr>
            <w:tcW w:w="1156" w:type="dxa"/>
            <w:tcBorders>
              <w:top w:val="single" w:sz="4" w:space="0" w:color="auto"/>
              <w:left w:val="single" w:sz="4" w:space="0" w:color="auto"/>
              <w:bottom w:val="single" w:sz="4" w:space="0" w:color="auto"/>
              <w:right w:val="single" w:sz="4" w:space="0" w:color="auto"/>
            </w:tcBorders>
            <w:vAlign w:val="center"/>
          </w:tcPr>
          <w:p w14:paraId="3FEB1227" w14:textId="77777777" w:rsidR="00AB4E60" w:rsidRDefault="00000000">
            <w:pPr>
              <w:rPr>
                <w:rFonts w:ascii="仿宋_GB2312" w:eastAsia="仿宋_GB2312" w:hAnsi="宋体"/>
              </w:rPr>
            </w:pPr>
            <w:r>
              <w:rPr>
                <w:rFonts w:ascii="仿宋_GB2312" w:eastAsia="仿宋_GB2312" w:hAnsi="宋体" w:hint="eastAsia"/>
              </w:rPr>
              <w:t>收支列表</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382437A9"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455" w:type="dxa"/>
            <w:tcBorders>
              <w:top w:val="single" w:sz="4" w:space="0" w:color="auto"/>
              <w:left w:val="single" w:sz="4" w:space="0" w:color="auto"/>
              <w:bottom w:val="single" w:sz="4" w:space="0" w:color="auto"/>
              <w:right w:val="single" w:sz="4" w:space="0" w:color="auto"/>
            </w:tcBorders>
            <w:vAlign w:val="center"/>
          </w:tcPr>
          <w:p w14:paraId="607831E6"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C30038E" w14:textId="77777777">
        <w:trPr>
          <w:trHeight w:val="598"/>
          <w:jc w:val="center"/>
        </w:trPr>
        <w:tc>
          <w:tcPr>
            <w:tcW w:w="1337" w:type="dxa"/>
            <w:tcBorders>
              <w:top w:val="single" w:sz="4" w:space="0" w:color="auto"/>
              <w:left w:val="single" w:sz="4" w:space="0" w:color="auto"/>
              <w:bottom w:val="single" w:sz="4" w:space="0" w:color="auto"/>
              <w:right w:val="single" w:sz="4" w:space="0" w:color="auto"/>
            </w:tcBorders>
            <w:vAlign w:val="center"/>
          </w:tcPr>
          <w:p w14:paraId="0C1FCBE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ZH04.</w:t>
            </w:r>
            <w:r>
              <w:rPr>
                <w:rFonts w:ascii="仿宋_GB2312" w:eastAsia="仿宋_GB2312" w:hAnsi="宋体" w:hint="eastAsia"/>
                <w:szCs w:val="21"/>
              </w:rPr>
              <w:t>03</w:t>
            </w:r>
            <w:r>
              <w:rPr>
                <w:rFonts w:ascii="仿宋_GB2312" w:eastAsia="仿宋_GB2312" w:hAnsi="宋体"/>
              </w:rPr>
              <w:t>.0</w:t>
            </w:r>
            <w:r>
              <w:rPr>
                <w:rFonts w:ascii="仿宋_GB2312" w:eastAsia="仿宋_GB2312" w:hAnsi="宋体" w:hint="eastAsia"/>
              </w:rPr>
              <w:t>3</w:t>
            </w:r>
          </w:p>
        </w:tc>
        <w:tc>
          <w:tcPr>
            <w:tcW w:w="2292" w:type="dxa"/>
            <w:tcBorders>
              <w:top w:val="single" w:sz="4" w:space="0" w:color="auto"/>
              <w:left w:val="single" w:sz="4" w:space="0" w:color="auto"/>
              <w:bottom w:val="single" w:sz="4" w:space="0" w:color="auto"/>
              <w:right w:val="single" w:sz="4" w:space="0" w:color="auto"/>
            </w:tcBorders>
            <w:vAlign w:val="center"/>
          </w:tcPr>
          <w:p w14:paraId="3ADD4F14" w14:textId="77777777" w:rsidR="00AB4E60" w:rsidRDefault="00000000">
            <w:pPr>
              <w:rPr>
                <w:rFonts w:ascii="仿宋_GB2312" w:eastAsia="仿宋_GB2312" w:hAnsi="宋体"/>
              </w:rPr>
            </w:pPr>
            <w:proofErr w:type="gramStart"/>
            <w:r>
              <w:rPr>
                <w:rFonts w:ascii="仿宋_GB2312" w:eastAsia="仿宋_GB2312" w:hAnsi="宋体" w:hint="eastAsia"/>
              </w:rPr>
              <w:t>通服总部</w:t>
            </w:r>
            <w:proofErr w:type="gramEnd"/>
            <w:r>
              <w:rPr>
                <w:rFonts w:ascii="仿宋_GB2312" w:eastAsia="仿宋_GB2312" w:hAnsi="宋体" w:hint="eastAsia"/>
              </w:rPr>
              <w:t>备案</w:t>
            </w:r>
          </w:p>
        </w:tc>
        <w:tc>
          <w:tcPr>
            <w:tcW w:w="1053" w:type="dxa"/>
            <w:tcBorders>
              <w:top w:val="single" w:sz="4" w:space="0" w:color="auto"/>
              <w:left w:val="single" w:sz="4" w:space="0" w:color="auto"/>
              <w:bottom w:val="single" w:sz="4" w:space="0" w:color="auto"/>
              <w:right w:val="single" w:sz="4" w:space="0" w:color="auto"/>
            </w:tcBorders>
            <w:vAlign w:val="center"/>
          </w:tcPr>
          <w:p w14:paraId="572F9206" w14:textId="77777777" w:rsidR="00AB4E60" w:rsidRDefault="00000000">
            <w:pPr>
              <w:rPr>
                <w:rFonts w:ascii="仿宋_GB2312" w:eastAsia="仿宋_GB2312" w:hAnsi="宋体"/>
              </w:rPr>
            </w:pPr>
            <w:r>
              <w:rPr>
                <w:rFonts w:ascii="仿宋_GB2312" w:eastAsia="仿宋_GB2312" w:hAnsi="宋体" w:hint="eastAsia"/>
              </w:rPr>
              <w:t>总部财务部门</w:t>
            </w:r>
          </w:p>
        </w:tc>
        <w:tc>
          <w:tcPr>
            <w:tcW w:w="1218" w:type="dxa"/>
            <w:tcBorders>
              <w:top w:val="single" w:sz="4" w:space="0" w:color="auto"/>
              <w:left w:val="single" w:sz="4" w:space="0" w:color="auto"/>
              <w:bottom w:val="single" w:sz="4" w:space="0" w:color="auto"/>
              <w:right w:val="single" w:sz="4" w:space="0" w:color="auto"/>
            </w:tcBorders>
            <w:vAlign w:val="center"/>
          </w:tcPr>
          <w:p w14:paraId="5701CF43" w14:textId="77777777" w:rsidR="00AB4E60" w:rsidRDefault="00000000">
            <w:pPr>
              <w:rPr>
                <w:rFonts w:ascii="仿宋_GB2312" w:eastAsia="仿宋_GB2312"/>
              </w:rPr>
            </w:pPr>
            <w:r>
              <w:rPr>
                <w:rFonts w:ascii="仿宋_GB2312" w:eastAsia="仿宋_GB2312" w:hint="eastAsia"/>
              </w:rPr>
              <w:t>备案材料不完整</w:t>
            </w:r>
          </w:p>
        </w:tc>
        <w:tc>
          <w:tcPr>
            <w:tcW w:w="1156" w:type="dxa"/>
            <w:tcBorders>
              <w:top w:val="single" w:sz="4" w:space="0" w:color="auto"/>
              <w:left w:val="single" w:sz="4" w:space="0" w:color="auto"/>
              <w:bottom w:val="single" w:sz="4" w:space="0" w:color="auto"/>
              <w:right w:val="single" w:sz="4" w:space="0" w:color="auto"/>
            </w:tcBorders>
            <w:vAlign w:val="center"/>
          </w:tcPr>
          <w:p w14:paraId="7B792A6F" w14:textId="77777777" w:rsidR="00AB4E60" w:rsidRDefault="00000000">
            <w:pPr>
              <w:rPr>
                <w:rFonts w:ascii="仿宋_GB2312" w:eastAsia="仿宋_GB2312" w:hAnsi="宋体"/>
              </w:rPr>
            </w:pPr>
            <w:proofErr w:type="gramStart"/>
            <w:r>
              <w:rPr>
                <w:rFonts w:ascii="仿宋_GB2312" w:eastAsia="仿宋_GB2312" w:hAnsi="宋体" w:hint="eastAsia"/>
              </w:rPr>
              <w:t>账户台</w:t>
            </w:r>
            <w:proofErr w:type="gramEnd"/>
            <w:r>
              <w:rPr>
                <w:rFonts w:ascii="仿宋_GB2312" w:eastAsia="仿宋_GB2312" w:hAnsi="宋体" w:hint="eastAsia"/>
              </w:rPr>
              <w:t>账</w:t>
            </w: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725DD025" w14:textId="77777777" w:rsidR="00AB4E60" w:rsidRDefault="00000000">
            <w:pPr>
              <w:rPr>
                <w:rFonts w:ascii="仿宋_GB2312" w:eastAsia="仿宋_GB2312" w:hAnsi="宋体"/>
              </w:rPr>
            </w:pPr>
            <w:r>
              <w:rPr>
                <w:rFonts w:ascii="仿宋_GB2312" w:eastAsia="仿宋_GB2312" w:hAnsi="宋体" w:hint="eastAsia"/>
              </w:rPr>
              <w:t>检查是否有完整的备案材料</w:t>
            </w:r>
          </w:p>
        </w:tc>
        <w:tc>
          <w:tcPr>
            <w:tcW w:w="455" w:type="dxa"/>
            <w:tcBorders>
              <w:top w:val="single" w:sz="4" w:space="0" w:color="auto"/>
              <w:left w:val="single" w:sz="4" w:space="0" w:color="auto"/>
              <w:bottom w:val="single" w:sz="4" w:space="0" w:color="auto"/>
              <w:right w:val="single" w:sz="4" w:space="0" w:color="auto"/>
            </w:tcBorders>
            <w:vAlign w:val="center"/>
          </w:tcPr>
          <w:p w14:paraId="140703F8" w14:textId="77777777" w:rsidR="00AB4E60" w:rsidRDefault="00000000">
            <w:pPr>
              <w:jc w:val="center"/>
              <w:rPr>
                <w:rFonts w:ascii="仿宋_GB2312" w:eastAsia="仿宋_GB2312" w:hAnsi="宋体"/>
              </w:rPr>
            </w:pPr>
            <w:r>
              <w:rPr>
                <w:rFonts w:ascii="仿宋_GB2312" w:eastAsia="仿宋_GB2312" w:hAnsi="宋体"/>
              </w:rPr>
              <w:t>B</w:t>
            </w:r>
          </w:p>
        </w:tc>
      </w:tr>
    </w:tbl>
    <w:p w14:paraId="09053CD9" w14:textId="77777777" w:rsidR="00AB4E60" w:rsidRDefault="00AB4E60">
      <w:pPr>
        <w:tabs>
          <w:tab w:val="left" w:pos="900"/>
        </w:tabs>
        <w:spacing w:line="360" w:lineRule="auto"/>
        <w:rPr>
          <w:rFonts w:ascii="仿宋_GB2312" w:eastAsia="仿宋_GB2312" w:hAnsi="宋体"/>
          <w:sz w:val="28"/>
        </w:rPr>
      </w:pPr>
    </w:p>
    <w:p w14:paraId="28FC17CA" w14:textId="77777777" w:rsidR="00AB4E60" w:rsidRDefault="00000000">
      <w:pPr>
        <w:pStyle w:val="3"/>
        <w:numPr>
          <w:ilvl w:val="0"/>
          <w:numId w:val="0"/>
        </w:numPr>
        <w:spacing w:beforeLines="30" w:before="72" w:afterLines="30" w:after="72"/>
        <w:ind w:firstLineChars="200" w:firstLine="562"/>
        <w:rPr>
          <w:rFonts w:ascii="仿宋_GB2312" w:eastAsia="仿宋_GB2312" w:hAnsi="宋体"/>
          <w:sz w:val="28"/>
        </w:rPr>
      </w:pPr>
      <w:r>
        <w:rPr>
          <w:rFonts w:ascii="仿宋_GB2312" w:eastAsia="仿宋_GB2312" w:hAnsi="宋体" w:hint="eastAsia"/>
          <w:sz w:val="28"/>
          <w:szCs w:val="28"/>
        </w:rPr>
        <w:t>六</w:t>
      </w:r>
      <w:r>
        <w:rPr>
          <w:rFonts w:ascii="仿宋_GB2312" w:eastAsia="仿宋_GB2312" w:hAnsi="宋体" w:hint="eastAsia"/>
          <w:sz w:val="28"/>
        </w:rPr>
        <w:t>、备查文件</w:t>
      </w:r>
    </w:p>
    <w:p w14:paraId="6A297ABE"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（一）《关于规范第三方机构账户的通知》（中国电信财务〔</w:t>
      </w:r>
      <w:r>
        <w:rPr>
          <w:rFonts w:ascii="仿宋_GB2312" w:eastAsia="仿宋_GB2312" w:hAnsi="宋体"/>
          <w:kern w:val="0"/>
          <w:sz w:val="28"/>
          <w:szCs w:val="28"/>
        </w:rPr>
        <w:t>2015</w:t>
      </w:r>
      <w:r>
        <w:rPr>
          <w:rFonts w:ascii="仿宋_GB2312" w:eastAsia="仿宋_GB2312" w:hAnsi="宋体" w:hint="eastAsia"/>
          <w:kern w:val="0"/>
          <w:sz w:val="28"/>
          <w:szCs w:val="28"/>
        </w:rPr>
        <w:t>〕</w:t>
      </w:r>
      <w:r>
        <w:rPr>
          <w:rFonts w:ascii="仿宋_GB2312" w:eastAsia="仿宋_GB2312" w:hAnsi="宋体"/>
          <w:kern w:val="0"/>
          <w:sz w:val="28"/>
          <w:szCs w:val="28"/>
        </w:rPr>
        <w:t>2</w:t>
      </w:r>
      <w:r>
        <w:rPr>
          <w:rFonts w:ascii="仿宋_GB2312" w:eastAsia="仿宋_GB2312" w:hAnsi="宋体" w:hint="eastAsia"/>
          <w:kern w:val="0"/>
          <w:sz w:val="28"/>
          <w:szCs w:val="28"/>
        </w:rPr>
        <w:t>号）</w:t>
      </w:r>
    </w:p>
    <w:p w14:paraId="5456CD79"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（二）《关于进一步规范第三方支付机构账户管理的通知》（中国电信〔</w:t>
      </w:r>
      <w:r>
        <w:rPr>
          <w:rFonts w:ascii="仿宋_GB2312" w:eastAsia="仿宋_GB2312" w:hAnsi="宋体"/>
          <w:kern w:val="0"/>
          <w:sz w:val="28"/>
          <w:szCs w:val="28"/>
        </w:rPr>
        <w:t>2017</w:t>
      </w:r>
      <w:r>
        <w:rPr>
          <w:rFonts w:ascii="仿宋_GB2312" w:eastAsia="仿宋_GB2312" w:hAnsi="宋体" w:hint="eastAsia"/>
          <w:kern w:val="0"/>
          <w:sz w:val="28"/>
          <w:szCs w:val="28"/>
        </w:rPr>
        <w:t>〕</w:t>
      </w:r>
      <w:r>
        <w:rPr>
          <w:rFonts w:ascii="仿宋_GB2312" w:eastAsia="仿宋_GB2312" w:hAnsi="宋体"/>
          <w:kern w:val="0"/>
          <w:sz w:val="28"/>
          <w:szCs w:val="28"/>
        </w:rPr>
        <w:t>395</w:t>
      </w:r>
      <w:r>
        <w:rPr>
          <w:rFonts w:ascii="仿宋_GB2312" w:eastAsia="仿宋_GB2312" w:hAnsi="宋体" w:hint="eastAsia"/>
          <w:kern w:val="0"/>
          <w:sz w:val="28"/>
          <w:szCs w:val="28"/>
        </w:rPr>
        <w:t>号）</w:t>
      </w:r>
    </w:p>
    <w:p w14:paraId="21157DDD"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（三）《关于开展大额资金监控和加强银行账户管理相关工作的通</w:t>
      </w:r>
      <w:r>
        <w:rPr>
          <w:rFonts w:ascii="仿宋_GB2312" w:eastAsia="仿宋_GB2312" w:hAnsi="宋体" w:hint="eastAsia"/>
          <w:snapToGrid w:val="0"/>
          <w:kern w:val="0"/>
          <w:sz w:val="28"/>
          <w:szCs w:val="28"/>
        </w:rPr>
        <w:lastRenderedPageBreak/>
        <w:t>知》（中国通服〔</w:t>
      </w:r>
      <w:r>
        <w:rPr>
          <w:rFonts w:ascii="仿宋_GB2312" w:eastAsia="仿宋_GB2312" w:hAnsi="宋体"/>
          <w:snapToGrid w:val="0"/>
          <w:kern w:val="0"/>
          <w:sz w:val="28"/>
          <w:szCs w:val="28"/>
        </w:rPr>
        <w:t>2018〕168号）</w:t>
      </w:r>
    </w:p>
    <w:p w14:paraId="508A5822"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（四）《关于印发中国通信服务股份有限公司合作银行及资金存放管理办法的通知》（中国通服〔</w:t>
      </w:r>
      <w:r>
        <w:rPr>
          <w:rFonts w:ascii="仿宋_GB2312" w:eastAsia="仿宋_GB2312" w:hAnsi="宋体"/>
          <w:snapToGrid w:val="0"/>
          <w:kern w:val="0"/>
          <w:sz w:val="28"/>
          <w:szCs w:val="28"/>
        </w:rPr>
        <w:t>2020〕73号）</w:t>
      </w:r>
    </w:p>
    <w:p w14:paraId="6663E9D0" w14:textId="77777777" w:rsidR="00AB4E60" w:rsidRDefault="00000000">
      <w:pPr>
        <w:spacing w:line="44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（五）《关于开展账户清理专项工作的通知》（中国通服〔</w:t>
      </w:r>
      <w:r>
        <w:rPr>
          <w:rFonts w:ascii="仿宋_GB2312" w:eastAsia="仿宋_GB2312" w:hAnsi="宋体"/>
          <w:snapToGrid w:val="0"/>
          <w:kern w:val="0"/>
          <w:sz w:val="28"/>
          <w:szCs w:val="28"/>
        </w:rPr>
        <w:t>2020〕62号）</w:t>
      </w:r>
    </w:p>
    <w:p w14:paraId="220DCC1F" w14:textId="77777777" w:rsidR="00AB4E60" w:rsidRDefault="00000000">
      <w:pPr>
        <w:pStyle w:val="3"/>
        <w:numPr>
          <w:ilvl w:val="0"/>
          <w:numId w:val="0"/>
        </w:numPr>
        <w:spacing w:beforeLines="30" w:before="72" w:afterLines="30" w:after="72"/>
        <w:ind w:firstLineChars="200" w:firstLine="562"/>
        <w:rPr>
          <w:rFonts w:ascii="仿宋_GB2312" w:eastAsia="仿宋_GB2312" w:hAnsi="宋体"/>
          <w:sz w:val="28"/>
        </w:rPr>
      </w:pPr>
      <w:r>
        <w:rPr>
          <w:rFonts w:ascii="仿宋_GB2312" w:eastAsia="仿宋_GB2312" w:hAnsi="宋体" w:hint="eastAsia"/>
          <w:sz w:val="28"/>
          <w:szCs w:val="28"/>
        </w:rPr>
        <w:t>七</w:t>
      </w:r>
      <w:r>
        <w:rPr>
          <w:rFonts w:ascii="仿宋_GB2312" w:eastAsia="仿宋_GB2312" w:hAnsi="宋体" w:hint="eastAsia"/>
          <w:sz w:val="28"/>
        </w:rPr>
        <w:t>、备注</w:t>
      </w:r>
    </w:p>
    <w:p w14:paraId="065C88E6" w14:textId="77777777" w:rsidR="00AB4E60" w:rsidRDefault="00000000">
      <w:pPr>
        <w:spacing w:line="500" w:lineRule="exact"/>
        <w:ind w:firstLineChars="200" w:firstLine="560"/>
        <w:rPr>
          <w:rFonts w:ascii="仿宋_GB2312" w:eastAsia="仿宋_GB2312" w:hAnsi="宋体"/>
          <w:snapToGrid w:val="0"/>
          <w:kern w:val="0"/>
          <w:sz w:val="28"/>
          <w:szCs w:val="28"/>
        </w:rPr>
        <w:sectPr w:rsidR="00AB4E60">
          <w:headerReference w:type="default" r:id="rId128"/>
          <w:pgSz w:w="11906" w:h="16838"/>
          <w:pgMar w:top="2098" w:right="1588" w:bottom="1985" w:left="1588" w:header="851" w:footer="1531" w:gutter="0"/>
          <w:cols w:space="425"/>
          <w:docGrid w:linePitch="312"/>
        </w:sectPr>
      </w:pPr>
      <w:r>
        <w:rPr>
          <w:rFonts w:ascii="仿宋_GB2312" w:eastAsia="仿宋_GB2312" w:hAnsi="宋体" w:hint="eastAsia"/>
          <w:kern w:val="0"/>
          <w:sz w:val="28"/>
        </w:rPr>
        <w:t>无。</w:t>
      </w:r>
    </w:p>
    <w:p w14:paraId="26FC858C" w14:textId="77777777" w:rsidR="00AB4E60" w:rsidRDefault="00000000" w:rsidP="002E44CA">
      <w:pPr>
        <w:pStyle w:val="2"/>
        <w:spacing w:beforeLines="30" w:before="72" w:afterLines="30" w:after="72"/>
        <w:ind w:left="737"/>
        <w:rPr>
          <w:rFonts w:ascii="仿宋_GB2312" w:eastAsia="仿宋_GB2312"/>
          <w:sz w:val="28"/>
        </w:rPr>
      </w:pPr>
      <w:r>
        <w:rPr>
          <w:rFonts w:ascii="仿宋_GB2312" w:eastAsia="仿宋_GB2312" w:hint="eastAsia"/>
          <w:sz w:val="28"/>
        </w:rPr>
        <w:lastRenderedPageBreak/>
        <w:t xml:space="preserve"> </w:t>
      </w:r>
      <w:bookmarkStart w:id="486" w:name="_Toc149806263"/>
      <w:r>
        <w:rPr>
          <w:rFonts w:ascii="仿宋_GB2312" w:eastAsia="仿宋_GB2312" w:hint="eastAsia"/>
          <w:sz w:val="28"/>
        </w:rPr>
        <w:t>关联交易内控流程</w:t>
      </w:r>
      <w:bookmarkEnd w:id="480"/>
      <w:bookmarkEnd w:id="481"/>
      <w:bookmarkEnd w:id="482"/>
      <w:bookmarkEnd w:id="483"/>
      <w:bookmarkEnd w:id="484"/>
      <w:bookmarkEnd w:id="485"/>
      <w:bookmarkEnd w:id="486"/>
    </w:p>
    <w:p w14:paraId="409C02D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3C2671D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（一）关联交易合同（协议）不符合《合同法》等相关法律、法规、香港联交</w:t>
      </w:r>
      <w:proofErr w:type="gramStart"/>
      <w:r>
        <w:rPr>
          <w:rFonts w:ascii="仿宋_GB2312" w:eastAsia="仿宋_GB2312" w:hAnsi="宋体" w:hint="eastAsia"/>
          <w:kern w:val="0"/>
          <w:sz w:val="28"/>
        </w:rPr>
        <w:t>所相关</w:t>
      </w:r>
      <w:proofErr w:type="gramEnd"/>
      <w:r>
        <w:rPr>
          <w:rFonts w:ascii="仿宋_GB2312" w:eastAsia="仿宋_GB2312" w:hAnsi="宋体" w:hint="eastAsia"/>
          <w:kern w:val="0"/>
          <w:sz w:val="28"/>
        </w:rPr>
        <w:t>要求和公司内部规章制度的要求，带来法律风险或造成损失；</w:t>
      </w:r>
    </w:p>
    <w:p w14:paraId="29E9F64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（二）对关联方的定义界定不清楚，使公司对关联方识别发生错误，导致高估或低估关联方交易金额，财务核算不准确或财务报告披露不准确；</w:t>
      </w:r>
    </w:p>
    <w:p w14:paraId="0F9921D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（三）关联交易信息披露的数据与关联方披露数据不一致的风险；</w:t>
      </w:r>
    </w:p>
    <w:p w14:paraId="00B2E84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（四）与关联方的交易费用或收入提前或推后入账，交易费用或收入核算不准确，造成财务核算失真和财务报告披露不准确。</w:t>
      </w:r>
    </w:p>
    <w:p w14:paraId="6A84C839"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03021EE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（一）关联交易合同（协议）符合合同法等相关法律、法规、香港联交</w:t>
      </w:r>
      <w:proofErr w:type="gramStart"/>
      <w:r>
        <w:rPr>
          <w:rFonts w:ascii="仿宋_GB2312" w:eastAsia="仿宋_GB2312" w:hAnsi="宋体" w:hint="eastAsia"/>
          <w:kern w:val="0"/>
          <w:sz w:val="28"/>
        </w:rPr>
        <w:t>所相关</w:t>
      </w:r>
      <w:proofErr w:type="gramEnd"/>
      <w:r>
        <w:rPr>
          <w:rFonts w:ascii="仿宋_GB2312" w:eastAsia="仿宋_GB2312" w:hAnsi="宋体" w:hint="eastAsia"/>
          <w:kern w:val="0"/>
          <w:sz w:val="28"/>
        </w:rPr>
        <w:t>要求和公司内部规章制度的要求；</w:t>
      </w:r>
    </w:p>
    <w:p w14:paraId="0368745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（二）确保关联交易信息披露的数据与关联方披露数据一致；</w:t>
      </w:r>
    </w:p>
    <w:p w14:paraId="5942E639" w14:textId="77777777" w:rsidR="00AB4E60" w:rsidRDefault="00000000">
      <w:pPr>
        <w:spacing w:line="440" w:lineRule="exact"/>
        <w:ind w:firstLineChars="200" w:firstLine="560"/>
        <w:rPr>
          <w:rFonts w:ascii="仿宋_GB2312" w:eastAsia="仿宋_GB2312" w:hAnsi="宋体"/>
          <w:kern w:val="0"/>
          <w:sz w:val="24"/>
        </w:rPr>
      </w:pPr>
      <w:r>
        <w:rPr>
          <w:rFonts w:ascii="仿宋_GB2312" w:eastAsia="仿宋_GB2312" w:hAnsi="宋体" w:hint="eastAsia"/>
          <w:kern w:val="0"/>
          <w:sz w:val="28"/>
        </w:rPr>
        <w:t>（三）确保与关联方入账数据一致、及时</w:t>
      </w:r>
      <w:r>
        <w:rPr>
          <w:rFonts w:ascii="仿宋_GB2312" w:eastAsia="仿宋_GB2312" w:hAnsi="宋体" w:hint="eastAsia"/>
          <w:kern w:val="0"/>
          <w:sz w:val="24"/>
        </w:rPr>
        <w:t>。</w:t>
      </w:r>
      <w:r>
        <w:rPr>
          <w:rFonts w:ascii="仿宋_GB2312" w:eastAsia="仿宋_GB2312" w:hAnsi="宋体"/>
          <w:snapToGrid w:val="0"/>
          <w:kern w:val="0"/>
          <w:sz w:val="24"/>
        </w:rPr>
        <w:br w:type="page"/>
      </w:r>
    </w:p>
    <w:p w14:paraId="7686FC46"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338909B5" w14:textId="77777777" w:rsidR="00AB4E60" w:rsidRDefault="00000000">
      <w:pPr>
        <w:ind w:firstLineChars="200" w:firstLine="560"/>
        <w:rPr>
          <w:rFonts w:ascii="仿宋_GB2312" w:eastAsia="仿宋_GB2312"/>
          <w:sz w:val="28"/>
        </w:rPr>
      </w:pPr>
      <w:r>
        <w:rPr>
          <w:rFonts w:ascii="仿宋_GB2312" w:eastAsia="仿宋_GB2312"/>
          <w:sz w:val="28"/>
        </w:rPr>
        <w:t>3.1</w:t>
      </w:r>
      <w:r>
        <w:rPr>
          <w:rFonts w:ascii="仿宋_GB2312" w:eastAsia="仿宋_GB2312" w:hint="eastAsia"/>
          <w:sz w:val="28"/>
        </w:rPr>
        <w:t>关联交易内控流程</w:t>
      </w:r>
    </w:p>
    <w:tbl>
      <w:tblPr>
        <w:tblStyle w:val="af6"/>
        <w:tblW w:w="9039" w:type="dxa"/>
        <w:tblLook w:val="04A0" w:firstRow="1" w:lastRow="0" w:firstColumn="1" w:lastColumn="0" w:noHBand="0" w:noVBand="1"/>
      </w:tblPr>
      <w:tblGrid>
        <w:gridCol w:w="421"/>
        <w:gridCol w:w="1559"/>
        <w:gridCol w:w="1276"/>
        <w:gridCol w:w="1559"/>
        <w:gridCol w:w="1417"/>
        <w:gridCol w:w="1560"/>
        <w:gridCol w:w="1247"/>
      </w:tblGrid>
      <w:tr w:rsidR="00AB4E60" w14:paraId="40AE20F6" w14:textId="77777777">
        <w:trPr>
          <w:trHeight w:val="508"/>
        </w:trPr>
        <w:tc>
          <w:tcPr>
            <w:tcW w:w="9039" w:type="dxa"/>
            <w:gridSpan w:val="7"/>
          </w:tcPr>
          <w:p w14:paraId="2B463D65" w14:textId="77777777" w:rsidR="00AB4E60" w:rsidRDefault="00000000">
            <w:pPr>
              <w:rPr>
                <w:sz w:val="24"/>
              </w:rPr>
            </w:pPr>
            <w:r>
              <w:rPr>
                <w:rFonts w:hint="eastAsia"/>
                <w:sz w:val="24"/>
              </w:rPr>
              <w:t>关联交易内控流程</w:t>
            </w:r>
          </w:p>
        </w:tc>
      </w:tr>
      <w:tr w:rsidR="00AB4E60" w14:paraId="11F63154" w14:textId="77777777">
        <w:trPr>
          <w:trHeight w:val="508"/>
        </w:trPr>
        <w:tc>
          <w:tcPr>
            <w:tcW w:w="9039" w:type="dxa"/>
            <w:gridSpan w:val="7"/>
          </w:tcPr>
          <w:p w14:paraId="73334BF7" w14:textId="77777777" w:rsidR="00AB4E60" w:rsidRDefault="00AB4E60"/>
        </w:tc>
      </w:tr>
      <w:tr w:rsidR="00AB4E60" w14:paraId="5B34923E" w14:textId="77777777">
        <w:trPr>
          <w:trHeight w:val="1034"/>
        </w:trPr>
        <w:tc>
          <w:tcPr>
            <w:tcW w:w="421" w:type="dxa"/>
            <w:vMerge w:val="restart"/>
          </w:tcPr>
          <w:p w14:paraId="2CCF1AE4" w14:textId="77777777" w:rsidR="00AB4E60" w:rsidRDefault="00AB4E60"/>
        </w:tc>
        <w:tc>
          <w:tcPr>
            <w:tcW w:w="1559" w:type="dxa"/>
            <w:vAlign w:val="center"/>
          </w:tcPr>
          <w:p w14:paraId="20475939" w14:textId="77777777" w:rsidR="00AB4E60" w:rsidRDefault="00000000">
            <w:pPr>
              <w:jc w:val="center"/>
            </w:pPr>
            <w:r>
              <w:rPr>
                <w:rFonts w:hint="eastAsia"/>
              </w:rPr>
              <w:t>所属公司生产、业务部门</w:t>
            </w:r>
          </w:p>
        </w:tc>
        <w:tc>
          <w:tcPr>
            <w:tcW w:w="1276" w:type="dxa"/>
            <w:vAlign w:val="center"/>
          </w:tcPr>
          <w:p w14:paraId="6C36A29E" w14:textId="77777777" w:rsidR="00AB4E60" w:rsidRDefault="00000000">
            <w:pPr>
              <w:jc w:val="center"/>
            </w:pPr>
            <w:r>
              <w:rPr>
                <w:rFonts w:hint="eastAsia"/>
              </w:rPr>
              <w:t>所属公司市场部门</w:t>
            </w:r>
          </w:p>
        </w:tc>
        <w:tc>
          <w:tcPr>
            <w:tcW w:w="1559" w:type="dxa"/>
            <w:vAlign w:val="center"/>
          </w:tcPr>
          <w:p w14:paraId="0709691C" w14:textId="77777777" w:rsidR="00AB4E60" w:rsidRDefault="00000000">
            <w:pPr>
              <w:jc w:val="center"/>
            </w:pPr>
            <w:r>
              <w:rPr>
                <w:rFonts w:hint="eastAsia"/>
              </w:rPr>
              <w:t>所属公司财务部门</w:t>
            </w:r>
          </w:p>
        </w:tc>
        <w:tc>
          <w:tcPr>
            <w:tcW w:w="1417" w:type="dxa"/>
            <w:vAlign w:val="center"/>
          </w:tcPr>
          <w:p w14:paraId="0F120542" w14:textId="77777777" w:rsidR="00AB4E60" w:rsidRDefault="00000000">
            <w:pPr>
              <w:jc w:val="center"/>
            </w:pPr>
            <w:r>
              <w:rPr>
                <w:rFonts w:hint="eastAsia"/>
              </w:rPr>
              <w:t>省公司财务部门</w:t>
            </w:r>
          </w:p>
        </w:tc>
        <w:tc>
          <w:tcPr>
            <w:tcW w:w="1560" w:type="dxa"/>
            <w:vAlign w:val="center"/>
          </w:tcPr>
          <w:p w14:paraId="41605D4A" w14:textId="77777777" w:rsidR="00AB4E60" w:rsidRDefault="00000000">
            <w:pPr>
              <w:jc w:val="center"/>
            </w:pPr>
            <w:r>
              <w:rPr>
                <w:rFonts w:hint="eastAsia"/>
              </w:rPr>
              <w:t>总部财务处室</w:t>
            </w:r>
          </w:p>
        </w:tc>
        <w:tc>
          <w:tcPr>
            <w:tcW w:w="1247" w:type="dxa"/>
            <w:vAlign w:val="center"/>
          </w:tcPr>
          <w:p w14:paraId="28E7AF15" w14:textId="77777777" w:rsidR="00AB4E60" w:rsidRDefault="00000000">
            <w:pPr>
              <w:jc w:val="center"/>
            </w:pPr>
            <w:r>
              <w:rPr>
                <w:rFonts w:hint="eastAsia"/>
              </w:rPr>
              <w:t>根据决策事项清单、权限列表等，相关会议审批</w:t>
            </w:r>
          </w:p>
        </w:tc>
      </w:tr>
      <w:tr w:rsidR="00AB4E60" w14:paraId="3E97DA64" w14:textId="77777777">
        <w:trPr>
          <w:trHeight w:val="6426"/>
        </w:trPr>
        <w:tc>
          <w:tcPr>
            <w:tcW w:w="421" w:type="dxa"/>
            <w:vMerge/>
          </w:tcPr>
          <w:p w14:paraId="0ADB37A8" w14:textId="77777777" w:rsidR="00AB4E60" w:rsidRDefault="00AB4E60"/>
        </w:tc>
        <w:tc>
          <w:tcPr>
            <w:tcW w:w="1559" w:type="dxa"/>
          </w:tcPr>
          <w:p w14:paraId="16F2E76C" w14:textId="77777777" w:rsidR="00AB4E60" w:rsidRDefault="00000000">
            <w:r>
              <w:rPr>
                <w:noProof/>
              </w:rPr>
              <mc:AlternateContent>
                <mc:Choice Requires="wps">
                  <w:drawing>
                    <wp:anchor distT="0" distB="0" distL="114300" distR="114300" simplePos="0" relativeHeight="251655168" behindDoc="0" locked="0" layoutInCell="1" allowOverlap="1" wp14:anchorId="050EEF66" wp14:editId="2902D1DB">
                      <wp:simplePos x="0" y="0"/>
                      <wp:positionH relativeFrom="column">
                        <wp:posOffset>366395</wp:posOffset>
                      </wp:positionH>
                      <wp:positionV relativeFrom="paragraph">
                        <wp:posOffset>1511935</wp:posOffset>
                      </wp:positionV>
                      <wp:extent cx="600075" cy="230505"/>
                      <wp:effectExtent l="22860" t="12065" r="5715" b="52705"/>
                      <wp:wrapNone/>
                      <wp:docPr id="27" name="肘形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230505"/>
                              </a:xfrm>
                              <a:prstGeom prst="bentConnector3">
                                <a:avLst>
                                  <a:gd name="adj1" fmla="val 99431"/>
                                </a:avLst>
                              </a:prstGeom>
                              <a:noFill/>
                              <a:ln w="6350">
                                <a:solidFill>
                                  <a:srgbClr val="000000"/>
                                </a:solidFill>
                                <a:miter lim="800000"/>
                                <a:tailEnd type="triangle" w="med" len="med"/>
                              </a:ln>
                            </wps:spPr>
                            <wps:bodyPr/>
                          </wps:wsp>
                        </a:graphicData>
                      </a:graphic>
                    </wp:anchor>
                  </w:drawing>
                </mc:Choice>
                <mc:Fallback>
                  <w:pict>
                    <v:shapetype w14:anchorId="6A30E234"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7" o:spid="_x0000_s1026" type="#_x0000_t34" style="position:absolute;left:0;text-align:left;margin-left:28.85pt;margin-top:119.05pt;width:47.25pt;height:18.1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" adj="21477" strokeweight=".5pt">
                      <v:stroke endarrow="block"/>
                    </v:shape>
                  </w:pict>
                </mc:Fallback>
              </mc:AlternateContent>
            </w:r>
            <w:r>
              <w:rPr>
                <w:noProof/>
              </w:rPr>
              <mc:AlternateContent>
                <mc:Choice Requires="wps">
                  <w:drawing>
                    <wp:anchor distT="0" distB="0" distL="114300" distR="114300" simplePos="0" relativeHeight="251656192" behindDoc="0" locked="0" layoutInCell="1" allowOverlap="1" wp14:anchorId="6C398211" wp14:editId="753FB943">
                      <wp:simplePos x="0" y="0"/>
                      <wp:positionH relativeFrom="column">
                        <wp:posOffset>708025</wp:posOffset>
                      </wp:positionH>
                      <wp:positionV relativeFrom="paragraph">
                        <wp:posOffset>2004695</wp:posOffset>
                      </wp:positionV>
                      <wp:extent cx="1115695" cy="0"/>
                      <wp:effectExtent l="12065"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0"/>
                              </a:xfrm>
                              <a:prstGeom prst="straightConnector1">
                                <a:avLst/>
                              </a:prstGeom>
                              <a:noFill/>
                              <a:ln w="6350">
                                <a:solidFill>
                                  <a:srgbClr val="000000"/>
                                </a:solidFill>
                                <a:miter lim="800000"/>
                                <a:tailEnd type="triangle" w="med" len="med"/>
                              </a:ln>
                            </wps:spPr>
                            <wps:bodyPr/>
                          </wps:wsp>
                        </a:graphicData>
                      </a:graphic>
                    </wp:anchor>
                  </w:drawing>
                </mc:Choice>
                <mc:Fallback>
                  <w:pict>
                    <v:shapetype w14:anchorId="0EF967F4" id="_x0000_t32" coordsize="21600,21600" o:spt="32" o:oned="t" path="m,l21600,21600e" filled="f">
                      <v:path arrowok="t" fillok="f" o:connecttype="none"/>
                      <o:lock v:ext="edit" shapetype="t"/>
                    </v:shapetype>
                    <v:shape id="直接箭头连接符 26" o:spid="_x0000_s1026" type="#_x0000_t32" style="position:absolute;left:0;text-align:left;margin-left:55.75pt;margin-top:157.85pt;width:87.8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" strokeweight=".5pt">
                      <v:stroke endarrow="block" joinstyle="miter"/>
                    </v:shape>
                  </w:pict>
                </mc:Fallback>
              </mc:AlternateContent>
            </w:r>
            <w:bookmarkStart w:id="487" w:name="LblDoc40"/>
            <w:bookmarkEnd w:id="487"/>
            <w:r>
              <w:rPr>
                <w:noProof/>
              </w:rPr>
              <mc:AlternateContent>
                <mc:Choice Requires="wps">
                  <w:drawing>
                    <wp:anchor distT="0" distB="0" distL="114300" distR="114300" simplePos="0" relativeHeight="251641856" behindDoc="0" locked="0" layoutInCell="1" allowOverlap="1" wp14:anchorId="28B33F8B" wp14:editId="7F99893D">
                      <wp:simplePos x="0" y="0"/>
                      <wp:positionH relativeFrom="column">
                        <wp:posOffset>79375</wp:posOffset>
                      </wp:positionH>
                      <wp:positionV relativeFrom="paragraph">
                        <wp:posOffset>1741805</wp:posOffset>
                      </wp:positionV>
                      <wp:extent cx="615950" cy="514350"/>
                      <wp:effectExtent l="12065" t="13335" r="10160" b="5715"/>
                      <wp:wrapNone/>
                      <wp:docPr id="25" name="文本框 25"/>
                      <wp:cNvGraphicFramePr/>
                      <a:graphic xmlns:a="http://schemas.openxmlformats.org/drawingml/2006/main">
                        <a:graphicData uri="http://schemas.microsoft.com/office/word/2010/wordprocessingShape">
                          <wps:wsp>
                            <wps:cNvSpPr txBox="1"/>
                            <wps:spPr bwMode="auto">
                              <a:xfrm>
                                <a:off x="0" y="0"/>
                                <a:ext cx="615950" cy="514350"/>
                              </a:xfrm>
                              <a:prstGeom prst="rect">
                                <a:avLst/>
                              </a:prstGeom>
                              <a:solidFill>
                                <a:srgbClr val="FFFFFF"/>
                              </a:solidFill>
                              <a:ln w="6350">
                                <a:solidFill>
                                  <a:srgbClr val="000000"/>
                                </a:solidFill>
                                <a:miter lim="800000"/>
                              </a:ln>
                            </wps:spPr>
                            <wps:txbx>
                              <w:txbxContent>
                                <w:p w14:paraId="116024DA" w14:textId="77777777" w:rsidR="00AB4E60" w:rsidRDefault="00000000">
                                  <w:pPr>
                                    <w:rPr>
                                      <w:sz w:val="13"/>
                                      <w:szCs w:val="13"/>
                                    </w:rPr>
                                  </w:pPr>
                                  <w:r>
                                    <w:rPr>
                                      <w:rFonts w:hint="eastAsia"/>
                                      <w:sz w:val="13"/>
                                      <w:szCs w:val="13"/>
                                    </w:rPr>
                                    <w:t xml:space="preserve">6 </w:t>
                                  </w:r>
                                  <w:r>
                                    <w:rPr>
                                      <w:rFonts w:hint="eastAsia"/>
                                      <w:sz w:val="13"/>
                                      <w:szCs w:val="13"/>
                                    </w:rPr>
                                    <w:t>与关联方对账</w:t>
                                  </w:r>
                                </w:p>
                              </w:txbxContent>
                            </wps:txbx>
                            <wps:bodyPr rot="0" vert="horz" wrap="square" lIns="91440" tIns="45720" rIns="91440" bIns="45720" anchor="t" anchorCtr="0" upright="1">
                              <a:noAutofit/>
                            </wps:bodyPr>
                          </wps:wsp>
                        </a:graphicData>
                      </a:graphic>
                    </wp:anchor>
                  </w:drawing>
                </mc:Choice>
                <mc:Fallback>
                  <w:pict>
                    <v:shapetype w14:anchorId="28B33F8B" id="_x0000_t202" coordsize="21600,21600" o:spt="202" path="m,l,21600r21600,l21600,xe">
                      <v:stroke joinstyle="miter"/>
                      <v:path gradientshapeok="t" o:connecttype="rect"/>
                    </v:shapetype>
                    <v:shape id="文本框 25" o:spid="_x0000_s1026" type="#_x0000_t202" style="position:absolute;left:0;text-align:left;margin-left:6.25pt;margin-top:137.15pt;width:48.5pt;height:4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" strokeweight=".5pt">
                      <v:textbox>
                        <w:txbxContent>
                          <w:p w14:paraId="116024DA" w14:textId="77777777" w:rsidR="00AB4E60" w:rsidRDefault="00000000">
                            <w:pPr>
                              <w:rPr>
                                <w:sz w:val="13"/>
                                <w:szCs w:val="13"/>
                              </w:rPr>
                            </w:pPr>
                            <w:r>
                              <w:rPr>
                                <w:rFonts w:hint="eastAsia"/>
                                <w:sz w:val="13"/>
                                <w:szCs w:val="13"/>
                              </w:rPr>
                              <w:t xml:space="preserve">6 </w:t>
                            </w:r>
                            <w:r>
                              <w:rPr>
                                <w:rFonts w:hint="eastAsia"/>
                                <w:sz w:val="13"/>
                                <w:szCs w:val="13"/>
                              </w:rPr>
                              <w:t>与关联方对账</w:t>
                            </w:r>
                          </w:p>
                        </w:txbxContent>
                      </v:textbox>
                    </v:shape>
                  </w:pict>
                </mc:Fallback>
              </mc:AlternateContent>
            </w:r>
          </w:p>
        </w:tc>
        <w:tc>
          <w:tcPr>
            <w:tcW w:w="1276" w:type="dxa"/>
          </w:tcPr>
          <w:p w14:paraId="7FA4E755" w14:textId="77777777" w:rsidR="00AB4E60" w:rsidRDefault="00000000">
            <w:r>
              <w:rPr>
                <w:noProof/>
              </w:rPr>
              <mc:AlternateContent>
                <mc:Choice Requires="wps">
                  <w:drawing>
                    <wp:anchor distT="0" distB="0" distL="114300" distR="114300" simplePos="0" relativeHeight="251640832" behindDoc="0" locked="0" layoutInCell="1" allowOverlap="1" wp14:anchorId="4032EFE2" wp14:editId="7D297B5A">
                      <wp:simplePos x="0" y="0"/>
                      <wp:positionH relativeFrom="column">
                        <wp:posOffset>-22860</wp:posOffset>
                      </wp:positionH>
                      <wp:positionV relativeFrom="paragraph">
                        <wp:posOffset>1266825</wp:posOffset>
                      </wp:positionV>
                      <wp:extent cx="615950" cy="514350"/>
                      <wp:effectExtent l="13970" t="5080" r="8255" b="13970"/>
                      <wp:wrapNone/>
                      <wp:docPr id="24" name="文本框 24"/>
                      <wp:cNvGraphicFramePr/>
                      <a:graphic xmlns:a="http://schemas.openxmlformats.org/drawingml/2006/main">
                        <a:graphicData uri="http://schemas.microsoft.com/office/word/2010/wordprocessingShape">
                          <wps:wsp>
                            <wps:cNvSpPr txBox="1"/>
                            <wps:spPr bwMode="auto">
                              <a:xfrm>
                                <a:off x="0" y="0"/>
                                <a:ext cx="615950" cy="514350"/>
                              </a:xfrm>
                              <a:prstGeom prst="rect">
                                <a:avLst/>
                              </a:prstGeom>
                              <a:solidFill>
                                <a:srgbClr val="FFFFFF"/>
                              </a:solidFill>
                              <a:ln w="6350">
                                <a:solidFill>
                                  <a:srgbClr val="000000"/>
                                </a:solidFill>
                                <a:miter lim="800000"/>
                              </a:ln>
                            </wps:spPr>
                            <wps:txbx>
                              <w:txbxContent>
                                <w:p w14:paraId="356616F6" w14:textId="77777777" w:rsidR="00AB4E60" w:rsidRDefault="00000000">
                                  <w:pPr>
                                    <w:rPr>
                                      <w:sz w:val="13"/>
                                      <w:szCs w:val="13"/>
                                    </w:rPr>
                                  </w:pPr>
                                  <w:r>
                                    <w:rPr>
                                      <w:rFonts w:hint="eastAsia"/>
                                      <w:sz w:val="13"/>
                                      <w:szCs w:val="13"/>
                                    </w:rPr>
                                    <w:t xml:space="preserve">5 </w:t>
                                  </w:r>
                                  <w:r>
                                    <w:rPr>
                                      <w:rFonts w:hint="eastAsia"/>
                                      <w:sz w:val="13"/>
                                      <w:szCs w:val="13"/>
                                    </w:rPr>
                                    <w:t>合同的</w:t>
                                  </w:r>
                                  <w:r>
                                    <w:rPr>
                                      <w:sz w:val="13"/>
                                      <w:szCs w:val="13"/>
                                    </w:rPr>
                                    <w:t>签订预执行</w:t>
                                  </w:r>
                                </w:p>
                              </w:txbxContent>
                            </wps:txbx>
                            <wps:bodyPr rot="0" vert="horz" wrap="square" lIns="91440" tIns="45720" rIns="91440" bIns="45720" anchor="t" anchorCtr="0" upright="1">
                              <a:noAutofit/>
                            </wps:bodyPr>
                          </wps:wsp>
                        </a:graphicData>
                      </a:graphic>
                    </wp:anchor>
                  </w:drawing>
                </mc:Choice>
                <mc:Fallback>
                  <w:pict>
                    <v:shape w14:anchorId="4032EFE2" id="文本框 24" o:spid="_x0000_s1027" type="#_x0000_t202" style="position:absolute;left:0;text-align:left;margin-left:-1.8pt;margin-top:99.75pt;width:48.5pt;height:4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" strokeweight=".5pt">
                      <v:textbox>
                        <w:txbxContent>
                          <w:p w14:paraId="356616F6" w14:textId="77777777" w:rsidR="00AB4E60" w:rsidRDefault="00000000">
                            <w:pPr>
                              <w:rPr>
                                <w:sz w:val="13"/>
                                <w:szCs w:val="13"/>
                              </w:rPr>
                            </w:pPr>
                            <w:r>
                              <w:rPr>
                                <w:rFonts w:hint="eastAsia"/>
                                <w:sz w:val="13"/>
                                <w:szCs w:val="13"/>
                              </w:rPr>
                              <w:t xml:space="preserve">5 </w:t>
                            </w:r>
                            <w:r>
                              <w:rPr>
                                <w:rFonts w:hint="eastAsia"/>
                                <w:sz w:val="13"/>
                                <w:szCs w:val="13"/>
                              </w:rPr>
                              <w:t>合同的</w:t>
                            </w:r>
                            <w:r>
                              <w:rPr>
                                <w:sz w:val="13"/>
                                <w:szCs w:val="13"/>
                              </w:rPr>
                              <w:t>签订预执行</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B6E2C1F" wp14:editId="0C9F87FE">
                      <wp:simplePos x="0" y="0"/>
                      <wp:positionH relativeFrom="column">
                        <wp:posOffset>588645</wp:posOffset>
                      </wp:positionH>
                      <wp:positionV relativeFrom="paragraph">
                        <wp:posOffset>1453515</wp:posOffset>
                      </wp:positionV>
                      <wp:extent cx="2103120" cy="0"/>
                      <wp:effectExtent l="15875" t="58420" r="5080" b="5588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3120" cy="0"/>
                              </a:xfrm>
                              <a:prstGeom prst="straightConnector1">
                                <a:avLst/>
                              </a:prstGeom>
                              <a:noFill/>
                              <a:ln w="6350">
                                <a:solidFill>
                                  <a:srgbClr val="000000"/>
                                </a:solidFill>
                                <a:miter lim="800000"/>
                                <a:tailEnd type="triangle" w="med" len="med"/>
                              </a:ln>
                            </wps:spPr>
                            <wps:bodyPr/>
                          </wps:wsp>
                        </a:graphicData>
                      </a:graphic>
                    </wp:anchor>
                  </w:drawing>
                </mc:Choice>
                <mc:Fallback>
                  <w:pict>
                    <v:shape w14:anchorId="0D145238" id="直接箭头连接符 23" o:spid="_x0000_s1026" type="#_x0000_t32" style="position:absolute;left:0;text-align:left;margin-left:46.35pt;margin-top:114.45pt;width:165.6pt;height:0;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" strokeweight=".5pt">
                      <v:stroke endarrow="block" joinstyle="miter"/>
                    </v:shape>
                  </w:pict>
                </mc:Fallback>
              </mc:AlternateContent>
            </w:r>
          </w:p>
        </w:tc>
        <w:tc>
          <w:tcPr>
            <w:tcW w:w="1559" w:type="dxa"/>
          </w:tcPr>
          <w:p w14:paraId="744BA48F" w14:textId="77777777" w:rsidR="00AB4E60" w:rsidRDefault="00000000">
            <w:r>
              <w:rPr>
                <w:noProof/>
              </w:rPr>
              <mc:AlternateContent>
                <mc:Choice Requires="wps">
                  <w:drawing>
                    <wp:anchor distT="0" distB="0" distL="114300" distR="114300" simplePos="0" relativeHeight="251658240" behindDoc="0" locked="0" layoutInCell="1" allowOverlap="1" wp14:anchorId="5F30CFDF" wp14:editId="6EA38B7B">
                      <wp:simplePos x="0" y="0"/>
                      <wp:positionH relativeFrom="column">
                        <wp:posOffset>315595</wp:posOffset>
                      </wp:positionH>
                      <wp:positionV relativeFrom="paragraph">
                        <wp:posOffset>2691765</wp:posOffset>
                      </wp:positionV>
                      <wp:extent cx="0" cy="287655"/>
                      <wp:effectExtent l="57785" t="10795" r="56515" b="15875"/>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7655"/>
                              </a:xfrm>
                              <a:prstGeom prst="straightConnector1">
                                <a:avLst/>
                              </a:prstGeom>
                              <a:noFill/>
                              <a:ln w="6350">
                                <a:solidFill>
                                  <a:srgbClr val="000000"/>
                                </a:solidFill>
                                <a:miter lim="800000"/>
                                <a:tailEnd type="triangle" w="med" len="med"/>
                              </a:ln>
                            </wps:spPr>
                            <wps:bodyPr/>
                          </wps:wsp>
                        </a:graphicData>
                      </a:graphic>
                    </wp:anchor>
                  </w:drawing>
                </mc:Choice>
                <mc:Fallback>
                  <w:pict>
                    <v:shape w14:anchorId="34D4AB7A" id="直接箭头连接符 22" o:spid="_x0000_s1026" type="#_x0000_t32" style="position:absolute;left:0;text-align:left;margin-left:24.85pt;margin-top:211.95pt;width:0;height:22.6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" strokeweight=".5pt">
                      <v:stroke endarrow="block" joinstyle="miter"/>
                    </v:shape>
                  </w:pict>
                </mc:Fallback>
              </mc:AlternateContent>
            </w:r>
            <w:r>
              <w:rPr>
                <w:noProof/>
              </w:rPr>
              <mc:AlternateContent>
                <mc:Choice Requires="wps">
                  <w:drawing>
                    <wp:anchor distT="0" distB="0" distL="114300" distR="114300" simplePos="0" relativeHeight="251657216" behindDoc="0" locked="0" layoutInCell="1" allowOverlap="1" wp14:anchorId="132AD5FD" wp14:editId="6D5FF864">
                      <wp:simplePos x="0" y="0"/>
                      <wp:positionH relativeFrom="column">
                        <wp:posOffset>315595</wp:posOffset>
                      </wp:positionH>
                      <wp:positionV relativeFrom="paragraph">
                        <wp:posOffset>2150110</wp:posOffset>
                      </wp:positionV>
                      <wp:extent cx="0" cy="274320"/>
                      <wp:effectExtent l="57785" t="12065" r="56515" b="1841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6350">
                                <a:solidFill>
                                  <a:srgbClr val="000000"/>
                                </a:solidFill>
                                <a:miter lim="800000"/>
                                <a:tailEnd type="triangle" w="med" len="med"/>
                              </a:ln>
                            </wps:spPr>
                            <wps:bodyPr/>
                          </wps:wsp>
                        </a:graphicData>
                      </a:graphic>
                    </wp:anchor>
                  </w:drawing>
                </mc:Choice>
                <mc:Fallback>
                  <w:pict>
                    <v:shape w14:anchorId="637F2897" id="直接箭头连接符 21" o:spid="_x0000_s1026" type="#_x0000_t32" style="position:absolute;left:0;text-align:left;margin-left:24.85pt;margin-top:169.3pt;width:0;height:21.6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" strokeweight=".5pt">
                      <v:stroke endarrow="block" joinstyle="miter"/>
                    </v:shape>
                  </w:pict>
                </mc:Fallback>
              </mc:AlternateContent>
            </w:r>
            <w:r>
              <w:rPr>
                <w:noProof/>
              </w:rPr>
              <mc:AlternateContent>
                <mc:Choice Requires="wps">
                  <w:drawing>
                    <wp:anchor distT="0" distB="0" distL="114300" distR="114300" simplePos="0" relativeHeight="251642880" behindDoc="0" locked="0" layoutInCell="1" allowOverlap="1" wp14:anchorId="15C8F7FC" wp14:editId="59DE4880">
                      <wp:simplePos x="0" y="0"/>
                      <wp:positionH relativeFrom="column">
                        <wp:posOffset>17780</wp:posOffset>
                      </wp:positionH>
                      <wp:positionV relativeFrom="paragraph">
                        <wp:posOffset>1878965</wp:posOffset>
                      </wp:positionV>
                      <wp:extent cx="615950" cy="266700"/>
                      <wp:effectExtent l="7620" t="7620" r="5080" b="11430"/>
                      <wp:wrapNone/>
                      <wp:docPr id="20" name="文本框 20"/>
                      <wp:cNvGraphicFramePr/>
                      <a:graphic xmlns:a="http://schemas.openxmlformats.org/drawingml/2006/main">
                        <a:graphicData uri="http://schemas.microsoft.com/office/word/2010/wordprocessingShape">
                          <wps:wsp>
                            <wps:cNvSpPr txBox="1"/>
                            <wps:spPr bwMode="auto">
                              <a:xfrm>
                                <a:off x="0" y="0"/>
                                <a:ext cx="615950" cy="266700"/>
                              </a:xfrm>
                              <a:prstGeom prst="rect">
                                <a:avLst/>
                              </a:prstGeom>
                              <a:solidFill>
                                <a:srgbClr val="FFFFFF"/>
                              </a:solidFill>
                              <a:ln w="6350">
                                <a:solidFill>
                                  <a:srgbClr val="000000"/>
                                </a:solidFill>
                                <a:miter lim="800000"/>
                              </a:ln>
                            </wps:spPr>
                            <wps:txbx>
                              <w:txbxContent>
                                <w:p w14:paraId="13547CB0" w14:textId="77777777" w:rsidR="00AB4E60" w:rsidRDefault="00000000">
                                  <w:pPr>
                                    <w:rPr>
                                      <w:sz w:val="13"/>
                                      <w:szCs w:val="13"/>
                                    </w:rPr>
                                  </w:pPr>
                                  <w:r>
                                    <w:rPr>
                                      <w:rFonts w:hint="eastAsia"/>
                                      <w:sz w:val="13"/>
                                      <w:szCs w:val="13"/>
                                    </w:rPr>
                                    <w:t xml:space="preserve">7 </w:t>
                                  </w:r>
                                  <w:r>
                                    <w:rPr>
                                      <w:rFonts w:hint="eastAsia"/>
                                      <w:sz w:val="13"/>
                                      <w:szCs w:val="13"/>
                                    </w:rPr>
                                    <w:t>数据核对</w:t>
                                  </w:r>
                                </w:p>
                              </w:txbxContent>
                            </wps:txbx>
                            <wps:bodyPr rot="0" vert="horz" wrap="square" lIns="91440" tIns="45720" rIns="91440" bIns="45720" anchor="t" anchorCtr="0" upright="1">
                              <a:noAutofit/>
                            </wps:bodyPr>
                          </wps:wsp>
                        </a:graphicData>
                      </a:graphic>
                    </wp:anchor>
                  </w:drawing>
                </mc:Choice>
                <mc:Fallback>
                  <w:pict>
                    <v:shape w14:anchorId="15C8F7FC" id="文本框 20" o:spid="_x0000_s1028" type="#_x0000_t202" style="position:absolute;left:0;text-align:left;margin-left:1.4pt;margin-top:147.95pt;width:48.5pt;height:2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" strokeweight=".5pt">
                      <v:textbox>
                        <w:txbxContent>
                          <w:p w14:paraId="13547CB0" w14:textId="77777777" w:rsidR="00AB4E60" w:rsidRDefault="00000000">
                            <w:pPr>
                              <w:rPr>
                                <w:sz w:val="13"/>
                                <w:szCs w:val="13"/>
                              </w:rPr>
                            </w:pPr>
                            <w:r>
                              <w:rPr>
                                <w:rFonts w:hint="eastAsia"/>
                                <w:sz w:val="13"/>
                                <w:szCs w:val="13"/>
                              </w:rPr>
                              <w:t xml:space="preserve">7 </w:t>
                            </w:r>
                            <w:r>
                              <w:rPr>
                                <w:rFonts w:hint="eastAsia"/>
                                <w:sz w:val="13"/>
                                <w:szCs w:val="13"/>
                              </w:rPr>
                              <w:t>数据核对</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F903B0E" wp14:editId="1B3658C9">
                      <wp:simplePos x="0" y="0"/>
                      <wp:positionH relativeFrom="column">
                        <wp:posOffset>-5715</wp:posOffset>
                      </wp:positionH>
                      <wp:positionV relativeFrom="paragraph">
                        <wp:posOffset>2423795</wp:posOffset>
                      </wp:positionV>
                      <wp:extent cx="615950" cy="266700"/>
                      <wp:effectExtent l="12700" t="9525" r="9525" b="9525"/>
                      <wp:wrapNone/>
                      <wp:docPr id="19" name="文本框 19"/>
                      <wp:cNvGraphicFramePr/>
                      <a:graphic xmlns:a="http://schemas.openxmlformats.org/drawingml/2006/main">
                        <a:graphicData uri="http://schemas.microsoft.com/office/word/2010/wordprocessingShape">
                          <wps:wsp>
                            <wps:cNvSpPr txBox="1"/>
                            <wps:spPr bwMode="auto">
                              <a:xfrm>
                                <a:off x="0" y="0"/>
                                <a:ext cx="615950" cy="266700"/>
                              </a:xfrm>
                              <a:prstGeom prst="rect">
                                <a:avLst/>
                              </a:prstGeom>
                              <a:solidFill>
                                <a:srgbClr val="FFFFFF"/>
                              </a:solidFill>
                              <a:ln w="6350">
                                <a:solidFill>
                                  <a:srgbClr val="000000"/>
                                </a:solidFill>
                                <a:miter lim="800000"/>
                              </a:ln>
                            </wps:spPr>
                            <wps:txbx>
                              <w:txbxContent>
                                <w:p w14:paraId="55D9B8FD" w14:textId="77777777" w:rsidR="00AB4E60" w:rsidRDefault="00000000">
                                  <w:pPr>
                                    <w:rPr>
                                      <w:sz w:val="13"/>
                                      <w:szCs w:val="13"/>
                                    </w:rPr>
                                  </w:pPr>
                                  <w:r>
                                    <w:rPr>
                                      <w:rFonts w:hint="eastAsia"/>
                                      <w:sz w:val="13"/>
                                      <w:szCs w:val="13"/>
                                    </w:rPr>
                                    <w:t xml:space="preserve">8 </w:t>
                                  </w:r>
                                  <w:r>
                                    <w:rPr>
                                      <w:rFonts w:hint="eastAsia"/>
                                      <w:sz w:val="13"/>
                                      <w:szCs w:val="13"/>
                                    </w:rPr>
                                    <w:t>入账</w:t>
                                  </w:r>
                                </w:p>
                              </w:txbxContent>
                            </wps:txbx>
                            <wps:bodyPr rot="0" vert="horz" wrap="square" lIns="91440" tIns="45720" rIns="91440" bIns="45720" anchor="t" anchorCtr="0" upright="1">
                              <a:noAutofit/>
                            </wps:bodyPr>
                          </wps:wsp>
                        </a:graphicData>
                      </a:graphic>
                    </wp:anchor>
                  </w:drawing>
                </mc:Choice>
                <mc:Fallback>
                  <w:pict>
                    <v:shape w14:anchorId="3F903B0E" id="文本框 19" o:spid="_x0000_s1029" type="#_x0000_t202" style="position:absolute;left:0;text-align:left;margin-left:-.45pt;margin-top:190.85pt;width:48.5pt;height:2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" strokeweight=".5pt">
                      <v:textbox>
                        <w:txbxContent>
                          <w:p w14:paraId="55D9B8FD" w14:textId="77777777" w:rsidR="00AB4E60" w:rsidRDefault="00000000">
                            <w:pPr>
                              <w:rPr>
                                <w:sz w:val="13"/>
                                <w:szCs w:val="13"/>
                              </w:rPr>
                            </w:pPr>
                            <w:r>
                              <w:rPr>
                                <w:rFonts w:hint="eastAsia"/>
                                <w:sz w:val="13"/>
                                <w:szCs w:val="13"/>
                              </w:rPr>
                              <w:t xml:space="preserve">8 </w:t>
                            </w:r>
                            <w:r>
                              <w:rPr>
                                <w:rFonts w:hint="eastAsia"/>
                                <w:sz w:val="13"/>
                                <w:szCs w:val="13"/>
                              </w:rPr>
                              <w:t>入账</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EF8E28D" wp14:editId="7D17F24B">
                      <wp:simplePos x="0" y="0"/>
                      <wp:positionH relativeFrom="column">
                        <wp:posOffset>601345</wp:posOffset>
                      </wp:positionH>
                      <wp:positionV relativeFrom="paragraph">
                        <wp:posOffset>3252470</wp:posOffset>
                      </wp:positionV>
                      <wp:extent cx="397510" cy="0"/>
                      <wp:effectExtent l="10160" t="57150" r="20955" b="571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6350">
                                <a:solidFill>
                                  <a:srgbClr val="000000"/>
                                </a:solidFill>
                                <a:miter lim="800000"/>
                                <a:tailEnd type="triangle" w="med" len="med"/>
                              </a:ln>
                            </wps:spPr>
                            <wps:bodyPr/>
                          </wps:wsp>
                        </a:graphicData>
                      </a:graphic>
                    </wp:anchor>
                  </w:drawing>
                </mc:Choice>
                <mc:Fallback>
                  <w:pict>
                    <v:shape w14:anchorId="5856ACB0" id="直接箭头连接符 18" o:spid="_x0000_s1026" type="#_x0000_t32" style="position:absolute;left:0;text-align:left;margin-left:47.35pt;margin-top:256.1pt;width:31.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" strokeweight=".5pt">
                      <v:stroke endarrow="block" joinstyle="miter"/>
                    </v:shape>
                  </w:pict>
                </mc:Fallback>
              </mc:AlternateContent>
            </w:r>
            <w:r>
              <w:rPr>
                <w:noProof/>
              </w:rPr>
              <mc:AlternateContent>
                <mc:Choice Requires="wps">
                  <w:drawing>
                    <wp:anchor distT="0" distB="0" distL="114300" distR="114300" simplePos="0" relativeHeight="251650048" behindDoc="0" locked="0" layoutInCell="1" allowOverlap="1" wp14:anchorId="1AB7147F" wp14:editId="7C99F951">
                      <wp:simplePos x="0" y="0"/>
                      <wp:positionH relativeFrom="column">
                        <wp:posOffset>601345</wp:posOffset>
                      </wp:positionH>
                      <wp:positionV relativeFrom="paragraph">
                        <wp:posOffset>227330</wp:posOffset>
                      </wp:positionV>
                      <wp:extent cx="387350" cy="0"/>
                      <wp:effectExtent l="10160" t="13335" r="12065" b="571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line">
                                <a:avLst/>
                              </a:prstGeom>
                              <a:noFill/>
                              <a:ln w="6350">
                                <a:solidFill>
                                  <a:srgbClr val="000000"/>
                                </a:solidFill>
                                <a:miter lim="800000"/>
                              </a:ln>
                            </wps:spPr>
                            <wps:bodyPr/>
                          </wps:wsp>
                        </a:graphicData>
                      </a:graphic>
                    </wp:anchor>
                  </w:drawing>
                </mc:Choice>
                <mc:Fallback>
                  <w:pict>
                    <v:line w14:anchorId="06C452FA" id="直接连接符 17"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47.35pt,17.9pt" to="77.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" strokeweight=".5pt">
                      <v:stroke joinstyle="miter"/>
                    </v:line>
                  </w:pict>
                </mc:Fallback>
              </mc:AlternateContent>
            </w:r>
            <w:r>
              <w:rPr>
                <w:noProof/>
              </w:rPr>
              <mc:AlternateContent>
                <mc:Choice Requires="wps">
                  <w:drawing>
                    <wp:anchor distT="0" distB="0" distL="114300" distR="114300" simplePos="0" relativeHeight="251644928" behindDoc="0" locked="0" layoutInCell="1" allowOverlap="1" wp14:anchorId="39FE8692" wp14:editId="747D697A">
                      <wp:simplePos x="0" y="0"/>
                      <wp:positionH relativeFrom="column">
                        <wp:posOffset>-13970</wp:posOffset>
                      </wp:positionH>
                      <wp:positionV relativeFrom="paragraph">
                        <wp:posOffset>2988310</wp:posOffset>
                      </wp:positionV>
                      <wp:extent cx="615950" cy="533400"/>
                      <wp:effectExtent l="13970" t="12065" r="8255" b="6985"/>
                      <wp:wrapNone/>
                      <wp:docPr id="16" name="文本框 16"/>
                      <wp:cNvGraphicFramePr/>
                      <a:graphic xmlns:a="http://schemas.openxmlformats.org/drawingml/2006/main">
                        <a:graphicData uri="http://schemas.microsoft.com/office/word/2010/wordprocessingShape">
                          <wps:wsp>
                            <wps:cNvSpPr txBox="1"/>
                            <wps:spPr bwMode="auto">
                              <a:xfrm>
                                <a:off x="0" y="0"/>
                                <a:ext cx="615950" cy="533400"/>
                              </a:xfrm>
                              <a:prstGeom prst="rect">
                                <a:avLst/>
                              </a:prstGeom>
                              <a:solidFill>
                                <a:srgbClr val="FFFFFF"/>
                              </a:solidFill>
                              <a:ln w="6350">
                                <a:solidFill>
                                  <a:srgbClr val="000000"/>
                                </a:solidFill>
                                <a:miter lim="800000"/>
                              </a:ln>
                            </wps:spPr>
                            <wps:txbx>
                              <w:txbxContent>
                                <w:p w14:paraId="752A45D4" w14:textId="77777777" w:rsidR="00AB4E60" w:rsidRDefault="00000000">
                                  <w:pPr>
                                    <w:rPr>
                                      <w:sz w:val="13"/>
                                      <w:szCs w:val="13"/>
                                    </w:rPr>
                                  </w:pPr>
                                  <w:r>
                                    <w:rPr>
                                      <w:rFonts w:hint="eastAsia"/>
                                      <w:sz w:val="13"/>
                                      <w:szCs w:val="13"/>
                                    </w:rPr>
                                    <w:t xml:space="preserve">9 </w:t>
                                  </w:r>
                                  <w:r>
                                    <w:rPr>
                                      <w:rFonts w:hint="eastAsia"/>
                                      <w:sz w:val="13"/>
                                      <w:szCs w:val="13"/>
                                    </w:rPr>
                                    <w:t>信息</w:t>
                                  </w:r>
                                  <w:r>
                                    <w:rPr>
                                      <w:sz w:val="13"/>
                                      <w:szCs w:val="13"/>
                                    </w:rPr>
                                    <w:t>披露核对</w:t>
                                  </w:r>
                                </w:p>
                              </w:txbxContent>
                            </wps:txbx>
                            <wps:bodyPr rot="0" vert="horz" wrap="square" lIns="91440" tIns="45720" rIns="91440" bIns="45720" anchor="t" anchorCtr="0" upright="1">
                              <a:noAutofit/>
                            </wps:bodyPr>
                          </wps:wsp>
                        </a:graphicData>
                      </a:graphic>
                    </wp:anchor>
                  </w:drawing>
                </mc:Choice>
                <mc:Fallback>
                  <w:pict>
                    <v:shape w14:anchorId="39FE8692" id="文本框 16" o:spid="_x0000_s1030" type="#_x0000_t202" style="position:absolute;left:0;text-align:left;margin-left:-1.1pt;margin-top:235.3pt;width:48.5pt;height:4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" strokeweight=".5pt">
                      <v:textbox>
                        <w:txbxContent>
                          <w:p w14:paraId="752A45D4" w14:textId="77777777" w:rsidR="00AB4E60" w:rsidRDefault="00000000">
                            <w:pPr>
                              <w:rPr>
                                <w:sz w:val="13"/>
                                <w:szCs w:val="13"/>
                              </w:rPr>
                            </w:pPr>
                            <w:r>
                              <w:rPr>
                                <w:rFonts w:hint="eastAsia"/>
                                <w:sz w:val="13"/>
                                <w:szCs w:val="13"/>
                              </w:rPr>
                              <w:t xml:space="preserve">9 </w:t>
                            </w:r>
                            <w:r>
                              <w:rPr>
                                <w:rFonts w:hint="eastAsia"/>
                                <w:sz w:val="13"/>
                                <w:szCs w:val="13"/>
                              </w:rPr>
                              <w:t>信息</w:t>
                            </w:r>
                            <w:r>
                              <w:rPr>
                                <w:sz w:val="13"/>
                                <w:szCs w:val="13"/>
                              </w:rPr>
                              <w:t>披露核对</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0A445061" wp14:editId="79CC51CE">
                      <wp:simplePos x="0" y="0"/>
                      <wp:positionH relativeFrom="column">
                        <wp:posOffset>-11430</wp:posOffset>
                      </wp:positionH>
                      <wp:positionV relativeFrom="paragraph">
                        <wp:posOffset>95250</wp:posOffset>
                      </wp:positionV>
                      <wp:extent cx="615950" cy="292100"/>
                      <wp:effectExtent l="6985" t="5080" r="5715" b="7620"/>
                      <wp:wrapNone/>
                      <wp:docPr id="15" name="文本框 15"/>
                      <wp:cNvGraphicFramePr/>
                      <a:graphic xmlns:a="http://schemas.openxmlformats.org/drawingml/2006/main">
                        <a:graphicData uri="http://schemas.microsoft.com/office/word/2010/wordprocessingShape">
                          <wps:wsp>
                            <wps:cNvSpPr txBox="1"/>
                            <wps:spPr bwMode="auto">
                              <a:xfrm>
                                <a:off x="0" y="0"/>
                                <a:ext cx="615950" cy="292100"/>
                              </a:xfrm>
                              <a:prstGeom prst="rect">
                                <a:avLst/>
                              </a:prstGeom>
                              <a:solidFill>
                                <a:srgbClr val="FFFFFF"/>
                              </a:solidFill>
                              <a:ln w="6350">
                                <a:solidFill>
                                  <a:srgbClr val="000000"/>
                                </a:solidFill>
                                <a:miter lim="800000"/>
                              </a:ln>
                            </wps:spPr>
                            <wps:txbx>
                              <w:txbxContent>
                                <w:p w14:paraId="4D3F3986" w14:textId="77777777" w:rsidR="00AB4E60" w:rsidRDefault="00000000">
                                  <w:pPr>
                                    <w:rPr>
                                      <w:sz w:val="13"/>
                                      <w:szCs w:val="13"/>
                                    </w:rPr>
                                  </w:pPr>
                                  <w:r>
                                    <w:rPr>
                                      <w:rFonts w:hint="eastAsia"/>
                                      <w:sz w:val="13"/>
                                      <w:szCs w:val="13"/>
                                    </w:rPr>
                                    <w:t xml:space="preserve">1 </w:t>
                                  </w:r>
                                  <w:r>
                                    <w:rPr>
                                      <w:rFonts w:hint="eastAsia"/>
                                      <w:sz w:val="13"/>
                                      <w:szCs w:val="13"/>
                                    </w:rPr>
                                    <w:t>额度</w:t>
                                  </w:r>
                                  <w:r>
                                    <w:rPr>
                                      <w:sz w:val="13"/>
                                      <w:szCs w:val="13"/>
                                    </w:rPr>
                                    <w:t>上报</w:t>
                                  </w:r>
                                </w:p>
                              </w:txbxContent>
                            </wps:txbx>
                            <wps:bodyPr rot="0" vert="horz" wrap="square" lIns="91440" tIns="45720" rIns="91440" bIns="45720" anchor="t" anchorCtr="0" upright="1">
                              <a:noAutofit/>
                            </wps:bodyPr>
                          </wps:wsp>
                        </a:graphicData>
                      </a:graphic>
                    </wp:anchor>
                  </w:drawing>
                </mc:Choice>
                <mc:Fallback>
                  <w:pict>
                    <v:shape w14:anchorId="0A445061" id="文本框 15" o:spid="_x0000_s1031" type="#_x0000_t202" style="position:absolute;left:0;text-align:left;margin-left:-.9pt;margin-top:7.5pt;width:48.5pt;height:23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" strokeweight=".5pt">
                      <v:textbox>
                        <w:txbxContent>
                          <w:p w14:paraId="4D3F3986" w14:textId="77777777" w:rsidR="00AB4E60" w:rsidRDefault="00000000">
                            <w:pPr>
                              <w:rPr>
                                <w:sz w:val="13"/>
                                <w:szCs w:val="13"/>
                              </w:rPr>
                            </w:pPr>
                            <w:r>
                              <w:rPr>
                                <w:rFonts w:hint="eastAsia"/>
                                <w:sz w:val="13"/>
                                <w:szCs w:val="13"/>
                              </w:rPr>
                              <w:t xml:space="preserve">1 </w:t>
                            </w:r>
                            <w:r>
                              <w:rPr>
                                <w:rFonts w:hint="eastAsia"/>
                                <w:sz w:val="13"/>
                                <w:szCs w:val="13"/>
                              </w:rPr>
                              <w:t>额度</w:t>
                            </w:r>
                            <w:r>
                              <w:rPr>
                                <w:sz w:val="13"/>
                                <w:szCs w:val="13"/>
                              </w:rPr>
                              <w:t>上报</w:t>
                            </w:r>
                          </w:p>
                        </w:txbxContent>
                      </v:textbox>
                    </v:shape>
                  </w:pict>
                </mc:Fallback>
              </mc:AlternateContent>
            </w:r>
          </w:p>
        </w:tc>
        <w:tc>
          <w:tcPr>
            <w:tcW w:w="1417" w:type="dxa"/>
          </w:tcPr>
          <w:p w14:paraId="14F4E562" w14:textId="77777777" w:rsidR="00AB4E60" w:rsidRDefault="00000000">
            <w:r>
              <w:rPr>
                <w:noProof/>
              </w:rPr>
              <mc:AlternateContent>
                <mc:Choice Requires="wps">
                  <w:drawing>
                    <wp:anchor distT="0" distB="0" distL="114300" distR="114300" simplePos="0" relativeHeight="251651072" behindDoc="0" locked="0" layoutInCell="1" allowOverlap="1" wp14:anchorId="2E6B515C" wp14:editId="661D0445">
                      <wp:simplePos x="0" y="0"/>
                      <wp:positionH relativeFrom="column">
                        <wp:posOffset>621665</wp:posOffset>
                      </wp:positionH>
                      <wp:positionV relativeFrom="paragraph">
                        <wp:posOffset>211455</wp:posOffset>
                      </wp:positionV>
                      <wp:extent cx="575945" cy="143510"/>
                      <wp:effectExtent l="10795" t="6985" r="13335" b="59055"/>
                      <wp:wrapNone/>
                      <wp:docPr id="14" name="肘形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143510"/>
                              </a:xfrm>
                              <a:prstGeom prst="bentConnector3">
                                <a:avLst>
                                  <a:gd name="adj1" fmla="val 100361"/>
                                </a:avLst>
                              </a:prstGeom>
                              <a:noFill/>
                              <a:ln w="6350">
                                <a:solidFill>
                                  <a:srgbClr val="000000"/>
                                </a:solidFill>
                                <a:miter lim="800000"/>
                                <a:tailEnd type="triangle" w="med" len="med"/>
                              </a:ln>
                            </wps:spPr>
                            <wps:bodyPr/>
                          </wps:wsp>
                        </a:graphicData>
                      </a:graphic>
                    </wp:anchor>
                  </w:drawing>
                </mc:Choice>
                <mc:Fallback>
                  <w:pict>
                    <v:shape w14:anchorId="40267E5F" id="肘形连接符 14" o:spid="_x0000_s1026" type="#_x0000_t34" style="position:absolute;left:0;text-align:left;margin-left:48.95pt;margin-top:16.65pt;width:45.35pt;height:11.3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" adj="21678" strokeweight=".5pt">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0239C0B5" wp14:editId="7CA299F8">
                      <wp:simplePos x="0" y="0"/>
                      <wp:positionH relativeFrom="column">
                        <wp:posOffset>624840</wp:posOffset>
                      </wp:positionH>
                      <wp:positionV relativeFrom="paragraph">
                        <wp:posOffset>3228340</wp:posOffset>
                      </wp:positionV>
                      <wp:extent cx="288290" cy="0"/>
                      <wp:effectExtent l="13970" t="61595" r="21590" b="52705"/>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6350">
                                <a:solidFill>
                                  <a:srgbClr val="000000"/>
                                </a:solidFill>
                                <a:miter lim="800000"/>
                                <a:tailEnd type="triangle" w="med" len="med"/>
                              </a:ln>
                            </wps:spPr>
                            <wps:bodyPr/>
                          </wps:wsp>
                        </a:graphicData>
                      </a:graphic>
                    </wp:anchor>
                  </w:drawing>
                </mc:Choice>
                <mc:Fallback>
                  <w:pict>
                    <v:shape w14:anchorId="517413A0" id="直接箭头连接符 13" o:spid="_x0000_s1026" type="#_x0000_t32" style="position:absolute;left:0;text-align:left;margin-left:49.2pt;margin-top:254.2pt;width:22.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" strokeweight=".5pt">
                      <v:stroke endarrow="block" joinstyle="miter"/>
                    </v:shape>
                  </w:pict>
                </mc:Fallback>
              </mc:AlternateContent>
            </w:r>
            <w:r>
              <w:rPr>
                <w:noProof/>
              </w:rPr>
              <mc:AlternateContent>
                <mc:Choice Requires="wps">
                  <w:drawing>
                    <wp:anchor distT="0" distB="0" distL="114300" distR="114300" simplePos="0" relativeHeight="251645952" behindDoc="0" locked="0" layoutInCell="1" allowOverlap="1" wp14:anchorId="04F9C479" wp14:editId="7CF3066F">
                      <wp:simplePos x="0" y="0"/>
                      <wp:positionH relativeFrom="column">
                        <wp:posOffset>11430</wp:posOffset>
                      </wp:positionH>
                      <wp:positionV relativeFrom="paragraph">
                        <wp:posOffset>2993390</wp:posOffset>
                      </wp:positionV>
                      <wp:extent cx="615950" cy="533400"/>
                      <wp:effectExtent l="10160" t="7620" r="12065" b="11430"/>
                      <wp:wrapNone/>
                      <wp:docPr id="12" name="文本框 12"/>
                      <wp:cNvGraphicFramePr/>
                      <a:graphic xmlns:a="http://schemas.openxmlformats.org/drawingml/2006/main">
                        <a:graphicData uri="http://schemas.microsoft.com/office/word/2010/wordprocessingShape">
                          <wps:wsp>
                            <wps:cNvSpPr txBox="1"/>
                            <wps:spPr bwMode="auto">
                              <a:xfrm>
                                <a:off x="0" y="0"/>
                                <a:ext cx="615950" cy="533400"/>
                              </a:xfrm>
                              <a:prstGeom prst="rect">
                                <a:avLst/>
                              </a:prstGeom>
                              <a:solidFill>
                                <a:srgbClr val="FFFFFF"/>
                              </a:solidFill>
                              <a:ln w="6350">
                                <a:solidFill>
                                  <a:srgbClr val="000000"/>
                                </a:solidFill>
                                <a:miter lim="800000"/>
                              </a:ln>
                            </wps:spPr>
                            <wps:txbx>
                              <w:txbxContent>
                                <w:p w14:paraId="32524BF1" w14:textId="77777777" w:rsidR="00AB4E60" w:rsidRDefault="00000000">
                                  <w:pPr>
                                    <w:rPr>
                                      <w:sz w:val="13"/>
                                      <w:szCs w:val="13"/>
                                    </w:rPr>
                                  </w:pPr>
                                  <w:r>
                                    <w:rPr>
                                      <w:rFonts w:hint="eastAsia"/>
                                      <w:sz w:val="13"/>
                                      <w:szCs w:val="13"/>
                                    </w:rPr>
                                    <w:t xml:space="preserve">10 </w:t>
                                  </w:r>
                                  <w:r>
                                    <w:rPr>
                                      <w:rFonts w:hint="eastAsia"/>
                                      <w:sz w:val="13"/>
                                      <w:szCs w:val="13"/>
                                    </w:rPr>
                                    <w:t>信息</w:t>
                                  </w:r>
                                  <w:r>
                                    <w:rPr>
                                      <w:sz w:val="13"/>
                                      <w:szCs w:val="13"/>
                                    </w:rPr>
                                    <w:t>披露</w:t>
                                  </w:r>
                                  <w:r>
                                    <w:rPr>
                                      <w:rFonts w:hint="eastAsia"/>
                                      <w:sz w:val="13"/>
                                      <w:szCs w:val="13"/>
                                    </w:rPr>
                                    <w:t>审核</w:t>
                                  </w:r>
                                </w:p>
                              </w:txbxContent>
                            </wps:txbx>
                            <wps:bodyPr rot="0" vert="horz" wrap="square" lIns="91440" tIns="45720" rIns="91440" bIns="45720" anchor="t" anchorCtr="0" upright="1">
                              <a:noAutofit/>
                            </wps:bodyPr>
                          </wps:wsp>
                        </a:graphicData>
                      </a:graphic>
                    </wp:anchor>
                  </w:drawing>
                </mc:Choice>
                <mc:Fallback>
                  <w:pict>
                    <v:shape w14:anchorId="04F9C479" id="文本框 12" o:spid="_x0000_s1032" type="#_x0000_t202" style="position:absolute;left:0;text-align:left;margin-left:.9pt;margin-top:235.7pt;width:48.5pt;height:42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" strokeweight=".5pt">
                      <v:textbox>
                        <w:txbxContent>
                          <w:p w14:paraId="32524BF1" w14:textId="77777777" w:rsidR="00AB4E60" w:rsidRDefault="00000000">
                            <w:pPr>
                              <w:rPr>
                                <w:sz w:val="13"/>
                                <w:szCs w:val="13"/>
                              </w:rPr>
                            </w:pPr>
                            <w:r>
                              <w:rPr>
                                <w:rFonts w:hint="eastAsia"/>
                                <w:sz w:val="13"/>
                                <w:szCs w:val="13"/>
                              </w:rPr>
                              <w:t xml:space="preserve">10 </w:t>
                            </w:r>
                            <w:r>
                              <w:rPr>
                                <w:rFonts w:hint="eastAsia"/>
                                <w:sz w:val="13"/>
                                <w:szCs w:val="13"/>
                              </w:rPr>
                              <w:t>信息</w:t>
                            </w:r>
                            <w:r>
                              <w:rPr>
                                <w:sz w:val="13"/>
                                <w:szCs w:val="13"/>
                              </w:rPr>
                              <w:t>披露</w:t>
                            </w:r>
                            <w:r>
                              <w:rPr>
                                <w:rFonts w:hint="eastAsia"/>
                                <w:sz w:val="13"/>
                                <w:szCs w:val="13"/>
                              </w:rPr>
                              <w:t>审核</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124ABE2C" wp14:editId="586E5C8C">
                      <wp:simplePos x="0" y="0"/>
                      <wp:positionH relativeFrom="column">
                        <wp:posOffset>0</wp:posOffset>
                      </wp:positionH>
                      <wp:positionV relativeFrom="paragraph">
                        <wp:posOffset>87630</wp:posOffset>
                      </wp:positionV>
                      <wp:extent cx="615950" cy="292100"/>
                      <wp:effectExtent l="8255" t="6985" r="13970" b="5715"/>
                      <wp:wrapNone/>
                      <wp:docPr id="11" name="文本框 11"/>
                      <wp:cNvGraphicFramePr/>
                      <a:graphic xmlns:a="http://schemas.openxmlformats.org/drawingml/2006/main">
                        <a:graphicData uri="http://schemas.microsoft.com/office/word/2010/wordprocessingShape">
                          <wps:wsp>
                            <wps:cNvSpPr txBox="1"/>
                            <wps:spPr bwMode="auto">
                              <a:xfrm>
                                <a:off x="0" y="0"/>
                                <a:ext cx="615950" cy="292100"/>
                              </a:xfrm>
                              <a:prstGeom prst="rect">
                                <a:avLst/>
                              </a:prstGeom>
                              <a:solidFill>
                                <a:srgbClr val="FFFFFF"/>
                              </a:solidFill>
                              <a:ln w="6350">
                                <a:solidFill>
                                  <a:srgbClr val="000000"/>
                                </a:solidFill>
                                <a:miter lim="800000"/>
                              </a:ln>
                            </wps:spPr>
                            <wps:txbx>
                              <w:txbxContent>
                                <w:p w14:paraId="760A9459" w14:textId="77777777" w:rsidR="00AB4E60" w:rsidRDefault="00000000">
                                  <w:pPr>
                                    <w:rPr>
                                      <w:sz w:val="13"/>
                                      <w:szCs w:val="13"/>
                                    </w:rPr>
                                  </w:pPr>
                                  <w:r>
                                    <w:rPr>
                                      <w:rFonts w:hint="eastAsia"/>
                                      <w:sz w:val="13"/>
                                      <w:szCs w:val="13"/>
                                    </w:rPr>
                                    <w:t xml:space="preserve">1 </w:t>
                                  </w:r>
                                  <w:r>
                                    <w:rPr>
                                      <w:rFonts w:hint="eastAsia"/>
                                      <w:sz w:val="13"/>
                                      <w:szCs w:val="13"/>
                                    </w:rPr>
                                    <w:t>额度</w:t>
                                  </w:r>
                                  <w:r>
                                    <w:rPr>
                                      <w:sz w:val="13"/>
                                      <w:szCs w:val="13"/>
                                    </w:rPr>
                                    <w:t>上报</w:t>
                                  </w:r>
                                </w:p>
                              </w:txbxContent>
                            </wps:txbx>
                            <wps:bodyPr rot="0" vert="horz" wrap="square" lIns="91440" tIns="45720" rIns="91440" bIns="45720" anchor="t" anchorCtr="0" upright="1">
                              <a:noAutofit/>
                            </wps:bodyPr>
                          </wps:wsp>
                        </a:graphicData>
                      </a:graphic>
                    </wp:anchor>
                  </w:drawing>
                </mc:Choice>
                <mc:Fallback>
                  <w:pict>
                    <v:shape w14:anchorId="124ABE2C" id="文本框 11" o:spid="_x0000_s1033" type="#_x0000_t202" style="position:absolute;left:0;text-align:left;margin-left:0;margin-top:6.9pt;width:48.5pt;height:2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" strokeweight=".5pt">
                      <v:textbox>
                        <w:txbxContent>
                          <w:p w14:paraId="760A9459" w14:textId="77777777" w:rsidR="00AB4E60" w:rsidRDefault="00000000">
                            <w:pPr>
                              <w:rPr>
                                <w:sz w:val="13"/>
                                <w:szCs w:val="13"/>
                              </w:rPr>
                            </w:pPr>
                            <w:r>
                              <w:rPr>
                                <w:rFonts w:hint="eastAsia"/>
                                <w:sz w:val="13"/>
                                <w:szCs w:val="13"/>
                              </w:rPr>
                              <w:t xml:space="preserve">1 </w:t>
                            </w:r>
                            <w:r>
                              <w:rPr>
                                <w:rFonts w:hint="eastAsia"/>
                                <w:sz w:val="13"/>
                                <w:szCs w:val="13"/>
                              </w:rPr>
                              <w:t>额度</w:t>
                            </w:r>
                            <w:r>
                              <w:rPr>
                                <w:sz w:val="13"/>
                                <w:szCs w:val="13"/>
                              </w:rPr>
                              <w:t>上报</w:t>
                            </w:r>
                          </w:p>
                        </w:txbxContent>
                      </v:textbox>
                    </v:shape>
                  </w:pict>
                </mc:Fallback>
              </mc:AlternateContent>
            </w:r>
          </w:p>
        </w:tc>
        <w:tc>
          <w:tcPr>
            <w:tcW w:w="1560" w:type="dxa"/>
          </w:tcPr>
          <w:p w14:paraId="12109594" w14:textId="77777777" w:rsidR="00AB4E60" w:rsidRDefault="00000000">
            <w:r>
              <w:rPr>
                <w:noProof/>
              </w:rPr>
              <mc:AlternateContent>
                <mc:Choice Requires="wps">
                  <w:drawing>
                    <wp:anchor distT="0" distB="0" distL="114300" distR="114300" simplePos="0" relativeHeight="251653120" behindDoc="0" locked="0" layoutInCell="1" allowOverlap="1" wp14:anchorId="1CE15A67" wp14:editId="0C55D858">
                      <wp:simplePos x="0" y="0"/>
                      <wp:positionH relativeFrom="column">
                        <wp:posOffset>607695</wp:posOffset>
                      </wp:positionH>
                      <wp:positionV relativeFrom="paragraph">
                        <wp:posOffset>1400175</wp:posOffset>
                      </wp:positionV>
                      <wp:extent cx="395605" cy="0"/>
                      <wp:effectExtent l="20320" t="52705" r="12700" b="61595"/>
                      <wp:wrapNone/>
                      <wp:docPr id="10" name="曲线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5605" cy="0"/>
                              </a:xfrm>
                              <a:prstGeom prst="curvedConnector3">
                                <a:avLst>
                                  <a:gd name="adj1" fmla="val 50000"/>
                                </a:avLst>
                              </a:prstGeom>
                              <a:noFill/>
                              <a:ln w="6350">
                                <a:solidFill>
                                  <a:srgbClr val="000000"/>
                                </a:solidFill>
                                <a:miter lim="800000"/>
                                <a:tailEnd type="triangle" w="med" len="med"/>
                              </a:ln>
                            </wps:spPr>
                            <wps:bodyPr/>
                          </wps:wsp>
                        </a:graphicData>
                      </a:graphic>
                    </wp:anchor>
                  </w:drawing>
                </mc:Choice>
                <mc:Fallback>
                  <w:pict>
                    <v:shapetype w14:anchorId="423CCF2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0" o:spid="_x0000_s1026" type="#_x0000_t38" style="position:absolute;left:0;text-align:left;margin-left:47.85pt;margin-top:110.25pt;width:31.15pt;height:0;flip:x y;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" adj="10800" strokeweight=".5pt">
                      <v:stroke endarrow="block" joinstyle="miter"/>
                    </v:shape>
                  </w:pict>
                </mc:Fallback>
              </mc:AlternateContent>
            </w:r>
            <w:r>
              <w:rPr>
                <w:noProof/>
              </w:rPr>
              <mc:AlternateContent>
                <mc:Choice Requires="wps">
                  <w:drawing>
                    <wp:anchor distT="0" distB="0" distL="114300" distR="114300" simplePos="0" relativeHeight="251639808" behindDoc="0" locked="0" layoutInCell="1" allowOverlap="1" wp14:anchorId="545960EA" wp14:editId="03E7CCA6">
                      <wp:simplePos x="0" y="0"/>
                      <wp:positionH relativeFrom="column">
                        <wp:posOffset>1270</wp:posOffset>
                      </wp:positionH>
                      <wp:positionV relativeFrom="paragraph">
                        <wp:posOffset>1231265</wp:posOffset>
                      </wp:positionV>
                      <wp:extent cx="615950" cy="469900"/>
                      <wp:effectExtent l="13970" t="7620" r="8255" b="8255"/>
                      <wp:wrapNone/>
                      <wp:docPr id="8" name="文本框 8"/>
                      <wp:cNvGraphicFramePr/>
                      <a:graphic xmlns:a="http://schemas.openxmlformats.org/drawingml/2006/main">
                        <a:graphicData uri="http://schemas.microsoft.com/office/word/2010/wordprocessingShape">
                          <wps:wsp>
                            <wps:cNvSpPr txBox="1"/>
                            <wps:spPr bwMode="auto">
                              <a:xfrm>
                                <a:off x="0" y="0"/>
                                <a:ext cx="615950" cy="469900"/>
                              </a:xfrm>
                              <a:prstGeom prst="rect">
                                <a:avLst/>
                              </a:prstGeom>
                              <a:solidFill>
                                <a:srgbClr val="FFFFFF"/>
                              </a:solidFill>
                              <a:ln w="6350">
                                <a:solidFill>
                                  <a:srgbClr val="000000"/>
                                </a:solidFill>
                                <a:miter lim="800000"/>
                              </a:ln>
                            </wps:spPr>
                            <wps:txbx>
                              <w:txbxContent>
                                <w:p w14:paraId="432EAC5D" w14:textId="77777777" w:rsidR="00AB4E60" w:rsidRDefault="00000000">
                                  <w:pPr>
                                    <w:rPr>
                                      <w:sz w:val="13"/>
                                      <w:szCs w:val="13"/>
                                    </w:rPr>
                                  </w:pPr>
                                  <w:r>
                                    <w:rPr>
                                      <w:rFonts w:hint="eastAsia"/>
                                      <w:sz w:val="13"/>
                                      <w:szCs w:val="13"/>
                                    </w:rPr>
                                    <w:t xml:space="preserve">4 </w:t>
                                  </w:r>
                                  <w:r>
                                    <w:rPr>
                                      <w:rFonts w:hint="eastAsia"/>
                                      <w:sz w:val="13"/>
                                      <w:szCs w:val="13"/>
                                    </w:rPr>
                                    <w:t>确定</w:t>
                                  </w:r>
                                  <w:r>
                                    <w:rPr>
                                      <w:sz w:val="13"/>
                                      <w:szCs w:val="13"/>
                                    </w:rPr>
                                    <w:t>展期方案</w:t>
                                  </w:r>
                                </w:p>
                              </w:txbxContent>
                            </wps:txbx>
                            <wps:bodyPr rot="0" vert="horz" wrap="square" lIns="91440" tIns="45720" rIns="91440" bIns="45720" anchor="t" anchorCtr="0" upright="1">
                              <a:noAutofit/>
                            </wps:bodyPr>
                          </wps:wsp>
                        </a:graphicData>
                      </a:graphic>
                    </wp:anchor>
                  </w:drawing>
                </mc:Choice>
                <mc:Fallback>
                  <w:pict>
                    <v:shape w14:anchorId="545960EA" id="文本框 8" o:spid="_x0000_s1034" type="#_x0000_t202" style="position:absolute;left:0;text-align:left;margin-left:.1pt;margin-top:96.95pt;width:48.5pt;height:3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" strokeweight=".5pt">
                      <v:textbox>
                        <w:txbxContent>
                          <w:p w14:paraId="432EAC5D" w14:textId="77777777" w:rsidR="00AB4E60" w:rsidRDefault="00000000">
                            <w:pPr>
                              <w:rPr>
                                <w:sz w:val="13"/>
                                <w:szCs w:val="13"/>
                              </w:rPr>
                            </w:pPr>
                            <w:r>
                              <w:rPr>
                                <w:rFonts w:hint="eastAsia"/>
                                <w:sz w:val="13"/>
                                <w:szCs w:val="13"/>
                              </w:rPr>
                              <w:t xml:space="preserve">4 </w:t>
                            </w:r>
                            <w:r>
                              <w:rPr>
                                <w:rFonts w:hint="eastAsia"/>
                                <w:sz w:val="13"/>
                                <w:szCs w:val="13"/>
                              </w:rPr>
                              <w:t>确定</w:t>
                            </w:r>
                            <w:r>
                              <w:rPr>
                                <w:sz w:val="13"/>
                                <w:szCs w:val="13"/>
                              </w:rPr>
                              <w:t>展期方案</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EA2B566" wp14:editId="7315F3A0">
                      <wp:simplePos x="0" y="0"/>
                      <wp:positionH relativeFrom="column">
                        <wp:posOffset>650875</wp:posOffset>
                      </wp:positionH>
                      <wp:positionV relativeFrom="paragraph">
                        <wp:posOffset>569595</wp:posOffset>
                      </wp:positionV>
                      <wp:extent cx="623570" cy="215900"/>
                      <wp:effectExtent l="6350" t="12700" r="17780" b="57150"/>
                      <wp:wrapNone/>
                      <wp:docPr id="7" name="肘形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215900"/>
                              </a:xfrm>
                              <a:prstGeom prst="bentConnector3">
                                <a:avLst>
                                  <a:gd name="adj1" fmla="val 99431"/>
                                </a:avLst>
                              </a:prstGeom>
                              <a:noFill/>
                              <a:ln w="6350">
                                <a:solidFill>
                                  <a:srgbClr val="000000"/>
                                </a:solidFill>
                                <a:miter lim="800000"/>
                                <a:tailEnd type="triangle" w="med" len="med"/>
                              </a:ln>
                            </wps:spPr>
                            <wps:bodyPr/>
                          </wps:wsp>
                        </a:graphicData>
                      </a:graphic>
                    </wp:anchor>
                  </w:drawing>
                </mc:Choice>
                <mc:Fallback>
                  <w:pict>
                    <v:shape w14:anchorId="2DE07BFB" id="肘形连接符 7" o:spid="_x0000_s1026" type="#_x0000_t34" style="position:absolute;left:0;text-align:left;margin-left:51.25pt;margin-top:44.85pt;width:49.1pt;height:17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" adj="21477" strokeweight=".5pt">
                      <v:stroke endarrow="block"/>
                    </v:shape>
                  </w:pict>
                </mc:Fallback>
              </mc:AlternateContent>
            </w:r>
            <w:r>
              <w:rPr>
                <w:noProof/>
              </w:rPr>
              <mc:AlternateContent>
                <mc:Choice Requires="wps">
                  <w:drawing>
                    <wp:anchor distT="0" distB="0" distL="114300" distR="114300" simplePos="0" relativeHeight="251637760" behindDoc="0" locked="0" layoutInCell="1" allowOverlap="1" wp14:anchorId="2C303EC8" wp14:editId="51E549A9">
                      <wp:simplePos x="0" y="0"/>
                      <wp:positionH relativeFrom="column">
                        <wp:posOffset>26670</wp:posOffset>
                      </wp:positionH>
                      <wp:positionV relativeFrom="paragraph">
                        <wp:posOffset>349250</wp:posOffset>
                      </wp:positionV>
                      <wp:extent cx="615950" cy="482600"/>
                      <wp:effectExtent l="10795" t="11430" r="11430" b="10795"/>
                      <wp:wrapNone/>
                      <wp:docPr id="6" name="文本框 6"/>
                      <wp:cNvGraphicFramePr/>
                      <a:graphic xmlns:a="http://schemas.openxmlformats.org/drawingml/2006/main">
                        <a:graphicData uri="http://schemas.microsoft.com/office/word/2010/wordprocessingShape">
                          <wps:wsp>
                            <wps:cNvSpPr txBox="1"/>
                            <wps:spPr bwMode="auto">
                              <a:xfrm>
                                <a:off x="0" y="0"/>
                                <a:ext cx="615950" cy="482600"/>
                              </a:xfrm>
                              <a:prstGeom prst="rect">
                                <a:avLst/>
                              </a:prstGeom>
                              <a:solidFill>
                                <a:srgbClr val="FFFFFF"/>
                              </a:solidFill>
                              <a:ln w="6350">
                                <a:solidFill>
                                  <a:srgbClr val="000000"/>
                                </a:solidFill>
                                <a:miter lim="800000"/>
                              </a:ln>
                            </wps:spPr>
                            <wps:txbx>
                              <w:txbxContent>
                                <w:p w14:paraId="78F49EA9" w14:textId="77777777" w:rsidR="00AB4E60" w:rsidRDefault="00000000">
                                  <w:pPr>
                                    <w:rPr>
                                      <w:sz w:val="13"/>
                                      <w:szCs w:val="13"/>
                                    </w:rPr>
                                  </w:pPr>
                                  <w:r>
                                    <w:rPr>
                                      <w:rFonts w:hint="eastAsia"/>
                                      <w:sz w:val="13"/>
                                      <w:szCs w:val="13"/>
                                    </w:rPr>
                                    <w:t xml:space="preserve">2 </w:t>
                                  </w:r>
                                  <w:r>
                                    <w:rPr>
                                      <w:rFonts w:hint="eastAsia"/>
                                      <w:sz w:val="13"/>
                                      <w:szCs w:val="13"/>
                                    </w:rPr>
                                    <w:t>额度汇总</w:t>
                                  </w:r>
                                  <w:r>
                                    <w:rPr>
                                      <w:sz w:val="13"/>
                                      <w:szCs w:val="13"/>
                                    </w:rPr>
                                    <w:t>并确定</w:t>
                                  </w:r>
                                  <w:r>
                                    <w:rPr>
                                      <w:rFonts w:hint="eastAsia"/>
                                      <w:sz w:val="13"/>
                                      <w:szCs w:val="13"/>
                                    </w:rPr>
                                    <w:t>方案</w:t>
                                  </w:r>
                                </w:p>
                              </w:txbxContent>
                            </wps:txbx>
                            <wps:bodyPr rot="0" vert="horz" wrap="square" lIns="91440" tIns="45720" rIns="91440" bIns="45720" anchor="t" anchorCtr="0" upright="1">
                              <a:noAutofit/>
                            </wps:bodyPr>
                          </wps:wsp>
                        </a:graphicData>
                      </a:graphic>
                    </wp:anchor>
                  </w:drawing>
                </mc:Choice>
                <mc:Fallback>
                  <w:pict>
                    <v:shape w14:anchorId="2C303EC8" id="文本框 6" o:spid="_x0000_s1035" type="#_x0000_t202" style="position:absolute;left:0;text-align:left;margin-left:2.1pt;margin-top:27.5pt;width:48.5pt;height:38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" strokeweight=".5pt">
                      <v:textbox>
                        <w:txbxContent>
                          <w:p w14:paraId="78F49EA9" w14:textId="77777777" w:rsidR="00AB4E60" w:rsidRDefault="00000000">
                            <w:pPr>
                              <w:rPr>
                                <w:sz w:val="13"/>
                                <w:szCs w:val="13"/>
                              </w:rPr>
                            </w:pPr>
                            <w:r>
                              <w:rPr>
                                <w:rFonts w:hint="eastAsia"/>
                                <w:sz w:val="13"/>
                                <w:szCs w:val="13"/>
                              </w:rPr>
                              <w:t xml:space="preserve">2 </w:t>
                            </w:r>
                            <w:r>
                              <w:rPr>
                                <w:rFonts w:hint="eastAsia"/>
                                <w:sz w:val="13"/>
                                <w:szCs w:val="13"/>
                              </w:rPr>
                              <w:t>额度汇总</w:t>
                            </w:r>
                            <w:r>
                              <w:rPr>
                                <w:sz w:val="13"/>
                                <w:szCs w:val="13"/>
                              </w:rPr>
                              <w:t>并确定</w:t>
                            </w:r>
                            <w:r>
                              <w:rPr>
                                <w:rFonts w:hint="eastAsia"/>
                                <w:sz w:val="13"/>
                                <w:szCs w:val="13"/>
                              </w:rPr>
                              <w:t>方案</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47AB6A" wp14:editId="2C87E53D">
                      <wp:simplePos x="0" y="0"/>
                      <wp:positionH relativeFrom="column">
                        <wp:posOffset>631825</wp:posOffset>
                      </wp:positionH>
                      <wp:positionV relativeFrom="paragraph">
                        <wp:posOffset>3231515</wp:posOffset>
                      </wp:positionV>
                      <wp:extent cx="341630" cy="0"/>
                      <wp:effectExtent l="6350" t="55245" r="23495" b="59055"/>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6350">
                                <a:solidFill>
                                  <a:srgbClr val="000000"/>
                                </a:solidFill>
                                <a:miter lim="800000"/>
                                <a:tailEnd type="triangle" w="med" len="med"/>
                              </a:ln>
                            </wps:spPr>
                            <wps:bodyPr/>
                          </wps:wsp>
                        </a:graphicData>
                      </a:graphic>
                    </wp:anchor>
                  </w:drawing>
                </mc:Choice>
                <mc:Fallback>
                  <w:pict>
                    <v:shape w14:anchorId="62DEF01A" id="直接箭头连接符 5" o:spid="_x0000_s1026" type="#_x0000_t32" style="position:absolute;left:0;text-align:left;margin-left:49.75pt;margin-top:254.45pt;width:26.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" strokeweight=".5pt">
                      <v:stroke endarrow="block" joinstyle="miter"/>
                    </v:shape>
                  </w:pict>
                </mc:Fallback>
              </mc:AlternateContent>
            </w:r>
            <w:r>
              <w:rPr>
                <w:noProof/>
              </w:rPr>
              <mc:AlternateContent>
                <mc:Choice Requires="wps">
                  <w:drawing>
                    <wp:anchor distT="0" distB="0" distL="114300" distR="114300" simplePos="0" relativeHeight="251648000" behindDoc="0" locked="0" layoutInCell="1" allowOverlap="1" wp14:anchorId="747225EE" wp14:editId="5A261452">
                      <wp:simplePos x="0" y="0"/>
                      <wp:positionH relativeFrom="column">
                        <wp:posOffset>12065</wp:posOffset>
                      </wp:positionH>
                      <wp:positionV relativeFrom="paragraph">
                        <wp:posOffset>3091815</wp:posOffset>
                      </wp:positionV>
                      <wp:extent cx="691515" cy="304800"/>
                      <wp:effectExtent l="0" t="127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04800"/>
                              </a:xfrm>
                              <a:prstGeom prst="rect">
                                <a:avLst/>
                              </a:prstGeom>
                              <a:solidFill>
                                <a:srgbClr val="FFFFFF"/>
                              </a:solidFill>
                              <a:ln>
                                <a:noFill/>
                              </a:ln>
                            </wps:spPr>
                            <wps:txbx>
                              <w:txbxContent>
                                <w:p w14:paraId="1ADE76EB" w14:textId="77777777" w:rsidR="00AB4E60" w:rsidRDefault="00000000">
                                  <w:pPr>
                                    <w:rPr>
                                      <w:sz w:val="13"/>
                                      <w:szCs w:val="13"/>
                                    </w:rPr>
                                  </w:pPr>
                                  <w:r>
                                    <w:rPr>
                                      <w:rFonts w:hint="eastAsia"/>
                                      <w:sz w:val="13"/>
                                      <w:szCs w:val="13"/>
                                    </w:rPr>
                                    <w:t>11</w:t>
                                  </w:r>
                                  <w:r>
                                    <w:rPr>
                                      <w:rFonts w:hint="eastAsia"/>
                                      <w:sz w:val="13"/>
                                      <w:szCs w:val="13"/>
                                    </w:rPr>
                                    <w:t>汇总审批</w:t>
                                  </w:r>
                                </w:p>
                              </w:txbxContent>
                            </wps:txbx>
                            <wps:bodyPr rot="0" vert="horz" wrap="square" lIns="91440" tIns="45720" rIns="91440" bIns="45720" anchor="t" anchorCtr="0" upright="1">
                              <a:noAutofit/>
                            </wps:bodyPr>
                          </wps:wsp>
                        </a:graphicData>
                      </a:graphic>
                    </wp:anchor>
                  </w:drawing>
                </mc:Choice>
                <mc:Fallback>
                  <w:pict>
                    <v:shape w14:anchorId="747225EE" id="文本框 4" o:spid="_x0000_s1036" type="#_x0000_t202" style="position:absolute;left:0;text-align:left;margin-left:.95pt;margin-top:243.45pt;width:54.45pt;height:2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" stroked="f">
                      <v:textbox>
                        <w:txbxContent>
                          <w:p w14:paraId="1ADE76EB" w14:textId="77777777" w:rsidR="00AB4E60" w:rsidRDefault="00000000">
                            <w:pPr>
                              <w:rPr>
                                <w:sz w:val="13"/>
                                <w:szCs w:val="13"/>
                              </w:rPr>
                            </w:pPr>
                            <w:r>
                              <w:rPr>
                                <w:rFonts w:hint="eastAsia"/>
                                <w:sz w:val="13"/>
                                <w:szCs w:val="13"/>
                              </w:rPr>
                              <w:t>11</w:t>
                            </w:r>
                            <w:r>
                              <w:rPr>
                                <w:rFonts w:hint="eastAsia"/>
                                <w:sz w:val="13"/>
                                <w:szCs w:val="13"/>
                              </w:rPr>
                              <w:t>汇总审批</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1E6672F" wp14:editId="7F111DEF">
                      <wp:simplePos x="0" y="0"/>
                      <wp:positionH relativeFrom="column">
                        <wp:posOffset>29210</wp:posOffset>
                      </wp:positionH>
                      <wp:positionV relativeFrom="paragraph">
                        <wp:posOffset>3003550</wp:posOffset>
                      </wp:positionV>
                      <wp:extent cx="603250" cy="469900"/>
                      <wp:effectExtent l="13335" t="17780" r="21590" b="17145"/>
                      <wp:wrapNone/>
                      <wp:docPr id="3" name="菱形 3"/>
                      <wp:cNvGraphicFramePr/>
                      <a:graphic xmlns:a="http://schemas.openxmlformats.org/drawingml/2006/main">
                        <a:graphicData uri="http://schemas.microsoft.com/office/word/2010/wordprocessingShape">
                          <wps:wsp>
                            <wps:cNvSpPr/>
                            <wps:spPr bwMode="auto">
                              <a:xfrm>
                                <a:off x="0" y="0"/>
                                <a:ext cx="603250" cy="469900"/>
                              </a:xfrm>
                              <a:prstGeom prst="diamond">
                                <a:avLst/>
                              </a:prstGeom>
                              <a:noFill/>
                              <a:ln w="6350">
                                <a:solidFill>
                                  <a:srgbClr val="000000"/>
                                </a:solidFill>
                                <a:miter lim="800000"/>
                              </a:ln>
                            </wps:spPr>
                            <wps:bodyPr rot="0" vert="horz" wrap="square" lIns="91440" tIns="45720" rIns="91440" bIns="45720" anchor="ctr" anchorCtr="0" upright="1">
                              <a:noAutofit/>
                            </wps:bodyPr>
                          </wps:wsp>
                        </a:graphicData>
                      </a:graphic>
                    </wp:anchor>
                  </w:drawing>
                </mc:Choice>
                <mc:Fallback>
                  <w:pict>
                    <v:shapetype w14:anchorId="7AF13BE9" id="_x0000_t4" coordsize="21600,21600" o:spt="4" path="m10800,l,10800,10800,21600,21600,10800xe">
                      <v:stroke joinstyle="miter"/>
                      <v:path gradientshapeok="t" o:connecttype="rect" textboxrect="5400,5400,16200,16200"/>
                    </v:shapetype>
                    <v:shape id="菱形 3" o:spid="_x0000_s1026" type="#_x0000_t4" style="position:absolute;left:0;text-align:left;margin-left:2.3pt;margin-top:236.5pt;width:47.5pt;height:3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" filled="f" strokeweight=".5pt"/>
                  </w:pict>
                </mc:Fallback>
              </mc:AlternateContent>
            </w:r>
          </w:p>
        </w:tc>
        <w:tc>
          <w:tcPr>
            <w:tcW w:w="1247" w:type="dxa"/>
          </w:tcPr>
          <w:p w14:paraId="2147125A" w14:textId="77777777" w:rsidR="00AB4E60" w:rsidRDefault="00000000">
            <w:r>
              <w:rPr>
                <w:noProof/>
              </w:rPr>
              <mc:AlternateContent>
                <mc:Choice Requires="wps">
                  <w:drawing>
                    <wp:anchor distT="0" distB="0" distL="114300" distR="114300" simplePos="0" relativeHeight="251646976" behindDoc="0" locked="0" layoutInCell="1" allowOverlap="1" wp14:anchorId="4EB64BF1" wp14:editId="428C3F88">
                      <wp:simplePos x="0" y="0"/>
                      <wp:positionH relativeFrom="column">
                        <wp:posOffset>-2540</wp:posOffset>
                      </wp:positionH>
                      <wp:positionV relativeFrom="paragraph">
                        <wp:posOffset>3091815</wp:posOffset>
                      </wp:positionV>
                      <wp:extent cx="711835" cy="266700"/>
                      <wp:effectExtent l="10160" t="10795" r="11430" b="8255"/>
                      <wp:wrapNone/>
                      <wp:docPr id="2" name="文本框 2"/>
                      <wp:cNvGraphicFramePr/>
                      <a:graphic xmlns:a="http://schemas.openxmlformats.org/drawingml/2006/main">
                        <a:graphicData uri="http://schemas.microsoft.com/office/word/2010/wordprocessingShape">
                          <wps:wsp>
                            <wps:cNvSpPr txBox="1"/>
                            <wps:spPr bwMode="auto">
                              <a:xfrm>
                                <a:off x="0" y="0"/>
                                <a:ext cx="711835" cy="266700"/>
                              </a:xfrm>
                              <a:prstGeom prst="rect">
                                <a:avLst/>
                              </a:prstGeom>
                              <a:solidFill>
                                <a:srgbClr val="FFFFFF"/>
                              </a:solidFill>
                              <a:ln w="6350">
                                <a:solidFill>
                                  <a:srgbClr val="000000"/>
                                </a:solidFill>
                                <a:miter lim="800000"/>
                              </a:ln>
                            </wps:spPr>
                            <wps:txbx>
                              <w:txbxContent>
                                <w:p w14:paraId="79EE896C" w14:textId="77777777" w:rsidR="00AB4E60" w:rsidRDefault="00000000">
                                  <w:pPr>
                                    <w:rPr>
                                      <w:sz w:val="13"/>
                                      <w:szCs w:val="13"/>
                                    </w:rPr>
                                  </w:pPr>
                                  <w:r>
                                    <w:rPr>
                                      <w:rFonts w:hint="eastAsia"/>
                                      <w:sz w:val="13"/>
                                      <w:szCs w:val="13"/>
                                    </w:rPr>
                                    <w:t>12</w:t>
                                  </w:r>
                                  <w:r>
                                    <w:rPr>
                                      <w:rFonts w:hint="eastAsia"/>
                                      <w:sz w:val="13"/>
                                      <w:szCs w:val="13"/>
                                    </w:rPr>
                                    <w:t>信息</w:t>
                                  </w:r>
                                  <w:r>
                                    <w:rPr>
                                      <w:sz w:val="13"/>
                                      <w:szCs w:val="13"/>
                                    </w:rPr>
                                    <w:t>披露</w:t>
                                  </w:r>
                                </w:p>
                              </w:txbxContent>
                            </wps:txbx>
                            <wps:bodyPr rot="0" vert="horz" wrap="square" lIns="91440" tIns="45720" rIns="91440" bIns="45720" anchor="t" anchorCtr="0" upright="1">
                              <a:noAutofit/>
                            </wps:bodyPr>
                          </wps:wsp>
                        </a:graphicData>
                      </a:graphic>
                    </wp:anchor>
                  </w:drawing>
                </mc:Choice>
                <mc:Fallback>
                  <w:pict>
                    <v:shape w14:anchorId="4EB64BF1" id="文本框 2" o:spid="_x0000_s1037" type="#_x0000_t202" style="position:absolute;left:0;text-align:left;margin-left:-.2pt;margin-top:243.45pt;width:56.05pt;height:2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" strokeweight=".5pt">
                      <v:textbox>
                        <w:txbxContent>
                          <w:p w14:paraId="79EE896C" w14:textId="77777777" w:rsidR="00AB4E60" w:rsidRDefault="00000000">
                            <w:pPr>
                              <w:rPr>
                                <w:sz w:val="13"/>
                                <w:szCs w:val="13"/>
                              </w:rPr>
                            </w:pPr>
                            <w:r>
                              <w:rPr>
                                <w:rFonts w:hint="eastAsia"/>
                                <w:sz w:val="13"/>
                                <w:szCs w:val="13"/>
                              </w:rPr>
                              <w:t>12</w:t>
                            </w:r>
                            <w:r>
                              <w:rPr>
                                <w:rFonts w:hint="eastAsia"/>
                                <w:sz w:val="13"/>
                                <w:szCs w:val="13"/>
                              </w:rPr>
                              <w:t>信息</w:t>
                            </w:r>
                            <w:r>
                              <w:rPr>
                                <w:sz w:val="13"/>
                                <w:szCs w:val="13"/>
                              </w:rPr>
                              <w:t>披露</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96E1C3A" wp14:editId="303D8C0D">
                      <wp:simplePos x="0" y="0"/>
                      <wp:positionH relativeFrom="column">
                        <wp:posOffset>23495</wp:posOffset>
                      </wp:positionH>
                      <wp:positionV relativeFrom="paragraph">
                        <wp:posOffset>774700</wp:posOffset>
                      </wp:positionV>
                      <wp:extent cx="615950" cy="787400"/>
                      <wp:effectExtent l="7620" t="8255" r="5080" b="13970"/>
                      <wp:wrapNone/>
                      <wp:docPr id="1" name="文本框 1"/>
                      <wp:cNvGraphicFramePr/>
                      <a:graphic xmlns:a="http://schemas.openxmlformats.org/drawingml/2006/main">
                        <a:graphicData uri="http://schemas.microsoft.com/office/word/2010/wordprocessingShape">
                          <wps:wsp>
                            <wps:cNvSpPr txBox="1"/>
                            <wps:spPr bwMode="auto">
                              <a:xfrm>
                                <a:off x="0" y="0"/>
                                <a:ext cx="615950" cy="787400"/>
                              </a:xfrm>
                              <a:prstGeom prst="rect">
                                <a:avLst/>
                              </a:prstGeom>
                              <a:solidFill>
                                <a:srgbClr val="FFFFFF"/>
                              </a:solidFill>
                              <a:ln w="6350">
                                <a:solidFill>
                                  <a:srgbClr val="000000"/>
                                </a:solidFill>
                                <a:miter lim="800000"/>
                              </a:ln>
                            </wps:spPr>
                            <wps:txbx>
                              <w:txbxContent>
                                <w:p w14:paraId="5520C0E3" w14:textId="77777777" w:rsidR="00AB4E60" w:rsidRDefault="00000000">
                                  <w:pPr>
                                    <w:rPr>
                                      <w:sz w:val="13"/>
                                      <w:szCs w:val="13"/>
                                    </w:rPr>
                                  </w:pPr>
                                  <w:r>
                                    <w:rPr>
                                      <w:rFonts w:hint="eastAsia"/>
                                      <w:sz w:val="13"/>
                                      <w:szCs w:val="13"/>
                                    </w:rPr>
                                    <w:t xml:space="preserve">3 </w:t>
                                  </w:r>
                                  <w:r>
                                    <w:rPr>
                                      <w:rFonts w:hint="eastAsia"/>
                                      <w:sz w:val="13"/>
                                      <w:szCs w:val="13"/>
                                    </w:rPr>
                                    <w:t>审核通过</w:t>
                                  </w:r>
                                  <w:r>
                                    <w:rPr>
                                      <w:sz w:val="13"/>
                                      <w:szCs w:val="13"/>
                                    </w:rPr>
                                    <w:t>关联交易额度方案</w:t>
                                  </w:r>
                                </w:p>
                              </w:txbxContent>
                            </wps:txbx>
                            <wps:bodyPr rot="0" vert="horz" wrap="square" lIns="91440" tIns="45720" rIns="91440" bIns="45720" anchor="t" anchorCtr="0" upright="1">
                              <a:noAutofit/>
                            </wps:bodyPr>
                          </wps:wsp>
                        </a:graphicData>
                      </a:graphic>
                    </wp:anchor>
                  </w:drawing>
                </mc:Choice>
                <mc:Fallback>
                  <w:pict>
                    <v:shape w14:anchorId="196E1C3A" id="文本框 1" o:spid="_x0000_s1038" type="#_x0000_t202" style="position:absolute;left:0;text-align:left;margin-left:1.85pt;margin-top:61pt;width:48.5pt;height:6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" strokeweight=".5pt">
                      <v:textbox>
                        <w:txbxContent>
                          <w:p w14:paraId="5520C0E3" w14:textId="77777777" w:rsidR="00AB4E60" w:rsidRDefault="00000000">
                            <w:pPr>
                              <w:rPr>
                                <w:sz w:val="13"/>
                                <w:szCs w:val="13"/>
                              </w:rPr>
                            </w:pPr>
                            <w:r>
                              <w:rPr>
                                <w:rFonts w:hint="eastAsia"/>
                                <w:sz w:val="13"/>
                                <w:szCs w:val="13"/>
                              </w:rPr>
                              <w:t xml:space="preserve">3 </w:t>
                            </w:r>
                            <w:r>
                              <w:rPr>
                                <w:rFonts w:hint="eastAsia"/>
                                <w:sz w:val="13"/>
                                <w:szCs w:val="13"/>
                              </w:rPr>
                              <w:t>审核通过</w:t>
                            </w:r>
                            <w:r>
                              <w:rPr>
                                <w:sz w:val="13"/>
                                <w:szCs w:val="13"/>
                              </w:rPr>
                              <w:t>关联交易额度方案</w:t>
                            </w:r>
                          </w:p>
                        </w:txbxContent>
                      </v:textbox>
                    </v:shape>
                  </w:pict>
                </mc:Fallback>
              </mc:AlternateContent>
            </w:r>
          </w:p>
        </w:tc>
      </w:tr>
    </w:tbl>
    <w:p w14:paraId="62A2040B" w14:textId="77777777" w:rsidR="00AB4E60" w:rsidRDefault="00AB4E60">
      <w:pPr>
        <w:rPr>
          <w:rFonts w:ascii="仿宋_GB2312" w:eastAsia="仿宋_GB2312"/>
          <w:sz w:val="28"/>
        </w:rPr>
      </w:pPr>
    </w:p>
    <w:p w14:paraId="7C821267" w14:textId="77777777" w:rsidR="00AB4E60" w:rsidRDefault="00AB4E60"/>
    <w:p w14:paraId="2508F5A7" w14:textId="77777777" w:rsidR="00AB4E60" w:rsidRDefault="00AB4E60"/>
    <w:p w14:paraId="63C4C170" w14:textId="77777777" w:rsidR="00AB4E60" w:rsidRDefault="00AB4E60"/>
    <w:p w14:paraId="0E3DC141" w14:textId="77777777" w:rsidR="00AB4E60" w:rsidRDefault="00AB4E60"/>
    <w:p w14:paraId="722B8CBD" w14:textId="77777777" w:rsidR="00AB4E60" w:rsidRDefault="00AB4E60"/>
    <w:p w14:paraId="0BC31C5C" w14:textId="77777777" w:rsidR="00AB4E60" w:rsidRDefault="00AB4E60"/>
    <w:p w14:paraId="5723A5E6" w14:textId="77777777" w:rsidR="00AB4E60" w:rsidRDefault="00AB4E60"/>
    <w:p w14:paraId="0DA05667" w14:textId="77777777" w:rsidR="00AB4E60" w:rsidRDefault="00AB4E60">
      <w:pPr>
        <w:ind w:firstLineChars="200" w:firstLine="420"/>
        <w:rPr>
          <w:rFonts w:ascii="仿宋_GB2312" w:eastAsia="仿宋_GB2312"/>
        </w:rPr>
      </w:pPr>
    </w:p>
    <w:p w14:paraId="5B1F6BD5" w14:textId="77777777" w:rsidR="00AB4E60" w:rsidRDefault="00000000">
      <w:pPr>
        <w:ind w:firstLineChars="200" w:firstLine="560"/>
        <w:rPr>
          <w:rFonts w:ascii="仿宋_GB2312" w:eastAsia="仿宋_GB2312"/>
          <w:sz w:val="28"/>
        </w:rPr>
      </w:pPr>
      <w:r>
        <w:rPr>
          <w:rFonts w:ascii="仿宋_GB2312" w:eastAsia="仿宋_GB2312"/>
          <w:sz w:val="28"/>
        </w:rPr>
        <w:lastRenderedPageBreak/>
        <w:t>3.2</w:t>
      </w:r>
      <w:r>
        <w:rPr>
          <w:rFonts w:ascii="仿宋_GB2312" w:eastAsia="仿宋_GB2312" w:hint="eastAsia"/>
          <w:sz w:val="28"/>
        </w:rPr>
        <w:t>新型关联交易内控流程</w:t>
      </w:r>
    </w:p>
    <w:p w14:paraId="5F78AFFB" w14:textId="77777777" w:rsidR="00AB4E60" w:rsidRDefault="00000000">
      <w:pPr>
        <w:jc w:val="left"/>
        <w:rPr>
          <w:rFonts w:ascii="仿宋_GB2312" w:eastAsia="仿宋_GB2312"/>
          <w:sz w:val="24"/>
          <w:lang w:val="en-GB"/>
        </w:rPr>
      </w:pPr>
      <w:r>
        <w:rPr>
          <w:rFonts w:ascii="仿宋_GB2312" w:eastAsia="仿宋_GB2312" w:hint="eastAsia"/>
        </w:rPr>
        <w:object w:dxaOrig="8715" w:dyaOrig="5220" w14:anchorId="4432A44A">
          <v:shape id="_x0000_i1072" type="#_x0000_t75" style="width:436.45pt;height:260.3pt" o:ole="">
            <v:imagedata r:id="rId129" o:title=""/>
          </v:shape>
          <o:OLEObject Type="Embed" ProgID="Visio.Drawing.11" ShapeID="_x0000_i1072" DrawAspect="Content" ObjectID="_1762346388" r:id="rId130"/>
        </w:object>
      </w:r>
    </w:p>
    <w:p w14:paraId="340415B6" w14:textId="77777777" w:rsidR="00AB4E60" w:rsidRDefault="00000000">
      <w:pPr>
        <w:ind w:firstLineChars="150" w:firstLine="420"/>
        <w:jc w:val="left"/>
        <w:rPr>
          <w:rFonts w:ascii="仿宋_GB2312" w:eastAsia="仿宋_GB2312"/>
          <w:sz w:val="28"/>
        </w:rPr>
      </w:pPr>
      <w:r>
        <w:rPr>
          <w:rFonts w:ascii="仿宋_GB2312" w:eastAsia="仿宋_GB2312"/>
          <w:sz w:val="28"/>
        </w:rPr>
        <w:t>3.3</w:t>
      </w:r>
      <w:r>
        <w:rPr>
          <w:rFonts w:ascii="仿宋_GB2312" w:eastAsia="仿宋_GB2312" w:hint="eastAsia"/>
          <w:sz w:val="28"/>
        </w:rPr>
        <w:t>关联方名单管理子流程</w:t>
      </w:r>
    </w:p>
    <w:p w14:paraId="1BC1C5AE" w14:textId="77777777" w:rsidR="00AB4E60" w:rsidRDefault="00000000">
      <w:pPr>
        <w:rPr>
          <w:rFonts w:ascii="仿宋_GB2312" w:eastAsia="仿宋_GB2312"/>
        </w:rPr>
      </w:pPr>
      <w:r>
        <w:rPr>
          <w:rFonts w:ascii="仿宋_GB2312" w:eastAsia="仿宋_GB2312" w:hint="eastAsia"/>
        </w:rPr>
        <w:object w:dxaOrig="8715" w:dyaOrig="5415" w14:anchorId="65D5955B">
          <v:shape id="_x0000_i1073" type="#_x0000_t75" style="width:436.45pt;height:270.85pt" o:ole="">
            <v:imagedata r:id="rId131" o:title=""/>
          </v:shape>
          <o:OLEObject Type="Embed" ProgID="Visio.Drawing.11" ShapeID="_x0000_i1073" DrawAspect="Content" ObjectID="_1762346389" r:id="rId132"/>
        </w:object>
      </w:r>
    </w:p>
    <w:p w14:paraId="73C96086" w14:textId="77777777" w:rsidR="00AB4E60" w:rsidRDefault="00000000">
      <w:pPr>
        <w:rPr>
          <w:rFonts w:ascii="仿宋_GB2312" w:eastAsia="仿宋_GB2312"/>
        </w:rPr>
      </w:pPr>
      <w:r>
        <w:rPr>
          <w:rFonts w:ascii="仿宋_GB2312" w:eastAsia="仿宋_GB2312"/>
        </w:rPr>
        <w:br w:type="page"/>
      </w:r>
    </w:p>
    <w:p w14:paraId="0F88FD5A"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608"/>
        <w:gridCol w:w="1093"/>
        <w:gridCol w:w="979"/>
        <w:gridCol w:w="1036"/>
        <w:gridCol w:w="1522"/>
        <w:gridCol w:w="513"/>
      </w:tblGrid>
      <w:tr w:rsidR="00AB4E60" w14:paraId="79314B61" w14:textId="77777777">
        <w:trPr>
          <w:trHeight w:val="1346"/>
          <w:tblHeader/>
        </w:trPr>
        <w:tc>
          <w:tcPr>
            <w:tcW w:w="0" w:type="auto"/>
            <w:vAlign w:val="center"/>
          </w:tcPr>
          <w:p w14:paraId="156C252A"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编号</w:t>
            </w:r>
          </w:p>
        </w:tc>
        <w:tc>
          <w:tcPr>
            <w:tcW w:w="0" w:type="auto"/>
            <w:vAlign w:val="center"/>
          </w:tcPr>
          <w:p w14:paraId="70DA69F6"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控制点描述</w:t>
            </w:r>
          </w:p>
        </w:tc>
        <w:tc>
          <w:tcPr>
            <w:tcW w:w="0" w:type="auto"/>
            <w:vAlign w:val="center"/>
          </w:tcPr>
          <w:p w14:paraId="061FFAEE"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责任部门或责任岗位</w:t>
            </w:r>
          </w:p>
        </w:tc>
        <w:tc>
          <w:tcPr>
            <w:tcW w:w="0" w:type="auto"/>
            <w:vAlign w:val="center"/>
          </w:tcPr>
          <w:p w14:paraId="13EA39FB"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对应风险</w:t>
            </w:r>
          </w:p>
        </w:tc>
        <w:tc>
          <w:tcPr>
            <w:tcW w:w="0" w:type="auto"/>
            <w:vAlign w:val="center"/>
          </w:tcPr>
          <w:p w14:paraId="1BBF0A88"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控制点</w:t>
            </w:r>
          </w:p>
          <w:p w14:paraId="0B03CDAA"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文档</w:t>
            </w:r>
          </w:p>
        </w:tc>
        <w:tc>
          <w:tcPr>
            <w:tcW w:w="0" w:type="auto"/>
            <w:vAlign w:val="center"/>
          </w:tcPr>
          <w:p w14:paraId="2BF5A676"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控制点</w:t>
            </w:r>
          </w:p>
          <w:p w14:paraId="09FFBD16"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测试方法</w:t>
            </w:r>
          </w:p>
        </w:tc>
        <w:tc>
          <w:tcPr>
            <w:tcW w:w="0" w:type="auto"/>
            <w:vAlign w:val="center"/>
          </w:tcPr>
          <w:p w14:paraId="33059BA8"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控制级别</w:t>
            </w:r>
          </w:p>
        </w:tc>
      </w:tr>
      <w:tr w:rsidR="00AB4E60" w14:paraId="2C510463" w14:textId="77777777">
        <w:trPr>
          <w:trHeight w:val="181"/>
        </w:trPr>
        <w:tc>
          <w:tcPr>
            <w:tcW w:w="0" w:type="auto"/>
            <w:vAlign w:val="center"/>
          </w:tcPr>
          <w:p w14:paraId="7325AFC9"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（一）</w:t>
            </w:r>
          </w:p>
        </w:tc>
        <w:tc>
          <w:tcPr>
            <w:tcW w:w="0" w:type="auto"/>
            <w:gridSpan w:val="6"/>
            <w:vAlign w:val="center"/>
          </w:tcPr>
          <w:p w14:paraId="07D5B36D"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b/>
                <w:sz w:val="21"/>
                <w:lang w:val="en-GB"/>
              </w:rPr>
              <w:t>关联交易内控流程</w:t>
            </w:r>
          </w:p>
        </w:tc>
      </w:tr>
      <w:tr w:rsidR="00AB4E60" w14:paraId="29798457" w14:textId="77777777">
        <w:trPr>
          <w:trHeight w:val="181"/>
        </w:trPr>
        <w:tc>
          <w:tcPr>
            <w:tcW w:w="0" w:type="auto"/>
            <w:vAlign w:val="center"/>
          </w:tcPr>
          <w:p w14:paraId="3B220EC0" w14:textId="77777777" w:rsidR="00AB4E60" w:rsidRDefault="00000000">
            <w:pPr>
              <w:spacing w:line="360" w:lineRule="auto"/>
              <w:jc w:val="center"/>
              <w:rPr>
                <w:rFonts w:ascii="仿宋_GB2312" w:eastAsia="仿宋_GB2312" w:hAnsi="宋体"/>
                <w:b/>
              </w:rPr>
            </w:pPr>
            <w:r>
              <w:rPr>
                <w:rFonts w:ascii="仿宋_GB2312" w:eastAsia="仿宋_GB2312" w:hAnsi="宋体"/>
                <w:b/>
              </w:rPr>
              <w:t>1</w:t>
            </w:r>
          </w:p>
        </w:tc>
        <w:tc>
          <w:tcPr>
            <w:tcW w:w="0" w:type="auto"/>
            <w:gridSpan w:val="6"/>
            <w:vAlign w:val="center"/>
          </w:tcPr>
          <w:p w14:paraId="249CABDA"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b/>
                <w:sz w:val="21"/>
              </w:rPr>
              <w:t>额度上报</w:t>
            </w:r>
          </w:p>
        </w:tc>
      </w:tr>
      <w:tr w:rsidR="00AB4E60" w14:paraId="0293D19B" w14:textId="77777777">
        <w:tc>
          <w:tcPr>
            <w:tcW w:w="0" w:type="auto"/>
            <w:vAlign w:val="center"/>
          </w:tcPr>
          <w:p w14:paraId="35D6D5A6" w14:textId="77777777" w:rsidR="00AB4E60" w:rsidRDefault="00000000">
            <w:pPr>
              <w:spacing w:line="360" w:lineRule="auto"/>
              <w:jc w:val="center"/>
              <w:rPr>
                <w:rFonts w:ascii="仿宋_GB2312" w:eastAsia="仿宋_GB2312" w:hAnsi="宋体"/>
              </w:rPr>
            </w:pPr>
            <w:r>
              <w:rPr>
                <w:rFonts w:ascii="仿宋_GB2312" w:eastAsia="仿宋_GB2312" w:hAnsi="宋体"/>
              </w:rPr>
              <w:t>GL01.01.01</w:t>
            </w:r>
          </w:p>
        </w:tc>
        <w:tc>
          <w:tcPr>
            <w:tcW w:w="0" w:type="auto"/>
            <w:vAlign w:val="center"/>
          </w:tcPr>
          <w:p w14:paraId="0DCF053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公司财务部门汇总业务部门编制的分专业上报关联交易额度至</w:t>
            </w:r>
            <w:r>
              <w:rPr>
                <w:rFonts w:ascii="仿宋_GB2312" w:eastAsia="仿宋_GB2312" w:hAnsi="宋体" w:hint="eastAsia"/>
                <w:sz w:val="21"/>
                <w:lang w:eastAsia="zh-CN"/>
              </w:rPr>
              <w:t>安徽</w:t>
            </w:r>
            <w:r>
              <w:rPr>
                <w:rFonts w:ascii="仿宋_GB2312" w:eastAsia="仿宋_GB2312" w:hAnsi="宋体" w:hint="eastAsia"/>
                <w:sz w:val="21"/>
              </w:rPr>
              <w:t>公司关联交易管理财务部门。</w:t>
            </w:r>
          </w:p>
        </w:tc>
        <w:tc>
          <w:tcPr>
            <w:tcW w:w="0" w:type="auto"/>
            <w:vAlign w:val="center"/>
          </w:tcPr>
          <w:p w14:paraId="5A06F201"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w:t>
            </w:r>
          </w:p>
        </w:tc>
        <w:tc>
          <w:tcPr>
            <w:tcW w:w="0" w:type="auto"/>
            <w:vAlign w:val="center"/>
          </w:tcPr>
          <w:p w14:paraId="577EFBF6"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影响展期额度。</w:t>
            </w:r>
          </w:p>
        </w:tc>
        <w:tc>
          <w:tcPr>
            <w:tcW w:w="0" w:type="auto"/>
            <w:vAlign w:val="center"/>
          </w:tcPr>
          <w:p w14:paraId="3D94DFEA"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上报表格</w:t>
            </w:r>
          </w:p>
        </w:tc>
        <w:tc>
          <w:tcPr>
            <w:tcW w:w="0" w:type="auto"/>
            <w:vAlign w:val="center"/>
          </w:tcPr>
          <w:p w14:paraId="135EDBCB"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检查表格是否有报送人员电子签名。</w:t>
            </w:r>
          </w:p>
        </w:tc>
        <w:tc>
          <w:tcPr>
            <w:tcW w:w="0" w:type="auto"/>
            <w:vAlign w:val="center"/>
          </w:tcPr>
          <w:p w14:paraId="3922AEAC"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75E74848" w14:textId="77777777">
        <w:tc>
          <w:tcPr>
            <w:tcW w:w="0" w:type="auto"/>
            <w:vAlign w:val="center"/>
          </w:tcPr>
          <w:p w14:paraId="7BDCE7F8" w14:textId="77777777" w:rsidR="00AB4E60" w:rsidRDefault="00000000">
            <w:pPr>
              <w:spacing w:line="360" w:lineRule="auto"/>
              <w:jc w:val="center"/>
              <w:rPr>
                <w:rFonts w:ascii="仿宋_GB2312" w:eastAsia="仿宋_GB2312" w:hAnsi="宋体"/>
              </w:rPr>
            </w:pPr>
            <w:r>
              <w:rPr>
                <w:rFonts w:ascii="仿宋_GB2312" w:eastAsia="仿宋_GB2312" w:hAnsi="宋体"/>
              </w:rPr>
              <w:t>GL01.01.02</w:t>
            </w:r>
          </w:p>
        </w:tc>
        <w:tc>
          <w:tcPr>
            <w:tcW w:w="0" w:type="auto"/>
            <w:vAlign w:val="center"/>
          </w:tcPr>
          <w:p w14:paraId="64BC0BE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安徽</w:t>
            </w:r>
            <w:r>
              <w:rPr>
                <w:rFonts w:ascii="仿宋_GB2312" w:eastAsia="仿宋_GB2312" w:hAnsi="宋体" w:hint="eastAsia"/>
                <w:sz w:val="21"/>
              </w:rPr>
              <w:t>公司财务部门上报分专业的预算至总部财务处室。</w:t>
            </w:r>
          </w:p>
        </w:tc>
        <w:tc>
          <w:tcPr>
            <w:tcW w:w="0" w:type="auto"/>
            <w:vAlign w:val="center"/>
          </w:tcPr>
          <w:p w14:paraId="1D229D87"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安徽</w:t>
            </w:r>
            <w:r>
              <w:rPr>
                <w:rFonts w:ascii="仿宋_GB2312" w:eastAsia="仿宋_GB2312" w:hAnsi="宋体" w:hint="eastAsia"/>
                <w:sz w:val="21"/>
              </w:rPr>
              <w:t>公司财务部门</w:t>
            </w:r>
          </w:p>
        </w:tc>
        <w:tc>
          <w:tcPr>
            <w:tcW w:w="0" w:type="auto"/>
            <w:vAlign w:val="center"/>
          </w:tcPr>
          <w:p w14:paraId="54020561"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影响展期额度。</w:t>
            </w:r>
          </w:p>
        </w:tc>
        <w:tc>
          <w:tcPr>
            <w:tcW w:w="0" w:type="auto"/>
            <w:vAlign w:val="center"/>
          </w:tcPr>
          <w:p w14:paraId="6C95431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上报表格</w:t>
            </w:r>
          </w:p>
        </w:tc>
        <w:tc>
          <w:tcPr>
            <w:tcW w:w="0" w:type="auto"/>
            <w:vAlign w:val="center"/>
          </w:tcPr>
          <w:p w14:paraId="353A9B1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检查表格是否有报送人员电子签名。</w:t>
            </w:r>
          </w:p>
        </w:tc>
        <w:tc>
          <w:tcPr>
            <w:tcW w:w="0" w:type="auto"/>
            <w:vAlign w:val="center"/>
          </w:tcPr>
          <w:p w14:paraId="245BEEDD"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34940BB3" w14:textId="77777777">
        <w:tc>
          <w:tcPr>
            <w:tcW w:w="0" w:type="auto"/>
            <w:vAlign w:val="center"/>
          </w:tcPr>
          <w:p w14:paraId="44CCF49B" w14:textId="77777777" w:rsidR="00AB4E60" w:rsidRDefault="00000000">
            <w:pPr>
              <w:spacing w:line="360" w:lineRule="auto"/>
              <w:jc w:val="center"/>
              <w:rPr>
                <w:rFonts w:ascii="仿宋_GB2312" w:eastAsia="仿宋_GB2312" w:hAnsi="宋体"/>
                <w:b/>
              </w:rPr>
            </w:pPr>
            <w:r>
              <w:rPr>
                <w:rFonts w:ascii="仿宋_GB2312" w:eastAsia="仿宋_GB2312" w:hAnsi="宋体"/>
                <w:b/>
              </w:rPr>
              <w:t>2</w:t>
            </w:r>
          </w:p>
        </w:tc>
        <w:tc>
          <w:tcPr>
            <w:tcW w:w="0" w:type="auto"/>
            <w:gridSpan w:val="6"/>
            <w:vAlign w:val="center"/>
          </w:tcPr>
          <w:p w14:paraId="05D0C14B"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额度确定</w:t>
            </w:r>
          </w:p>
        </w:tc>
      </w:tr>
      <w:tr w:rsidR="00AB4E60" w14:paraId="054600FA" w14:textId="77777777">
        <w:tc>
          <w:tcPr>
            <w:tcW w:w="0" w:type="auto"/>
            <w:vAlign w:val="center"/>
          </w:tcPr>
          <w:p w14:paraId="2E91A75F" w14:textId="77777777" w:rsidR="00AB4E60" w:rsidRDefault="00000000">
            <w:pPr>
              <w:spacing w:line="360" w:lineRule="auto"/>
              <w:jc w:val="center"/>
              <w:rPr>
                <w:rFonts w:ascii="仿宋_GB2312" w:eastAsia="仿宋_GB2312" w:hAnsi="宋体"/>
              </w:rPr>
            </w:pPr>
            <w:r>
              <w:rPr>
                <w:rFonts w:ascii="仿宋_GB2312" w:eastAsia="仿宋_GB2312" w:hAnsi="宋体"/>
              </w:rPr>
              <w:t>GL01.02.01</w:t>
            </w:r>
          </w:p>
        </w:tc>
        <w:tc>
          <w:tcPr>
            <w:tcW w:w="0" w:type="auto"/>
            <w:vAlign w:val="center"/>
          </w:tcPr>
          <w:p w14:paraId="24CEBD15"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总</w:t>
            </w:r>
            <w:r>
              <w:rPr>
                <w:rFonts w:ascii="仿宋_GB2312" w:eastAsia="仿宋_GB2312" w:hAnsi="宋体" w:hint="eastAsia"/>
                <w:sz w:val="21"/>
                <w:lang w:eastAsia="zh-CN"/>
              </w:rPr>
              <w:t>部</w:t>
            </w:r>
            <w:r>
              <w:rPr>
                <w:rFonts w:ascii="仿宋_GB2312" w:eastAsia="仿宋_GB2312" w:hAnsi="宋体" w:hint="eastAsia"/>
                <w:sz w:val="21"/>
              </w:rPr>
              <w:t>财务处室根据各省上报数据，与其他相关处室沟通后，确定中国通服未来三年关联交易额度。</w:t>
            </w:r>
          </w:p>
        </w:tc>
        <w:tc>
          <w:tcPr>
            <w:tcW w:w="0" w:type="auto"/>
            <w:vAlign w:val="center"/>
          </w:tcPr>
          <w:p w14:paraId="2A3892B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总</w:t>
            </w:r>
            <w:r>
              <w:rPr>
                <w:rFonts w:ascii="仿宋_GB2312" w:eastAsia="仿宋_GB2312" w:hAnsi="宋体" w:hint="eastAsia"/>
                <w:sz w:val="21"/>
                <w:lang w:eastAsia="zh-CN"/>
              </w:rPr>
              <w:t>部</w:t>
            </w:r>
            <w:r>
              <w:rPr>
                <w:rFonts w:ascii="仿宋_GB2312" w:eastAsia="仿宋_GB2312" w:hAnsi="宋体" w:hint="eastAsia"/>
                <w:sz w:val="21"/>
              </w:rPr>
              <w:t>财务处室</w:t>
            </w:r>
          </w:p>
        </w:tc>
        <w:tc>
          <w:tcPr>
            <w:tcW w:w="0" w:type="auto"/>
            <w:vAlign w:val="center"/>
          </w:tcPr>
          <w:p w14:paraId="57623AC5"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影响展期额度。</w:t>
            </w:r>
          </w:p>
        </w:tc>
        <w:tc>
          <w:tcPr>
            <w:tcW w:w="0" w:type="auto"/>
            <w:vAlign w:val="center"/>
          </w:tcPr>
          <w:p w14:paraId="6E7576CC"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确定额度的文件</w:t>
            </w:r>
          </w:p>
        </w:tc>
        <w:tc>
          <w:tcPr>
            <w:tcW w:w="0" w:type="auto"/>
            <w:vMerge w:val="restart"/>
            <w:vAlign w:val="center"/>
          </w:tcPr>
          <w:p w14:paraId="2B5B6B25" w14:textId="77777777" w:rsidR="00AB4E60" w:rsidRDefault="00000000">
            <w:pPr>
              <w:pStyle w:val="TableText"/>
              <w:keepNext/>
              <w:rPr>
                <w:rFonts w:ascii="仿宋_GB2312" w:eastAsia="仿宋_GB2312" w:hAnsi="宋体"/>
                <w:sz w:val="21"/>
                <w:lang w:eastAsia="zh-CN"/>
              </w:rPr>
            </w:pPr>
            <w:r>
              <w:rPr>
                <w:rFonts w:ascii="仿宋_GB2312" w:eastAsia="仿宋_GB2312" w:hAnsi="宋体" w:hint="eastAsia"/>
                <w:sz w:val="21"/>
              </w:rPr>
              <w:t>根据决策事项清单、权限列表等</w:t>
            </w:r>
            <w:r>
              <w:rPr>
                <w:rFonts w:ascii="仿宋_GB2312" w:eastAsia="仿宋_GB2312" w:hAnsi="宋体" w:hint="eastAsia"/>
                <w:sz w:val="21"/>
                <w:lang w:eastAsia="zh-CN"/>
              </w:rPr>
              <w:t>进行相应上会审批，检查相关会议纪要等。</w:t>
            </w:r>
          </w:p>
        </w:tc>
        <w:tc>
          <w:tcPr>
            <w:tcW w:w="0" w:type="auto"/>
            <w:vAlign w:val="center"/>
          </w:tcPr>
          <w:p w14:paraId="6D2A27CE"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1D404106" w14:textId="77777777">
        <w:tc>
          <w:tcPr>
            <w:tcW w:w="0" w:type="auto"/>
            <w:vAlign w:val="center"/>
          </w:tcPr>
          <w:p w14:paraId="69A0231A" w14:textId="77777777" w:rsidR="00AB4E60" w:rsidRDefault="00000000">
            <w:pPr>
              <w:spacing w:line="360" w:lineRule="auto"/>
              <w:jc w:val="center"/>
              <w:rPr>
                <w:rFonts w:ascii="仿宋_GB2312" w:eastAsia="仿宋_GB2312" w:hAnsi="宋体"/>
              </w:rPr>
            </w:pPr>
            <w:r>
              <w:rPr>
                <w:rFonts w:ascii="仿宋_GB2312" w:eastAsia="仿宋_GB2312" w:hAnsi="宋体"/>
              </w:rPr>
              <w:t>GL01.02.02</w:t>
            </w:r>
          </w:p>
        </w:tc>
        <w:tc>
          <w:tcPr>
            <w:tcW w:w="0" w:type="auto"/>
            <w:vAlign w:val="center"/>
          </w:tcPr>
          <w:p w14:paraId="3F6F83B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根据决策事项清单、权限列表等，相关会议批准后确定关联交易额度。</w:t>
            </w:r>
          </w:p>
        </w:tc>
        <w:tc>
          <w:tcPr>
            <w:tcW w:w="0" w:type="auto"/>
            <w:vAlign w:val="center"/>
          </w:tcPr>
          <w:p w14:paraId="341C290B"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总部</w:t>
            </w:r>
            <w:r>
              <w:rPr>
                <w:rFonts w:ascii="仿宋_GB2312" w:eastAsia="仿宋_GB2312" w:hAnsi="宋体" w:hint="eastAsia"/>
                <w:sz w:val="21"/>
              </w:rPr>
              <w:t>财务处室、法律处室、董事会办公室</w:t>
            </w:r>
          </w:p>
        </w:tc>
        <w:tc>
          <w:tcPr>
            <w:tcW w:w="0" w:type="auto"/>
            <w:vAlign w:val="center"/>
          </w:tcPr>
          <w:p w14:paraId="375F5B9F"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影响额度的确定。</w:t>
            </w:r>
          </w:p>
        </w:tc>
        <w:tc>
          <w:tcPr>
            <w:tcW w:w="0" w:type="auto"/>
            <w:vAlign w:val="center"/>
          </w:tcPr>
          <w:p w14:paraId="604AA75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相关会议</w:t>
            </w:r>
            <w:r>
              <w:rPr>
                <w:rFonts w:ascii="仿宋_GB2312" w:eastAsia="仿宋_GB2312" w:hAnsi="宋体" w:hint="eastAsia"/>
                <w:sz w:val="21"/>
              </w:rPr>
              <w:t>文件</w:t>
            </w:r>
          </w:p>
        </w:tc>
        <w:tc>
          <w:tcPr>
            <w:tcW w:w="0" w:type="auto"/>
            <w:vMerge/>
            <w:vAlign w:val="center"/>
          </w:tcPr>
          <w:p w14:paraId="2B01D659" w14:textId="77777777" w:rsidR="00AB4E60" w:rsidRDefault="00AB4E60">
            <w:pPr>
              <w:pStyle w:val="TableText"/>
              <w:keepNext/>
              <w:rPr>
                <w:rFonts w:ascii="仿宋_GB2312" w:eastAsia="仿宋_GB2312" w:hAnsi="宋体"/>
                <w:sz w:val="21"/>
                <w:lang w:eastAsia="zh-CN"/>
              </w:rPr>
            </w:pPr>
          </w:p>
        </w:tc>
        <w:tc>
          <w:tcPr>
            <w:tcW w:w="0" w:type="auto"/>
            <w:vAlign w:val="center"/>
          </w:tcPr>
          <w:p w14:paraId="0088DAD8"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7712A387" w14:textId="77777777">
        <w:tc>
          <w:tcPr>
            <w:tcW w:w="0" w:type="auto"/>
            <w:vAlign w:val="center"/>
          </w:tcPr>
          <w:p w14:paraId="450B51A1" w14:textId="77777777" w:rsidR="00AB4E60" w:rsidRDefault="00000000">
            <w:pPr>
              <w:spacing w:line="360" w:lineRule="auto"/>
              <w:jc w:val="center"/>
              <w:rPr>
                <w:rFonts w:ascii="仿宋_GB2312" w:eastAsia="仿宋_GB2312" w:hAnsi="宋体"/>
                <w:b/>
              </w:rPr>
            </w:pPr>
            <w:r>
              <w:rPr>
                <w:rFonts w:ascii="仿宋_GB2312" w:eastAsia="仿宋_GB2312" w:hAnsi="宋体"/>
                <w:b/>
              </w:rPr>
              <w:t>3</w:t>
            </w:r>
          </w:p>
        </w:tc>
        <w:tc>
          <w:tcPr>
            <w:tcW w:w="0" w:type="auto"/>
            <w:gridSpan w:val="6"/>
            <w:vAlign w:val="center"/>
          </w:tcPr>
          <w:p w14:paraId="5E4779A5"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合同签订与执行</w:t>
            </w:r>
          </w:p>
        </w:tc>
      </w:tr>
      <w:tr w:rsidR="00AB4E60" w14:paraId="5AACDFC3" w14:textId="77777777">
        <w:tc>
          <w:tcPr>
            <w:tcW w:w="0" w:type="auto"/>
            <w:vAlign w:val="center"/>
          </w:tcPr>
          <w:p w14:paraId="21186429" w14:textId="77777777" w:rsidR="00AB4E60" w:rsidRDefault="00000000">
            <w:pPr>
              <w:spacing w:line="360" w:lineRule="auto"/>
              <w:jc w:val="center"/>
              <w:rPr>
                <w:rFonts w:ascii="仿宋_GB2312" w:eastAsia="仿宋_GB2312" w:hAnsi="宋体"/>
              </w:rPr>
            </w:pPr>
            <w:r>
              <w:rPr>
                <w:rFonts w:ascii="仿宋_GB2312" w:eastAsia="仿宋_GB2312" w:hAnsi="宋体"/>
              </w:rPr>
              <w:t>GL01.03.01</w:t>
            </w:r>
          </w:p>
        </w:tc>
        <w:tc>
          <w:tcPr>
            <w:tcW w:w="0" w:type="auto"/>
            <w:gridSpan w:val="6"/>
            <w:vAlign w:val="center"/>
          </w:tcPr>
          <w:p w14:paraId="3FC744F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根据《合同管理内控流程》执行。</w:t>
            </w:r>
          </w:p>
        </w:tc>
      </w:tr>
      <w:tr w:rsidR="00AB4E60" w14:paraId="763DB249" w14:textId="77777777">
        <w:tc>
          <w:tcPr>
            <w:tcW w:w="0" w:type="auto"/>
            <w:vAlign w:val="center"/>
          </w:tcPr>
          <w:p w14:paraId="3511329A" w14:textId="77777777" w:rsidR="00AB4E60" w:rsidRDefault="00000000">
            <w:pPr>
              <w:spacing w:line="360" w:lineRule="auto"/>
              <w:jc w:val="center"/>
              <w:rPr>
                <w:rFonts w:ascii="仿宋_GB2312" w:eastAsia="仿宋_GB2312" w:hAnsi="宋体"/>
                <w:b/>
              </w:rPr>
            </w:pPr>
            <w:r>
              <w:rPr>
                <w:rFonts w:ascii="仿宋_GB2312" w:eastAsia="仿宋_GB2312" w:hAnsi="宋体"/>
                <w:b/>
              </w:rPr>
              <w:t>4</w:t>
            </w:r>
          </w:p>
        </w:tc>
        <w:tc>
          <w:tcPr>
            <w:tcW w:w="0" w:type="auto"/>
            <w:gridSpan w:val="6"/>
            <w:vAlign w:val="center"/>
          </w:tcPr>
          <w:p w14:paraId="6FCF13F6" w14:textId="77777777" w:rsidR="00AB4E60" w:rsidRDefault="00000000">
            <w:pPr>
              <w:rPr>
                <w:rFonts w:ascii="仿宋_GB2312" w:eastAsia="仿宋_GB2312" w:hAnsi="宋体"/>
                <w:b/>
              </w:rPr>
            </w:pPr>
            <w:r>
              <w:rPr>
                <w:rFonts w:ascii="仿宋_GB2312" w:eastAsia="仿宋_GB2312" w:hAnsi="宋体" w:hint="eastAsia"/>
                <w:b/>
              </w:rPr>
              <w:t>与关联方对账</w:t>
            </w:r>
          </w:p>
        </w:tc>
      </w:tr>
      <w:tr w:rsidR="00AB4E60" w14:paraId="7B19FAA6" w14:textId="77777777">
        <w:tc>
          <w:tcPr>
            <w:tcW w:w="0" w:type="auto"/>
            <w:vAlign w:val="center"/>
          </w:tcPr>
          <w:p w14:paraId="37ED8658" w14:textId="77777777" w:rsidR="00AB4E60" w:rsidRDefault="00000000">
            <w:pPr>
              <w:spacing w:line="360" w:lineRule="auto"/>
              <w:jc w:val="center"/>
              <w:rPr>
                <w:rFonts w:ascii="仿宋_GB2312" w:eastAsia="仿宋_GB2312" w:hAnsi="宋体"/>
              </w:rPr>
            </w:pPr>
            <w:r>
              <w:rPr>
                <w:rFonts w:ascii="仿宋_GB2312" w:eastAsia="仿宋_GB2312" w:hAnsi="宋体"/>
              </w:rPr>
              <w:t>GL01.04.01</w:t>
            </w:r>
          </w:p>
        </w:tc>
        <w:tc>
          <w:tcPr>
            <w:tcW w:w="0" w:type="auto"/>
            <w:vAlign w:val="center"/>
          </w:tcPr>
          <w:p w14:paraId="2E47A02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公司生产、业务部门在关联系统或外部门户系统进行关联交易业务事前确认、核对。</w:t>
            </w:r>
          </w:p>
        </w:tc>
        <w:tc>
          <w:tcPr>
            <w:tcW w:w="0" w:type="auto"/>
            <w:vAlign w:val="center"/>
          </w:tcPr>
          <w:p w14:paraId="0CD6FAB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公司生产、业务部门</w:t>
            </w:r>
          </w:p>
        </w:tc>
        <w:tc>
          <w:tcPr>
            <w:tcW w:w="0" w:type="auto"/>
            <w:vAlign w:val="center"/>
          </w:tcPr>
          <w:p w14:paraId="2E5DFBF4"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影响账务核对。</w:t>
            </w:r>
          </w:p>
        </w:tc>
        <w:tc>
          <w:tcPr>
            <w:tcW w:w="0" w:type="auto"/>
            <w:vAlign w:val="center"/>
          </w:tcPr>
          <w:p w14:paraId="66978A9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关联交易核对业务单</w:t>
            </w:r>
          </w:p>
        </w:tc>
        <w:tc>
          <w:tcPr>
            <w:tcW w:w="0" w:type="auto"/>
            <w:vAlign w:val="center"/>
          </w:tcPr>
          <w:p w14:paraId="5EABCF17"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检查对账单是否有双方经手人员确认。</w:t>
            </w:r>
          </w:p>
        </w:tc>
        <w:tc>
          <w:tcPr>
            <w:tcW w:w="0" w:type="auto"/>
            <w:vAlign w:val="center"/>
          </w:tcPr>
          <w:p w14:paraId="00348D36"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A</w:t>
            </w:r>
          </w:p>
        </w:tc>
      </w:tr>
      <w:tr w:rsidR="00AB4E60" w14:paraId="03989998" w14:textId="77777777">
        <w:tc>
          <w:tcPr>
            <w:tcW w:w="0" w:type="auto"/>
            <w:vAlign w:val="center"/>
          </w:tcPr>
          <w:p w14:paraId="2EB1AEB0" w14:textId="77777777" w:rsidR="00AB4E60" w:rsidRDefault="00000000">
            <w:pPr>
              <w:spacing w:line="360" w:lineRule="auto"/>
              <w:jc w:val="center"/>
              <w:rPr>
                <w:rFonts w:ascii="仿宋_GB2312" w:eastAsia="仿宋_GB2312" w:hAnsi="宋体"/>
              </w:rPr>
            </w:pPr>
            <w:r>
              <w:rPr>
                <w:rFonts w:ascii="仿宋_GB2312" w:eastAsia="仿宋_GB2312" w:hAnsi="宋体"/>
              </w:rPr>
              <w:t>GL01.04.02</w:t>
            </w:r>
          </w:p>
        </w:tc>
        <w:tc>
          <w:tcPr>
            <w:tcW w:w="0" w:type="auto"/>
            <w:vAlign w:val="center"/>
          </w:tcPr>
          <w:p w14:paraId="71876BE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如对账的内容出现差异，应及时查找原因并进行必要的调整。</w:t>
            </w:r>
          </w:p>
        </w:tc>
        <w:tc>
          <w:tcPr>
            <w:tcW w:w="0" w:type="auto"/>
            <w:vAlign w:val="center"/>
          </w:tcPr>
          <w:p w14:paraId="73427DB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公司生产、业务部门</w:t>
            </w:r>
          </w:p>
        </w:tc>
        <w:tc>
          <w:tcPr>
            <w:tcW w:w="0" w:type="auto"/>
            <w:vAlign w:val="center"/>
          </w:tcPr>
          <w:p w14:paraId="58DCB8F4"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影响账务核对。</w:t>
            </w:r>
          </w:p>
        </w:tc>
        <w:tc>
          <w:tcPr>
            <w:tcW w:w="0" w:type="auto"/>
            <w:vAlign w:val="center"/>
          </w:tcPr>
          <w:p w14:paraId="26B057C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关联交易核对业务单</w:t>
            </w:r>
          </w:p>
        </w:tc>
        <w:tc>
          <w:tcPr>
            <w:tcW w:w="0" w:type="auto"/>
            <w:vAlign w:val="center"/>
          </w:tcPr>
          <w:p w14:paraId="562395A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检查对账单是否有双方经手人员确认。</w:t>
            </w:r>
          </w:p>
        </w:tc>
        <w:tc>
          <w:tcPr>
            <w:tcW w:w="0" w:type="auto"/>
            <w:vAlign w:val="center"/>
          </w:tcPr>
          <w:p w14:paraId="2E300766"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41F9A220" w14:textId="77777777">
        <w:tc>
          <w:tcPr>
            <w:tcW w:w="0" w:type="auto"/>
            <w:vAlign w:val="center"/>
          </w:tcPr>
          <w:p w14:paraId="1048FEEA" w14:textId="77777777" w:rsidR="00AB4E60" w:rsidRDefault="00000000">
            <w:pPr>
              <w:spacing w:line="360" w:lineRule="auto"/>
              <w:jc w:val="center"/>
              <w:rPr>
                <w:rFonts w:ascii="仿宋_GB2312" w:eastAsia="仿宋_GB2312" w:hAnsi="宋体"/>
                <w:b/>
              </w:rPr>
            </w:pPr>
            <w:r>
              <w:rPr>
                <w:rFonts w:ascii="仿宋_GB2312" w:eastAsia="仿宋_GB2312" w:hAnsi="宋体"/>
                <w:b/>
              </w:rPr>
              <w:t>5</w:t>
            </w:r>
          </w:p>
        </w:tc>
        <w:tc>
          <w:tcPr>
            <w:tcW w:w="0" w:type="auto"/>
            <w:gridSpan w:val="6"/>
            <w:vAlign w:val="center"/>
          </w:tcPr>
          <w:p w14:paraId="5B680E4E"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数据核对</w:t>
            </w:r>
          </w:p>
        </w:tc>
      </w:tr>
      <w:tr w:rsidR="00AB4E60" w14:paraId="2742CF79" w14:textId="77777777">
        <w:tc>
          <w:tcPr>
            <w:tcW w:w="0" w:type="auto"/>
            <w:vAlign w:val="center"/>
          </w:tcPr>
          <w:p w14:paraId="20CD6CA9" w14:textId="77777777" w:rsidR="00AB4E60" w:rsidRDefault="00000000">
            <w:pPr>
              <w:spacing w:line="360" w:lineRule="auto"/>
              <w:jc w:val="center"/>
              <w:rPr>
                <w:rFonts w:ascii="仿宋_GB2312" w:eastAsia="仿宋_GB2312" w:hAnsi="宋体"/>
              </w:rPr>
            </w:pPr>
            <w:r>
              <w:rPr>
                <w:rFonts w:ascii="仿宋_GB2312" w:eastAsia="仿宋_GB2312" w:hAnsi="宋体"/>
              </w:rPr>
              <w:t>GL01.05.01</w:t>
            </w:r>
          </w:p>
        </w:tc>
        <w:tc>
          <w:tcPr>
            <w:tcW w:w="0" w:type="auto"/>
            <w:vAlign w:val="center"/>
          </w:tcPr>
          <w:p w14:paraId="03CE4A5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公司财务部门与关联交易平台进行财务核对，并提供数据给省公司。</w:t>
            </w:r>
          </w:p>
        </w:tc>
        <w:tc>
          <w:tcPr>
            <w:tcW w:w="0" w:type="auto"/>
            <w:vAlign w:val="center"/>
          </w:tcPr>
          <w:p w14:paraId="1C07A9C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w:t>
            </w:r>
          </w:p>
        </w:tc>
        <w:tc>
          <w:tcPr>
            <w:tcW w:w="0" w:type="auto"/>
            <w:vAlign w:val="center"/>
          </w:tcPr>
          <w:p w14:paraId="6D080E07"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影响收入成本费用确认。</w:t>
            </w:r>
          </w:p>
        </w:tc>
        <w:tc>
          <w:tcPr>
            <w:tcW w:w="0" w:type="auto"/>
            <w:vAlign w:val="center"/>
          </w:tcPr>
          <w:p w14:paraId="690F163B"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关联交易明细表</w:t>
            </w:r>
          </w:p>
        </w:tc>
        <w:tc>
          <w:tcPr>
            <w:tcW w:w="0" w:type="auto"/>
            <w:vAlign w:val="center"/>
          </w:tcPr>
          <w:p w14:paraId="02D4C0A9"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查询关联交易明细表是否由双方相关人员确认。</w:t>
            </w:r>
          </w:p>
        </w:tc>
        <w:tc>
          <w:tcPr>
            <w:tcW w:w="0" w:type="auto"/>
            <w:vAlign w:val="center"/>
          </w:tcPr>
          <w:p w14:paraId="36EFC419"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0E23A971" w14:textId="77777777">
        <w:tc>
          <w:tcPr>
            <w:tcW w:w="0" w:type="auto"/>
            <w:vAlign w:val="center"/>
          </w:tcPr>
          <w:p w14:paraId="491E1E03" w14:textId="77777777" w:rsidR="00AB4E60" w:rsidRDefault="00000000">
            <w:pPr>
              <w:spacing w:line="360" w:lineRule="auto"/>
              <w:jc w:val="center"/>
              <w:rPr>
                <w:rFonts w:ascii="仿宋_GB2312" w:eastAsia="仿宋_GB2312" w:hAnsi="宋体"/>
              </w:rPr>
            </w:pPr>
            <w:r>
              <w:rPr>
                <w:rFonts w:ascii="仿宋_GB2312" w:eastAsia="仿宋_GB2312" w:hAnsi="宋体"/>
              </w:rPr>
              <w:lastRenderedPageBreak/>
              <w:t>GL01.05.02</w:t>
            </w:r>
          </w:p>
        </w:tc>
        <w:tc>
          <w:tcPr>
            <w:tcW w:w="0" w:type="auto"/>
            <w:vAlign w:val="center"/>
          </w:tcPr>
          <w:p w14:paraId="237236C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安徽</w:t>
            </w:r>
            <w:r>
              <w:rPr>
                <w:rFonts w:ascii="仿宋_GB2312" w:eastAsia="仿宋_GB2312" w:hAnsi="宋体" w:hint="eastAsia"/>
                <w:sz w:val="21"/>
              </w:rPr>
              <w:t>公司财务部门每月审核检查</w:t>
            </w:r>
            <w:r>
              <w:rPr>
                <w:rFonts w:ascii="仿宋_GB2312" w:eastAsia="仿宋_GB2312" w:hAnsi="宋体" w:hint="eastAsia"/>
                <w:sz w:val="21"/>
                <w:lang w:eastAsia="zh-CN"/>
              </w:rPr>
              <w:t>所属</w:t>
            </w:r>
            <w:r>
              <w:rPr>
                <w:rFonts w:ascii="仿宋_GB2312" w:eastAsia="仿宋_GB2312" w:hAnsi="宋体" w:hint="eastAsia"/>
                <w:sz w:val="21"/>
              </w:rPr>
              <w:t>公司的关联交易对账情况，合并数据后报总部财务</w:t>
            </w:r>
            <w:r>
              <w:rPr>
                <w:rFonts w:ascii="仿宋_GB2312" w:eastAsia="仿宋_GB2312" w:hAnsi="宋体" w:hint="eastAsia"/>
                <w:sz w:val="21"/>
                <w:lang w:eastAsia="zh-CN"/>
              </w:rPr>
              <w:t>处室</w:t>
            </w:r>
            <w:r>
              <w:rPr>
                <w:rFonts w:ascii="仿宋_GB2312" w:eastAsia="仿宋_GB2312" w:hAnsi="宋体" w:hint="eastAsia"/>
                <w:sz w:val="21"/>
              </w:rPr>
              <w:t>。</w:t>
            </w:r>
          </w:p>
        </w:tc>
        <w:tc>
          <w:tcPr>
            <w:tcW w:w="0" w:type="auto"/>
            <w:vAlign w:val="center"/>
          </w:tcPr>
          <w:p w14:paraId="6FAB3F89"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安徽</w:t>
            </w:r>
            <w:r>
              <w:rPr>
                <w:rFonts w:ascii="仿宋_GB2312" w:eastAsia="仿宋_GB2312" w:hAnsi="宋体" w:hint="eastAsia"/>
                <w:sz w:val="21"/>
              </w:rPr>
              <w:t>公司财务部、</w:t>
            </w:r>
            <w:r>
              <w:rPr>
                <w:rFonts w:ascii="仿宋_GB2312" w:eastAsia="仿宋_GB2312" w:hAnsi="宋体" w:hint="eastAsia"/>
                <w:sz w:val="21"/>
                <w:lang w:eastAsia="zh-CN"/>
              </w:rPr>
              <w:t>所属</w:t>
            </w:r>
            <w:r>
              <w:rPr>
                <w:rFonts w:ascii="仿宋_GB2312" w:eastAsia="仿宋_GB2312" w:hAnsi="宋体" w:hint="eastAsia"/>
                <w:sz w:val="21"/>
              </w:rPr>
              <w:t>公司财务部</w:t>
            </w:r>
          </w:p>
        </w:tc>
        <w:tc>
          <w:tcPr>
            <w:tcW w:w="0" w:type="auto"/>
            <w:vAlign w:val="center"/>
          </w:tcPr>
          <w:p w14:paraId="17B1582B"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影响收入成本费用确认。</w:t>
            </w:r>
          </w:p>
        </w:tc>
        <w:tc>
          <w:tcPr>
            <w:tcW w:w="0" w:type="auto"/>
            <w:vAlign w:val="center"/>
          </w:tcPr>
          <w:p w14:paraId="09902498"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关联交易明细表</w:t>
            </w:r>
          </w:p>
        </w:tc>
        <w:tc>
          <w:tcPr>
            <w:tcW w:w="0" w:type="auto"/>
            <w:vAlign w:val="center"/>
          </w:tcPr>
          <w:p w14:paraId="79D88CD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查询关联交易明细表是否由双方相关人员确认。</w:t>
            </w:r>
          </w:p>
        </w:tc>
        <w:tc>
          <w:tcPr>
            <w:tcW w:w="0" w:type="auto"/>
            <w:vAlign w:val="center"/>
          </w:tcPr>
          <w:p w14:paraId="039F3793"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256474CA" w14:textId="77777777">
        <w:tc>
          <w:tcPr>
            <w:tcW w:w="0" w:type="auto"/>
            <w:vAlign w:val="center"/>
          </w:tcPr>
          <w:p w14:paraId="09281FE2" w14:textId="77777777" w:rsidR="00AB4E60" w:rsidRDefault="00000000">
            <w:pPr>
              <w:spacing w:line="360" w:lineRule="auto"/>
              <w:jc w:val="center"/>
              <w:rPr>
                <w:rFonts w:ascii="仿宋_GB2312" w:eastAsia="仿宋_GB2312" w:hAnsi="宋体"/>
              </w:rPr>
            </w:pPr>
            <w:r>
              <w:rPr>
                <w:rFonts w:ascii="仿宋_GB2312" w:eastAsia="仿宋_GB2312" w:hAnsi="宋体"/>
              </w:rPr>
              <w:t>GL01.05.03</w:t>
            </w:r>
          </w:p>
        </w:tc>
        <w:tc>
          <w:tcPr>
            <w:tcW w:w="0" w:type="auto"/>
            <w:vAlign w:val="center"/>
          </w:tcPr>
          <w:p w14:paraId="635BCDAF"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安徽</w:t>
            </w:r>
            <w:r>
              <w:rPr>
                <w:rFonts w:ascii="仿宋_GB2312" w:eastAsia="仿宋_GB2312" w:hAnsi="宋体" w:hint="eastAsia"/>
                <w:sz w:val="21"/>
              </w:rPr>
              <w:t>公司、</w:t>
            </w:r>
            <w:r>
              <w:rPr>
                <w:rFonts w:ascii="仿宋_GB2312" w:eastAsia="仿宋_GB2312" w:hAnsi="宋体" w:hint="eastAsia"/>
                <w:sz w:val="21"/>
                <w:lang w:eastAsia="zh-CN"/>
              </w:rPr>
              <w:t>所属</w:t>
            </w:r>
            <w:r>
              <w:rPr>
                <w:rFonts w:ascii="仿宋_GB2312" w:eastAsia="仿宋_GB2312" w:hAnsi="宋体" w:hint="eastAsia"/>
                <w:sz w:val="21"/>
              </w:rPr>
              <w:t>公司财务部门</w:t>
            </w:r>
            <w:r>
              <w:rPr>
                <w:rFonts w:ascii="仿宋_GB2312" w:eastAsia="仿宋_GB2312" w:hAnsi="宋体" w:hint="eastAsia"/>
                <w:sz w:val="21"/>
                <w:lang w:val="en-GB"/>
              </w:rPr>
              <w:t>按季度对关联交易情况进行分析。</w:t>
            </w:r>
          </w:p>
        </w:tc>
        <w:tc>
          <w:tcPr>
            <w:tcW w:w="0" w:type="auto"/>
            <w:vAlign w:val="center"/>
          </w:tcPr>
          <w:p w14:paraId="53EE8F56"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安徽</w:t>
            </w:r>
            <w:r>
              <w:rPr>
                <w:rFonts w:ascii="仿宋_GB2312" w:eastAsia="仿宋_GB2312" w:hAnsi="宋体" w:hint="eastAsia"/>
                <w:sz w:val="21"/>
              </w:rPr>
              <w:t>公司财务部、</w:t>
            </w:r>
            <w:r>
              <w:rPr>
                <w:rFonts w:ascii="仿宋_GB2312" w:eastAsia="仿宋_GB2312" w:hAnsi="宋体" w:hint="eastAsia"/>
                <w:sz w:val="21"/>
                <w:lang w:eastAsia="zh-CN"/>
              </w:rPr>
              <w:t>所属</w:t>
            </w:r>
            <w:r>
              <w:rPr>
                <w:rFonts w:ascii="仿宋_GB2312" w:eastAsia="仿宋_GB2312" w:hAnsi="宋体" w:hint="eastAsia"/>
                <w:sz w:val="21"/>
              </w:rPr>
              <w:t>公司财务部</w:t>
            </w:r>
          </w:p>
        </w:tc>
        <w:tc>
          <w:tcPr>
            <w:tcW w:w="0" w:type="auto"/>
            <w:vAlign w:val="center"/>
          </w:tcPr>
          <w:p w14:paraId="01FDAB24"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影响收入成本费用确认。</w:t>
            </w:r>
          </w:p>
        </w:tc>
        <w:tc>
          <w:tcPr>
            <w:tcW w:w="0" w:type="auto"/>
            <w:vAlign w:val="center"/>
          </w:tcPr>
          <w:p w14:paraId="7B9B2FD5"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关联交易明细表</w:t>
            </w:r>
          </w:p>
        </w:tc>
        <w:tc>
          <w:tcPr>
            <w:tcW w:w="0" w:type="auto"/>
            <w:vAlign w:val="center"/>
          </w:tcPr>
          <w:p w14:paraId="0B870196"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查询关联交易明细表是否由双方相关人员确认。</w:t>
            </w:r>
          </w:p>
        </w:tc>
        <w:tc>
          <w:tcPr>
            <w:tcW w:w="0" w:type="auto"/>
            <w:vAlign w:val="center"/>
          </w:tcPr>
          <w:p w14:paraId="55547DA1"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4D6DCB7C" w14:textId="77777777">
        <w:tc>
          <w:tcPr>
            <w:tcW w:w="0" w:type="auto"/>
            <w:vAlign w:val="center"/>
          </w:tcPr>
          <w:p w14:paraId="19E1210F" w14:textId="77777777" w:rsidR="00AB4E60" w:rsidRDefault="00000000">
            <w:pPr>
              <w:spacing w:line="360" w:lineRule="auto"/>
              <w:jc w:val="center"/>
              <w:rPr>
                <w:rFonts w:ascii="仿宋_GB2312" w:eastAsia="仿宋_GB2312" w:hAnsi="宋体"/>
                <w:b/>
              </w:rPr>
            </w:pPr>
            <w:r>
              <w:rPr>
                <w:rFonts w:ascii="仿宋_GB2312" w:eastAsia="仿宋_GB2312" w:hAnsi="宋体"/>
                <w:b/>
              </w:rPr>
              <w:t>6</w:t>
            </w:r>
          </w:p>
        </w:tc>
        <w:tc>
          <w:tcPr>
            <w:tcW w:w="0" w:type="auto"/>
            <w:gridSpan w:val="6"/>
            <w:vAlign w:val="center"/>
          </w:tcPr>
          <w:p w14:paraId="6CBDEE59"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入账</w:t>
            </w:r>
          </w:p>
        </w:tc>
      </w:tr>
      <w:tr w:rsidR="00AB4E60" w14:paraId="73E8F1B4" w14:textId="77777777">
        <w:tc>
          <w:tcPr>
            <w:tcW w:w="0" w:type="auto"/>
            <w:vAlign w:val="center"/>
          </w:tcPr>
          <w:p w14:paraId="08243755" w14:textId="77777777" w:rsidR="00AB4E60" w:rsidRDefault="00000000">
            <w:pPr>
              <w:spacing w:line="360" w:lineRule="auto"/>
              <w:jc w:val="center"/>
              <w:rPr>
                <w:rFonts w:ascii="仿宋_GB2312" w:eastAsia="仿宋_GB2312" w:hAnsi="宋体"/>
              </w:rPr>
            </w:pPr>
            <w:r>
              <w:rPr>
                <w:rFonts w:ascii="仿宋_GB2312" w:eastAsia="仿宋_GB2312" w:hAnsi="宋体"/>
              </w:rPr>
              <w:t>GL01.06.01</w:t>
            </w:r>
          </w:p>
        </w:tc>
        <w:tc>
          <w:tcPr>
            <w:tcW w:w="0" w:type="auto"/>
            <w:vAlign w:val="center"/>
          </w:tcPr>
          <w:p w14:paraId="706B5ED7"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公司财务部门根据合同（框架协议）的完成进度作为记账依据。</w:t>
            </w:r>
            <w:r>
              <w:rPr>
                <w:rFonts w:ascii="仿宋_GB2312" w:eastAsia="仿宋_GB2312" w:hAnsi="宋体"/>
                <w:sz w:val="21"/>
              </w:rPr>
              <w:t xml:space="preserve"> </w:t>
            </w:r>
          </w:p>
        </w:tc>
        <w:tc>
          <w:tcPr>
            <w:tcW w:w="0" w:type="auto"/>
            <w:vAlign w:val="center"/>
          </w:tcPr>
          <w:p w14:paraId="6222495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w:t>
            </w:r>
          </w:p>
        </w:tc>
        <w:tc>
          <w:tcPr>
            <w:tcW w:w="0" w:type="auto"/>
            <w:vAlign w:val="center"/>
          </w:tcPr>
          <w:p w14:paraId="5863F2A8"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影响合规性。</w:t>
            </w:r>
          </w:p>
        </w:tc>
        <w:tc>
          <w:tcPr>
            <w:tcW w:w="0" w:type="auto"/>
            <w:vAlign w:val="center"/>
          </w:tcPr>
          <w:p w14:paraId="0D60FA64"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进度确认单</w:t>
            </w:r>
          </w:p>
        </w:tc>
        <w:tc>
          <w:tcPr>
            <w:tcW w:w="0" w:type="auto"/>
            <w:vAlign w:val="center"/>
          </w:tcPr>
          <w:p w14:paraId="5C727C4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检查入账单是否有双方经手人员确认。</w:t>
            </w:r>
          </w:p>
        </w:tc>
        <w:tc>
          <w:tcPr>
            <w:tcW w:w="0" w:type="auto"/>
            <w:vAlign w:val="center"/>
          </w:tcPr>
          <w:p w14:paraId="2F15D714"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3522C262" w14:textId="77777777">
        <w:tc>
          <w:tcPr>
            <w:tcW w:w="0" w:type="auto"/>
            <w:vAlign w:val="center"/>
          </w:tcPr>
          <w:p w14:paraId="4A8D859E" w14:textId="77777777" w:rsidR="00AB4E60" w:rsidRDefault="00000000">
            <w:pPr>
              <w:spacing w:line="360" w:lineRule="auto"/>
              <w:jc w:val="center"/>
              <w:rPr>
                <w:rFonts w:ascii="仿宋_GB2312" w:eastAsia="仿宋_GB2312" w:hAnsi="宋体"/>
              </w:rPr>
            </w:pPr>
            <w:r>
              <w:rPr>
                <w:rFonts w:ascii="仿宋_GB2312" w:eastAsia="仿宋_GB2312" w:hAnsi="宋体"/>
              </w:rPr>
              <w:t>GL01.06.02</w:t>
            </w:r>
          </w:p>
        </w:tc>
        <w:tc>
          <w:tcPr>
            <w:tcW w:w="0" w:type="auto"/>
            <w:vAlign w:val="center"/>
          </w:tcPr>
          <w:p w14:paraId="324BE8B9"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本公司确认入账后，应与关联方充分沟通，双方按照同一个依据进行账务处理。</w:t>
            </w:r>
          </w:p>
        </w:tc>
        <w:tc>
          <w:tcPr>
            <w:tcW w:w="0" w:type="auto"/>
            <w:vAlign w:val="center"/>
          </w:tcPr>
          <w:p w14:paraId="252BD162" w14:textId="77777777" w:rsidR="00AB4E60" w:rsidRDefault="00000000">
            <w:pPr>
              <w:pStyle w:val="TableText"/>
              <w:keepNext/>
              <w:rPr>
                <w:rFonts w:ascii="仿宋_GB2312" w:eastAsia="仿宋_GB2312" w:hAnsi="宋体"/>
              </w:rPr>
            </w:pPr>
            <w:r>
              <w:rPr>
                <w:rFonts w:ascii="仿宋_GB2312" w:eastAsia="仿宋_GB2312" w:hAnsi="宋体" w:hint="eastAsia"/>
                <w:sz w:val="21"/>
                <w:lang w:eastAsia="zh-CN"/>
              </w:rPr>
              <w:t>所属</w:t>
            </w:r>
            <w:r>
              <w:rPr>
                <w:rFonts w:ascii="仿宋_GB2312" w:eastAsia="仿宋_GB2312" w:hAnsi="宋体" w:hint="eastAsia"/>
                <w:sz w:val="21"/>
              </w:rPr>
              <w:t>公司财务部门</w:t>
            </w:r>
          </w:p>
        </w:tc>
        <w:tc>
          <w:tcPr>
            <w:tcW w:w="0" w:type="auto"/>
            <w:vAlign w:val="center"/>
          </w:tcPr>
          <w:p w14:paraId="1D0C5DB7"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影响账务核对。</w:t>
            </w:r>
          </w:p>
        </w:tc>
        <w:tc>
          <w:tcPr>
            <w:tcW w:w="0" w:type="auto"/>
            <w:vAlign w:val="center"/>
          </w:tcPr>
          <w:p w14:paraId="7E740966" w14:textId="77777777" w:rsidR="00AB4E60" w:rsidRDefault="00000000">
            <w:pPr>
              <w:rPr>
                <w:rFonts w:ascii="仿宋_GB2312" w:eastAsia="仿宋_GB2312" w:hAnsi="宋体"/>
              </w:rPr>
            </w:pPr>
            <w:r>
              <w:rPr>
                <w:rFonts w:ascii="仿宋_GB2312" w:eastAsia="仿宋_GB2312" w:hAnsi="宋体" w:hint="eastAsia"/>
              </w:rPr>
              <w:t>合同、关联交易明细表、发票</w:t>
            </w:r>
          </w:p>
        </w:tc>
        <w:tc>
          <w:tcPr>
            <w:tcW w:w="0" w:type="auto"/>
            <w:vAlign w:val="center"/>
          </w:tcPr>
          <w:p w14:paraId="449978AD" w14:textId="77777777" w:rsidR="00AB4E60" w:rsidRDefault="00000000">
            <w:pPr>
              <w:rPr>
                <w:rFonts w:ascii="仿宋_GB2312" w:eastAsia="仿宋_GB2312" w:hAnsi="宋体"/>
              </w:rPr>
            </w:pPr>
            <w:r>
              <w:rPr>
                <w:rFonts w:ascii="仿宋_GB2312" w:eastAsia="仿宋_GB2312" w:hAnsi="宋体" w:hint="eastAsia"/>
              </w:rPr>
              <w:t>检查是否按照合同、关联交易明细表、发票作为记账依据。</w:t>
            </w:r>
          </w:p>
          <w:p w14:paraId="4EB770F8" w14:textId="77777777" w:rsidR="00AB4E60" w:rsidRDefault="00AB4E60">
            <w:pPr>
              <w:rPr>
                <w:rFonts w:ascii="仿宋_GB2312" w:eastAsia="仿宋_GB2312" w:hAnsi="宋体"/>
              </w:rPr>
            </w:pPr>
          </w:p>
        </w:tc>
        <w:tc>
          <w:tcPr>
            <w:tcW w:w="0" w:type="auto"/>
            <w:vAlign w:val="center"/>
          </w:tcPr>
          <w:p w14:paraId="6E75B80D"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62060D01" w14:textId="77777777">
        <w:tc>
          <w:tcPr>
            <w:tcW w:w="0" w:type="auto"/>
            <w:vAlign w:val="center"/>
          </w:tcPr>
          <w:p w14:paraId="11880697" w14:textId="77777777" w:rsidR="00AB4E60" w:rsidRDefault="00000000">
            <w:pPr>
              <w:spacing w:line="360" w:lineRule="auto"/>
              <w:jc w:val="center"/>
              <w:rPr>
                <w:rFonts w:ascii="仿宋_GB2312" w:eastAsia="仿宋_GB2312" w:hAnsi="宋体"/>
                <w:b/>
                <w:lang w:val="en-GB"/>
              </w:rPr>
            </w:pPr>
            <w:r>
              <w:rPr>
                <w:rFonts w:ascii="仿宋_GB2312" w:eastAsia="仿宋_GB2312" w:hAnsi="宋体"/>
                <w:b/>
                <w:lang w:val="en-GB"/>
              </w:rPr>
              <w:t>7</w:t>
            </w:r>
          </w:p>
        </w:tc>
        <w:tc>
          <w:tcPr>
            <w:tcW w:w="0" w:type="auto"/>
            <w:gridSpan w:val="6"/>
            <w:vAlign w:val="center"/>
          </w:tcPr>
          <w:p w14:paraId="2A71924B"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b/>
                <w:sz w:val="21"/>
                <w:lang w:val="en-GB"/>
              </w:rPr>
              <w:t>信息披露审核</w:t>
            </w:r>
          </w:p>
        </w:tc>
      </w:tr>
      <w:tr w:rsidR="00AB4E60" w14:paraId="45C26539" w14:textId="77777777">
        <w:tc>
          <w:tcPr>
            <w:tcW w:w="0" w:type="auto"/>
            <w:vAlign w:val="center"/>
          </w:tcPr>
          <w:p w14:paraId="1D2DBD53" w14:textId="77777777" w:rsidR="00AB4E60" w:rsidRDefault="00000000">
            <w:pPr>
              <w:spacing w:line="360" w:lineRule="auto"/>
              <w:jc w:val="center"/>
              <w:rPr>
                <w:rFonts w:ascii="仿宋_GB2312" w:eastAsia="仿宋_GB2312" w:hAnsi="宋体"/>
              </w:rPr>
            </w:pPr>
            <w:r>
              <w:rPr>
                <w:rFonts w:ascii="仿宋_GB2312" w:eastAsia="仿宋_GB2312" w:hAnsi="宋体"/>
              </w:rPr>
              <w:t>GL01.07.01</w:t>
            </w:r>
          </w:p>
        </w:tc>
        <w:tc>
          <w:tcPr>
            <w:tcW w:w="0" w:type="auto"/>
            <w:vAlign w:val="center"/>
          </w:tcPr>
          <w:p w14:paraId="7EC4EA7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所属公司财务部门发送电子确认书和关联方进行核对，收到有关联方相关负责人的电子确认书上报省公司财务部门。</w:t>
            </w:r>
          </w:p>
        </w:tc>
        <w:tc>
          <w:tcPr>
            <w:tcW w:w="0" w:type="auto"/>
            <w:vAlign w:val="center"/>
          </w:tcPr>
          <w:p w14:paraId="63631AB0"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lang w:eastAsia="zh-CN"/>
              </w:rPr>
              <w:t>所属</w:t>
            </w:r>
            <w:r>
              <w:rPr>
                <w:rFonts w:ascii="仿宋_GB2312" w:eastAsia="仿宋_GB2312" w:hAnsi="宋体" w:hint="eastAsia"/>
                <w:sz w:val="21"/>
              </w:rPr>
              <w:t>公司财务部门</w:t>
            </w:r>
          </w:p>
        </w:tc>
        <w:tc>
          <w:tcPr>
            <w:tcW w:w="0" w:type="auto"/>
            <w:vAlign w:val="center"/>
          </w:tcPr>
          <w:p w14:paraId="6C03B4C4"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影响关联交易信息披露。</w:t>
            </w:r>
          </w:p>
        </w:tc>
        <w:tc>
          <w:tcPr>
            <w:tcW w:w="0" w:type="auto"/>
            <w:vAlign w:val="center"/>
          </w:tcPr>
          <w:p w14:paraId="653AB37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执行情况统计报表</w:t>
            </w:r>
          </w:p>
        </w:tc>
        <w:tc>
          <w:tcPr>
            <w:tcW w:w="0" w:type="auto"/>
            <w:vAlign w:val="center"/>
          </w:tcPr>
          <w:p w14:paraId="1802FA27"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检查统计报表是否有相关责任人电子确认。</w:t>
            </w:r>
          </w:p>
        </w:tc>
        <w:tc>
          <w:tcPr>
            <w:tcW w:w="0" w:type="auto"/>
            <w:vAlign w:val="center"/>
          </w:tcPr>
          <w:p w14:paraId="4543668F"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29A012F8" w14:textId="77777777">
        <w:tc>
          <w:tcPr>
            <w:tcW w:w="0" w:type="auto"/>
            <w:vAlign w:val="center"/>
          </w:tcPr>
          <w:p w14:paraId="4DB21D6A" w14:textId="77777777" w:rsidR="00AB4E60" w:rsidRDefault="00000000">
            <w:pPr>
              <w:spacing w:line="360" w:lineRule="auto"/>
              <w:jc w:val="center"/>
              <w:rPr>
                <w:rFonts w:ascii="仿宋_GB2312" w:eastAsia="仿宋_GB2312" w:hAnsi="宋体"/>
              </w:rPr>
            </w:pPr>
            <w:r>
              <w:rPr>
                <w:rFonts w:ascii="仿宋_GB2312" w:eastAsia="仿宋_GB2312" w:hAnsi="宋体"/>
              </w:rPr>
              <w:t>GL01.07.02</w:t>
            </w:r>
          </w:p>
        </w:tc>
        <w:tc>
          <w:tcPr>
            <w:tcW w:w="0" w:type="auto"/>
            <w:vAlign w:val="center"/>
          </w:tcPr>
          <w:p w14:paraId="451F3FF4"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安徽公司财务部门审核后，报</w:t>
            </w:r>
            <w:r>
              <w:rPr>
                <w:rFonts w:ascii="仿宋_GB2312" w:eastAsia="仿宋_GB2312" w:hAnsi="宋体" w:hint="eastAsia"/>
                <w:sz w:val="21"/>
                <w:lang w:eastAsia="zh-CN"/>
              </w:rPr>
              <w:t>总部</w:t>
            </w:r>
            <w:r>
              <w:rPr>
                <w:rFonts w:ascii="仿宋_GB2312" w:eastAsia="仿宋_GB2312" w:hAnsi="宋体" w:hint="eastAsia"/>
                <w:sz w:val="21"/>
              </w:rPr>
              <w:t>财务</w:t>
            </w:r>
            <w:r>
              <w:rPr>
                <w:rFonts w:ascii="仿宋_GB2312" w:eastAsia="仿宋_GB2312" w:hAnsi="宋体" w:hint="eastAsia"/>
                <w:sz w:val="21"/>
                <w:lang w:eastAsia="zh-CN"/>
              </w:rPr>
              <w:t>处室</w:t>
            </w:r>
            <w:r>
              <w:rPr>
                <w:rFonts w:ascii="仿宋_GB2312" w:eastAsia="仿宋_GB2312" w:hAnsi="宋体" w:hint="eastAsia"/>
                <w:sz w:val="21"/>
              </w:rPr>
              <w:t>。</w:t>
            </w:r>
          </w:p>
        </w:tc>
        <w:tc>
          <w:tcPr>
            <w:tcW w:w="0" w:type="auto"/>
            <w:vAlign w:val="center"/>
          </w:tcPr>
          <w:p w14:paraId="5AE5425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安徽公司财务部门</w:t>
            </w:r>
          </w:p>
        </w:tc>
        <w:tc>
          <w:tcPr>
            <w:tcW w:w="0" w:type="auto"/>
            <w:vAlign w:val="center"/>
          </w:tcPr>
          <w:p w14:paraId="282DECA0"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影响关联交易信息披露。</w:t>
            </w:r>
          </w:p>
        </w:tc>
        <w:tc>
          <w:tcPr>
            <w:tcW w:w="0" w:type="auto"/>
            <w:vAlign w:val="center"/>
          </w:tcPr>
          <w:p w14:paraId="04DB8FB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中报，年报的关联交易表</w:t>
            </w:r>
          </w:p>
        </w:tc>
        <w:tc>
          <w:tcPr>
            <w:tcW w:w="0" w:type="auto"/>
            <w:vAlign w:val="center"/>
          </w:tcPr>
          <w:p w14:paraId="762628CA"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检查中报，年报的关联交易表。</w:t>
            </w:r>
          </w:p>
        </w:tc>
        <w:tc>
          <w:tcPr>
            <w:tcW w:w="0" w:type="auto"/>
            <w:vAlign w:val="center"/>
          </w:tcPr>
          <w:p w14:paraId="30F7B323"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2C2BE19A" w14:textId="77777777">
        <w:tc>
          <w:tcPr>
            <w:tcW w:w="0" w:type="auto"/>
            <w:vAlign w:val="center"/>
          </w:tcPr>
          <w:p w14:paraId="7D0471FB" w14:textId="77777777" w:rsidR="00AB4E60" w:rsidRDefault="00000000">
            <w:pPr>
              <w:spacing w:line="360" w:lineRule="auto"/>
              <w:jc w:val="center"/>
              <w:rPr>
                <w:rFonts w:ascii="仿宋_GB2312" w:eastAsia="仿宋_GB2312" w:hAnsi="宋体"/>
              </w:rPr>
            </w:pPr>
            <w:r>
              <w:rPr>
                <w:rFonts w:ascii="仿宋_GB2312" w:eastAsia="仿宋_GB2312" w:hAnsi="宋体"/>
              </w:rPr>
              <w:t>GL01.07.03</w:t>
            </w:r>
          </w:p>
        </w:tc>
        <w:tc>
          <w:tcPr>
            <w:tcW w:w="0" w:type="auto"/>
            <w:vAlign w:val="center"/>
          </w:tcPr>
          <w:p w14:paraId="2E95ABBC"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总部</w:t>
            </w:r>
            <w:r>
              <w:rPr>
                <w:rFonts w:ascii="仿宋_GB2312" w:eastAsia="仿宋_GB2312" w:hAnsi="宋体" w:hint="eastAsia"/>
                <w:sz w:val="21"/>
              </w:rPr>
              <w:t>财务处室对省公司上报的报表进行汇总并审核。</w:t>
            </w:r>
          </w:p>
        </w:tc>
        <w:tc>
          <w:tcPr>
            <w:tcW w:w="0" w:type="auto"/>
            <w:vAlign w:val="center"/>
          </w:tcPr>
          <w:p w14:paraId="3EEA276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总部</w:t>
            </w:r>
            <w:r>
              <w:rPr>
                <w:rFonts w:ascii="仿宋_GB2312" w:eastAsia="仿宋_GB2312" w:hAnsi="宋体" w:hint="eastAsia"/>
                <w:sz w:val="21"/>
              </w:rPr>
              <w:t>财务处室</w:t>
            </w:r>
          </w:p>
        </w:tc>
        <w:tc>
          <w:tcPr>
            <w:tcW w:w="0" w:type="auto"/>
            <w:vAlign w:val="center"/>
          </w:tcPr>
          <w:p w14:paraId="37F5BD82"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影响关联交易信息披露。</w:t>
            </w:r>
          </w:p>
        </w:tc>
        <w:tc>
          <w:tcPr>
            <w:tcW w:w="0" w:type="auto"/>
            <w:vAlign w:val="center"/>
          </w:tcPr>
          <w:p w14:paraId="6973F512"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执行情况统计报表</w:t>
            </w:r>
          </w:p>
        </w:tc>
        <w:tc>
          <w:tcPr>
            <w:tcW w:w="0" w:type="auto"/>
            <w:vAlign w:val="center"/>
          </w:tcPr>
          <w:p w14:paraId="208DB35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检查统计报表是否有相关责任人签名。</w:t>
            </w:r>
          </w:p>
        </w:tc>
        <w:tc>
          <w:tcPr>
            <w:tcW w:w="0" w:type="auto"/>
            <w:vAlign w:val="center"/>
          </w:tcPr>
          <w:p w14:paraId="7726F257"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0FAF9560" w14:textId="77777777">
        <w:tc>
          <w:tcPr>
            <w:tcW w:w="0" w:type="auto"/>
            <w:vAlign w:val="center"/>
          </w:tcPr>
          <w:p w14:paraId="2A7A9D4D" w14:textId="77777777" w:rsidR="00AB4E60" w:rsidRDefault="00000000">
            <w:pPr>
              <w:spacing w:line="360" w:lineRule="auto"/>
              <w:jc w:val="center"/>
              <w:rPr>
                <w:rFonts w:ascii="仿宋_GB2312" w:eastAsia="仿宋_GB2312" w:hAnsi="宋体"/>
                <w:b/>
              </w:rPr>
            </w:pPr>
            <w:r>
              <w:rPr>
                <w:rFonts w:ascii="仿宋_GB2312" w:eastAsia="仿宋_GB2312" w:hAnsi="宋体"/>
                <w:b/>
              </w:rPr>
              <w:t>8</w:t>
            </w:r>
          </w:p>
        </w:tc>
        <w:tc>
          <w:tcPr>
            <w:tcW w:w="0" w:type="auto"/>
            <w:gridSpan w:val="6"/>
            <w:vAlign w:val="center"/>
          </w:tcPr>
          <w:p w14:paraId="3CF149F8"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b/>
                <w:sz w:val="21"/>
              </w:rPr>
              <w:t>信息披露</w:t>
            </w:r>
          </w:p>
        </w:tc>
      </w:tr>
      <w:tr w:rsidR="00AB4E60" w14:paraId="4299DD60" w14:textId="77777777">
        <w:tc>
          <w:tcPr>
            <w:tcW w:w="0" w:type="auto"/>
            <w:vAlign w:val="center"/>
          </w:tcPr>
          <w:p w14:paraId="5E023507" w14:textId="77777777" w:rsidR="00AB4E60" w:rsidRDefault="00000000">
            <w:pPr>
              <w:spacing w:line="360" w:lineRule="auto"/>
              <w:jc w:val="center"/>
              <w:rPr>
                <w:rFonts w:ascii="仿宋_GB2312" w:eastAsia="仿宋_GB2312" w:hAnsi="宋体"/>
              </w:rPr>
            </w:pPr>
            <w:r>
              <w:rPr>
                <w:rFonts w:ascii="仿宋_GB2312" w:eastAsia="仿宋_GB2312" w:hAnsi="宋体"/>
              </w:rPr>
              <w:t>GL01.08.01</w:t>
            </w:r>
          </w:p>
        </w:tc>
        <w:tc>
          <w:tcPr>
            <w:tcW w:w="0" w:type="auto"/>
            <w:vAlign w:val="center"/>
          </w:tcPr>
          <w:p w14:paraId="15B92D6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总</w:t>
            </w:r>
            <w:r>
              <w:rPr>
                <w:rFonts w:ascii="仿宋_GB2312" w:eastAsia="仿宋_GB2312" w:hAnsi="宋体" w:hint="eastAsia"/>
                <w:sz w:val="21"/>
                <w:lang w:eastAsia="zh-CN"/>
              </w:rPr>
              <w:t>部</w:t>
            </w:r>
            <w:r>
              <w:rPr>
                <w:rFonts w:ascii="仿宋_GB2312" w:eastAsia="仿宋_GB2312" w:hAnsi="宋体" w:hint="eastAsia"/>
                <w:sz w:val="21"/>
              </w:rPr>
              <w:t>董事会办公室会同风险管理处室、法律处室、财务处室、市场处室就关联交易事项确认</w:t>
            </w:r>
          </w:p>
        </w:tc>
        <w:tc>
          <w:tcPr>
            <w:tcW w:w="0" w:type="auto"/>
            <w:vAlign w:val="center"/>
          </w:tcPr>
          <w:p w14:paraId="7C0EA1ED"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总部董事会办公室</w:t>
            </w:r>
          </w:p>
        </w:tc>
        <w:tc>
          <w:tcPr>
            <w:tcW w:w="0" w:type="auto"/>
            <w:vAlign w:val="center"/>
          </w:tcPr>
          <w:p w14:paraId="5866EA12"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影响关联交易信息披露</w:t>
            </w:r>
          </w:p>
        </w:tc>
        <w:tc>
          <w:tcPr>
            <w:tcW w:w="0" w:type="auto"/>
            <w:vAlign w:val="center"/>
          </w:tcPr>
          <w:p w14:paraId="7F2EA0CF"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确认书</w:t>
            </w:r>
          </w:p>
        </w:tc>
        <w:tc>
          <w:tcPr>
            <w:tcW w:w="0" w:type="auto"/>
            <w:vAlign w:val="center"/>
          </w:tcPr>
          <w:p w14:paraId="3ADC1119"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检查是否有相关责任人签名</w:t>
            </w:r>
          </w:p>
        </w:tc>
        <w:tc>
          <w:tcPr>
            <w:tcW w:w="0" w:type="auto"/>
            <w:vAlign w:val="center"/>
          </w:tcPr>
          <w:p w14:paraId="2788B524"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A</w:t>
            </w:r>
          </w:p>
        </w:tc>
      </w:tr>
      <w:tr w:rsidR="00AB4E60" w14:paraId="578C9B09" w14:textId="77777777">
        <w:tc>
          <w:tcPr>
            <w:tcW w:w="0" w:type="auto"/>
            <w:vAlign w:val="center"/>
          </w:tcPr>
          <w:p w14:paraId="23CE87AA" w14:textId="77777777" w:rsidR="00AB4E60" w:rsidRDefault="00000000">
            <w:pPr>
              <w:spacing w:line="360" w:lineRule="auto"/>
              <w:jc w:val="center"/>
              <w:rPr>
                <w:rFonts w:ascii="仿宋_GB2312" w:eastAsia="仿宋_GB2312" w:hAnsi="宋体"/>
              </w:rPr>
            </w:pPr>
            <w:r>
              <w:rPr>
                <w:rFonts w:ascii="仿宋_GB2312" w:eastAsia="仿宋_GB2312" w:hAnsi="宋体"/>
              </w:rPr>
              <w:t>GL01.08.02</w:t>
            </w:r>
          </w:p>
        </w:tc>
        <w:tc>
          <w:tcPr>
            <w:tcW w:w="0" w:type="auto"/>
            <w:vAlign w:val="center"/>
          </w:tcPr>
          <w:p w14:paraId="45374BCA"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eastAsia="zh-CN"/>
              </w:rPr>
              <w:t>按照</w:t>
            </w:r>
            <w:r>
              <w:rPr>
                <w:rFonts w:ascii="仿宋_GB2312" w:eastAsia="仿宋_GB2312" w:hAnsi="宋体" w:hint="eastAsia"/>
                <w:sz w:val="21"/>
              </w:rPr>
              <w:t>总</w:t>
            </w:r>
            <w:r>
              <w:rPr>
                <w:rFonts w:ascii="仿宋_GB2312" w:eastAsia="仿宋_GB2312" w:hAnsi="宋体" w:hint="eastAsia"/>
                <w:sz w:val="21"/>
                <w:lang w:eastAsia="zh-CN"/>
              </w:rPr>
              <w:t>部</w:t>
            </w:r>
            <w:r>
              <w:rPr>
                <w:rFonts w:ascii="仿宋_GB2312" w:eastAsia="仿宋_GB2312" w:hAnsi="宋体" w:hint="eastAsia"/>
                <w:sz w:val="21"/>
              </w:rPr>
              <w:t>信息披露流程予</w:t>
            </w:r>
            <w:r>
              <w:rPr>
                <w:rFonts w:ascii="仿宋_GB2312" w:eastAsia="仿宋_GB2312" w:hAnsi="宋体" w:hint="eastAsia"/>
                <w:sz w:val="21"/>
              </w:rPr>
              <w:lastRenderedPageBreak/>
              <w:t>以披露</w:t>
            </w:r>
          </w:p>
        </w:tc>
        <w:tc>
          <w:tcPr>
            <w:tcW w:w="0" w:type="auto"/>
            <w:vAlign w:val="center"/>
          </w:tcPr>
          <w:p w14:paraId="756365B6"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lastRenderedPageBreak/>
              <w:t>总部董事</w:t>
            </w:r>
            <w:r>
              <w:rPr>
                <w:rFonts w:ascii="仿宋_GB2312" w:eastAsia="仿宋_GB2312" w:hAnsi="宋体" w:hint="eastAsia"/>
                <w:sz w:val="21"/>
              </w:rPr>
              <w:lastRenderedPageBreak/>
              <w:t>会办公室</w:t>
            </w:r>
          </w:p>
        </w:tc>
        <w:tc>
          <w:tcPr>
            <w:tcW w:w="0" w:type="auto"/>
            <w:vAlign w:val="center"/>
          </w:tcPr>
          <w:p w14:paraId="0141F573"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lastRenderedPageBreak/>
              <w:t>影响关</w:t>
            </w:r>
            <w:r>
              <w:rPr>
                <w:rFonts w:ascii="仿宋_GB2312" w:eastAsia="仿宋_GB2312" w:hAnsi="宋体" w:hint="eastAsia"/>
                <w:sz w:val="21"/>
              </w:rPr>
              <w:lastRenderedPageBreak/>
              <w:t>联交易信息披露</w:t>
            </w:r>
          </w:p>
        </w:tc>
        <w:tc>
          <w:tcPr>
            <w:tcW w:w="0" w:type="auto"/>
            <w:vAlign w:val="center"/>
          </w:tcPr>
          <w:p w14:paraId="5A71F9D8"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lastRenderedPageBreak/>
              <w:t>确认书</w:t>
            </w:r>
          </w:p>
        </w:tc>
        <w:tc>
          <w:tcPr>
            <w:tcW w:w="0" w:type="auto"/>
            <w:vAlign w:val="center"/>
          </w:tcPr>
          <w:p w14:paraId="618AAEBB"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检查是否有法</w:t>
            </w:r>
            <w:r>
              <w:rPr>
                <w:rFonts w:ascii="仿宋_GB2312" w:eastAsia="仿宋_GB2312" w:hAnsi="宋体" w:hint="eastAsia"/>
                <w:sz w:val="21"/>
              </w:rPr>
              <w:lastRenderedPageBreak/>
              <w:t>定代表人签名</w:t>
            </w:r>
          </w:p>
        </w:tc>
        <w:tc>
          <w:tcPr>
            <w:tcW w:w="0" w:type="auto"/>
            <w:vAlign w:val="center"/>
          </w:tcPr>
          <w:p w14:paraId="205E2A61"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lastRenderedPageBreak/>
              <w:t>A</w:t>
            </w:r>
          </w:p>
        </w:tc>
      </w:tr>
      <w:tr w:rsidR="00AB4E60" w14:paraId="326E19D2" w14:textId="77777777">
        <w:tc>
          <w:tcPr>
            <w:tcW w:w="0" w:type="auto"/>
            <w:vAlign w:val="center"/>
          </w:tcPr>
          <w:p w14:paraId="48249344"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（二）</w:t>
            </w:r>
          </w:p>
        </w:tc>
        <w:tc>
          <w:tcPr>
            <w:tcW w:w="0" w:type="auto"/>
            <w:gridSpan w:val="6"/>
            <w:vAlign w:val="center"/>
          </w:tcPr>
          <w:p w14:paraId="3E32803B"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b/>
                <w:sz w:val="21"/>
              </w:rPr>
              <w:t>新类型关联交易内控流程</w:t>
            </w:r>
          </w:p>
        </w:tc>
      </w:tr>
      <w:tr w:rsidR="00AB4E60" w14:paraId="4536D280" w14:textId="77777777">
        <w:tc>
          <w:tcPr>
            <w:tcW w:w="0" w:type="auto"/>
            <w:vAlign w:val="center"/>
          </w:tcPr>
          <w:p w14:paraId="44E16495" w14:textId="77777777" w:rsidR="00AB4E60" w:rsidRDefault="00000000">
            <w:pPr>
              <w:spacing w:line="360" w:lineRule="auto"/>
              <w:jc w:val="center"/>
              <w:rPr>
                <w:rFonts w:ascii="仿宋_GB2312" w:eastAsia="仿宋_GB2312" w:hAnsi="宋体"/>
                <w:b/>
              </w:rPr>
            </w:pPr>
            <w:r>
              <w:rPr>
                <w:rFonts w:ascii="仿宋_GB2312" w:eastAsia="仿宋_GB2312" w:hAnsi="宋体"/>
                <w:b/>
              </w:rPr>
              <w:t>1</w:t>
            </w:r>
          </w:p>
        </w:tc>
        <w:tc>
          <w:tcPr>
            <w:tcW w:w="0" w:type="auto"/>
            <w:gridSpan w:val="6"/>
            <w:vAlign w:val="center"/>
          </w:tcPr>
          <w:p w14:paraId="15DC730F"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新类型的关联交易申请</w:t>
            </w:r>
          </w:p>
        </w:tc>
      </w:tr>
      <w:tr w:rsidR="00AB4E60" w14:paraId="2FC3F809" w14:textId="77777777">
        <w:tc>
          <w:tcPr>
            <w:tcW w:w="0" w:type="auto"/>
            <w:vAlign w:val="center"/>
          </w:tcPr>
          <w:p w14:paraId="63366059" w14:textId="77777777" w:rsidR="00AB4E60" w:rsidRDefault="00000000">
            <w:pPr>
              <w:spacing w:line="360" w:lineRule="auto"/>
              <w:jc w:val="center"/>
              <w:rPr>
                <w:rFonts w:ascii="仿宋_GB2312" w:eastAsia="仿宋_GB2312" w:hAnsi="宋体"/>
              </w:rPr>
            </w:pPr>
            <w:r>
              <w:rPr>
                <w:rFonts w:ascii="仿宋_GB2312" w:eastAsia="仿宋_GB2312" w:hAnsi="宋体"/>
              </w:rPr>
              <w:t>GL02.01.01</w:t>
            </w:r>
          </w:p>
        </w:tc>
        <w:tc>
          <w:tcPr>
            <w:tcW w:w="0" w:type="auto"/>
            <w:vAlign w:val="center"/>
          </w:tcPr>
          <w:p w14:paraId="381B2D18"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rPr>
              <w:t>安徽</w:t>
            </w:r>
            <w:r>
              <w:rPr>
                <w:rFonts w:ascii="仿宋_GB2312" w:eastAsia="仿宋_GB2312" w:hAnsi="宋体" w:hint="eastAsia"/>
                <w:sz w:val="21"/>
                <w:lang w:val="en-GB"/>
              </w:rPr>
              <w:t>公司、</w:t>
            </w:r>
            <w:r>
              <w:rPr>
                <w:rFonts w:ascii="仿宋_GB2312" w:eastAsia="仿宋_GB2312" w:hAnsi="宋体" w:hint="eastAsia"/>
                <w:sz w:val="21"/>
                <w:lang w:eastAsia="zh-CN"/>
              </w:rPr>
              <w:t>所属</w:t>
            </w:r>
            <w:r>
              <w:rPr>
                <w:rFonts w:ascii="仿宋_GB2312" w:eastAsia="仿宋_GB2312" w:hAnsi="宋体" w:hint="eastAsia"/>
                <w:sz w:val="21"/>
                <w:lang w:val="en-GB"/>
              </w:rPr>
              <w:t>公司市场部门向省公司法律部门提交开展新类型关联交易的申请。</w:t>
            </w:r>
          </w:p>
        </w:tc>
        <w:tc>
          <w:tcPr>
            <w:tcW w:w="0" w:type="auto"/>
            <w:vAlign w:val="center"/>
          </w:tcPr>
          <w:p w14:paraId="059DC7B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w:t>
            </w:r>
            <w:r>
              <w:rPr>
                <w:rFonts w:ascii="仿宋_GB2312" w:eastAsia="仿宋_GB2312" w:hAnsi="宋体" w:hint="eastAsia"/>
                <w:sz w:val="21"/>
                <w:lang w:val="en-GB"/>
              </w:rPr>
              <w:t>公司、</w:t>
            </w:r>
            <w:r>
              <w:rPr>
                <w:rFonts w:ascii="仿宋_GB2312" w:eastAsia="仿宋_GB2312" w:hAnsi="宋体" w:hint="eastAsia"/>
                <w:sz w:val="21"/>
                <w:lang w:eastAsia="zh-CN"/>
              </w:rPr>
              <w:t>所属</w:t>
            </w:r>
            <w:r>
              <w:rPr>
                <w:rFonts w:ascii="仿宋_GB2312" w:eastAsia="仿宋_GB2312" w:hAnsi="宋体" w:hint="eastAsia"/>
                <w:sz w:val="21"/>
                <w:lang w:val="en-GB"/>
              </w:rPr>
              <w:t>公司市场部门</w:t>
            </w:r>
          </w:p>
        </w:tc>
        <w:tc>
          <w:tcPr>
            <w:tcW w:w="0" w:type="auto"/>
            <w:vAlign w:val="center"/>
          </w:tcPr>
          <w:p w14:paraId="11046538"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70ABDABA"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val="en-GB"/>
              </w:rPr>
              <w:t>开展新类型关联交易申请单</w:t>
            </w:r>
          </w:p>
        </w:tc>
        <w:tc>
          <w:tcPr>
            <w:tcW w:w="0" w:type="auto"/>
            <w:vAlign w:val="center"/>
          </w:tcPr>
          <w:p w14:paraId="0BF2F30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检查申请单是否有省公司、</w:t>
            </w:r>
            <w:r>
              <w:rPr>
                <w:rFonts w:ascii="仿宋_GB2312" w:eastAsia="仿宋_GB2312" w:hAnsi="宋体" w:hint="eastAsia"/>
                <w:sz w:val="21"/>
                <w:lang w:eastAsia="zh-CN"/>
              </w:rPr>
              <w:t>所属</w:t>
            </w:r>
            <w:r>
              <w:rPr>
                <w:rFonts w:ascii="仿宋_GB2312" w:eastAsia="仿宋_GB2312" w:hAnsi="宋体" w:hint="eastAsia"/>
                <w:sz w:val="21"/>
              </w:rPr>
              <w:t>公司市场部门负责人签名。</w:t>
            </w:r>
          </w:p>
        </w:tc>
        <w:tc>
          <w:tcPr>
            <w:tcW w:w="0" w:type="auto"/>
            <w:vAlign w:val="center"/>
          </w:tcPr>
          <w:p w14:paraId="02631FB4"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5F50F955" w14:textId="77777777">
        <w:tc>
          <w:tcPr>
            <w:tcW w:w="0" w:type="auto"/>
            <w:vAlign w:val="center"/>
          </w:tcPr>
          <w:p w14:paraId="0C0F3B3B" w14:textId="77777777" w:rsidR="00AB4E60" w:rsidRDefault="00000000">
            <w:pPr>
              <w:spacing w:line="360" w:lineRule="auto"/>
              <w:jc w:val="center"/>
              <w:rPr>
                <w:rFonts w:ascii="仿宋_GB2312" w:eastAsia="仿宋_GB2312" w:hAnsi="宋体"/>
                <w:b/>
              </w:rPr>
            </w:pPr>
            <w:r>
              <w:rPr>
                <w:rFonts w:ascii="仿宋_GB2312" w:eastAsia="仿宋_GB2312" w:hAnsi="宋体"/>
                <w:b/>
              </w:rPr>
              <w:t>2</w:t>
            </w:r>
          </w:p>
        </w:tc>
        <w:tc>
          <w:tcPr>
            <w:tcW w:w="0" w:type="auto"/>
            <w:gridSpan w:val="6"/>
            <w:vAlign w:val="center"/>
          </w:tcPr>
          <w:p w14:paraId="3F5FF544"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审核</w:t>
            </w:r>
          </w:p>
        </w:tc>
      </w:tr>
      <w:tr w:rsidR="00AB4E60" w14:paraId="7B9E6A27" w14:textId="77777777">
        <w:tc>
          <w:tcPr>
            <w:tcW w:w="0" w:type="auto"/>
            <w:vAlign w:val="center"/>
          </w:tcPr>
          <w:p w14:paraId="407A2498" w14:textId="77777777" w:rsidR="00AB4E60" w:rsidRDefault="00000000">
            <w:pPr>
              <w:spacing w:line="360" w:lineRule="auto"/>
              <w:jc w:val="center"/>
              <w:rPr>
                <w:rFonts w:ascii="仿宋_GB2312" w:eastAsia="仿宋_GB2312" w:hAnsi="宋体"/>
              </w:rPr>
            </w:pPr>
            <w:r>
              <w:rPr>
                <w:rFonts w:ascii="仿宋_GB2312" w:eastAsia="仿宋_GB2312" w:hAnsi="宋体"/>
              </w:rPr>
              <w:t>GL02.02.01</w:t>
            </w:r>
          </w:p>
        </w:tc>
        <w:tc>
          <w:tcPr>
            <w:tcW w:w="0" w:type="auto"/>
            <w:vAlign w:val="center"/>
          </w:tcPr>
          <w:p w14:paraId="28DAB895"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rPr>
              <w:t>安徽</w:t>
            </w:r>
            <w:r>
              <w:rPr>
                <w:rFonts w:ascii="仿宋_GB2312" w:eastAsia="仿宋_GB2312" w:hAnsi="宋体" w:hint="eastAsia"/>
                <w:sz w:val="21"/>
                <w:lang w:val="en-GB"/>
              </w:rPr>
              <w:t>公司法律部门</w:t>
            </w:r>
            <w:r>
              <w:rPr>
                <w:rFonts w:ascii="仿宋_GB2312" w:eastAsia="仿宋_GB2312" w:hAnsi="宋体"/>
                <w:sz w:val="21"/>
                <w:lang w:val="en-GB"/>
              </w:rPr>
              <w:t>3</w:t>
            </w:r>
            <w:r>
              <w:rPr>
                <w:rFonts w:ascii="仿宋_GB2312" w:eastAsia="仿宋_GB2312" w:hAnsi="宋体" w:hint="eastAsia"/>
                <w:sz w:val="21"/>
                <w:lang w:val="en-GB"/>
              </w:rPr>
              <w:t>个工作日之内报总部法律</w:t>
            </w:r>
            <w:r>
              <w:rPr>
                <w:rFonts w:ascii="仿宋_GB2312" w:eastAsia="仿宋_GB2312" w:hAnsi="宋体" w:hint="eastAsia"/>
                <w:sz w:val="21"/>
                <w:lang w:eastAsia="zh-CN"/>
              </w:rPr>
              <w:t>处室</w:t>
            </w:r>
            <w:r>
              <w:rPr>
                <w:rFonts w:ascii="仿宋_GB2312" w:eastAsia="仿宋_GB2312" w:hAnsi="宋体" w:hint="eastAsia"/>
                <w:sz w:val="21"/>
                <w:lang w:val="en-GB"/>
              </w:rPr>
              <w:t>审核。</w:t>
            </w:r>
          </w:p>
        </w:tc>
        <w:tc>
          <w:tcPr>
            <w:tcW w:w="0" w:type="auto"/>
            <w:vAlign w:val="center"/>
          </w:tcPr>
          <w:p w14:paraId="69E7EC0A"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rPr>
              <w:t>安徽</w:t>
            </w:r>
            <w:r>
              <w:rPr>
                <w:rFonts w:ascii="仿宋_GB2312" w:eastAsia="仿宋_GB2312" w:hAnsi="宋体" w:hint="eastAsia"/>
                <w:sz w:val="21"/>
                <w:lang w:val="en-GB"/>
              </w:rPr>
              <w:t>公司法律部门</w:t>
            </w:r>
          </w:p>
        </w:tc>
        <w:tc>
          <w:tcPr>
            <w:tcW w:w="0" w:type="auto"/>
            <w:vAlign w:val="center"/>
          </w:tcPr>
          <w:p w14:paraId="01573984"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0A46366D"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val="en-GB"/>
              </w:rPr>
              <w:t>开展新类型关联交易申请单</w:t>
            </w:r>
          </w:p>
        </w:tc>
        <w:tc>
          <w:tcPr>
            <w:tcW w:w="0" w:type="auto"/>
            <w:vAlign w:val="center"/>
          </w:tcPr>
          <w:p w14:paraId="42A2B34A"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检查申请单是否有省公司</w:t>
            </w:r>
            <w:r>
              <w:rPr>
                <w:rFonts w:ascii="仿宋_GB2312" w:eastAsia="仿宋_GB2312" w:hAnsi="宋体" w:hint="eastAsia"/>
                <w:sz w:val="21"/>
                <w:szCs w:val="21"/>
              </w:rPr>
              <w:t>审计部</w:t>
            </w:r>
            <w:r>
              <w:rPr>
                <w:rFonts w:ascii="仿宋_GB2312" w:eastAsia="仿宋_GB2312" w:hAnsi="宋体" w:hint="eastAsia"/>
                <w:sz w:val="21"/>
              </w:rPr>
              <w:t>门（法律部门）负责人签名。</w:t>
            </w:r>
          </w:p>
        </w:tc>
        <w:tc>
          <w:tcPr>
            <w:tcW w:w="0" w:type="auto"/>
            <w:vAlign w:val="center"/>
          </w:tcPr>
          <w:p w14:paraId="76C4EBFE"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36C35A75" w14:textId="77777777">
        <w:tc>
          <w:tcPr>
            <w:tcW w:w="0" w:type="auto"/>
            <w:vAlign w:val="center"/>
          </w:tcPr>
          <w:p w14:paraId="075B562E" w14:textId="77777777" w:rsidR="00AB4E60" w:rsidRDefault="00000000">
            <w:pPr>
              <w:spacing w:line="360" w:lineRule="auto"/>
              <w:jc w:val="center"/>
              <w:rPr>
                <w:rFonts w:ascii="仿宋_GB2312" w:eastAsia="仿宋_GB2312" w:hAnsi="宋体"/>
                <w:b/>
              </w:rPr>
            </w:pPr>
            <w:r>
              <w:rPr>
                <w:rFonts w:ascii="仿宋_GB2312" w:eastAsia="仿宋_GB2312" w:hAnsi="宋体"/>
                <w:b/>
              </w:rPr>
              <w:t>3</w:t>
            </w:r>
          </w:p>
        </w:tc>
        <w:tc>
          <w:tcPr>
            <w:tcW w:w="0" w:type="auto"/>
            <w:gridSpan w:val="6"/>
            <w:vAlign w:val="center"/>
          </w:tcPr>
          <w:p w14:paraId="5605C780"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审批</w:t>
            </w:r>
          </w:p>
        </w:tc>
      </w:tr>
      <w:tr w:rsidR="00AB4E60" w14:paraId="40847D57" w14:textId="77777777">
        <w:tc>
          <w:tcPr>
            <w:tcW w:w="0" w:type="auto"/>
            <w:vAlign w:val="center"/>
          </w:tcPr>
          <w:p w14:paraId="7F7215FD" w14:textId="77777777" w:rsidR="00AB4E60" w:rsidRDefault="00000000">
            <w:pPr>
              <w:spacing w:line="360" w:lineRule="auto"/>
              <w:jc w:val="center"/>
              <w:rPr>
                <w:rFonts w:ascii="仿宋_GB2312" w:eastAsia="仿宋_GB2312" w:hAnsi="宋体"/>
              </w:rPr>
            </w:pPr>
            <w:r>
              <w:rPr>
                <w:rFonts w:ascii="仿宋_GB2312" w:eastAsia="仿宋_GB2312" w:hAnsi="宋体"/>
              </w:rPr>
              <w:t>GL02.03.01</w:t>
            </w:r>
          </w:p>
        </w:tc>
        <w:tc>
          <w:tcPr>
            <w:tcW w:w="0" w:type="auto"/>
            <w:vAlign w:val="center"/>
          </w:tcPr>
          <w:p w14:paraId="56C282CB"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lang w:val="en-GB"/>
              </w:rPr>
              <w:t>总部法律处室会同财务处室审核决定是否同意开展新类型的关联交易。</w:t>
            </w:r>
          </w:p>
        </w:tc>
        <w:tc>
          <w:tcPr>
            <w:tcW w:w="0" w:type="auto"/>
            <w:vAlign w:val="center"/>
          </w:tcPr>
          <w:p w14:paraId="7F20978F"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总部法律处室、财务处室</w:t>
            </w:r>
          </w:p>
        </w:tc>
        <w:tc>
          <w:tcPr>
            <w:tcW w:w="0" w:type="auto"/>
            <w:vAlign w:val="center"/>
          </w:tcPr>
          <w:p w14:paraId="206345C8"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1B78D4D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关于开展新类型关联交易的处理意见</w:t>
            </w:r>
          </w:p>
        </w:tc>
        <w:tc>
          <w:tcPr>
            <w:tcW w:w="0" w:type="auto"/>
            <w:vAlign w:val="center"/>
          </w:tcPr>
          <w:p w14:paraId="0588EA29"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检查该意见上是否有与会各处室负责人的签名。</w:t>
            </w:r>
          </w:p>
        </w:tc>
        <w:tc>
          <w:tcPr>
            <w:tcW w:w="0" w:type="auto"/>
            <w:vAlign w:val="center"/>
          </w:tcPr>
          <w:p w14:paraId="708BDC04"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1148EF86" w14:textId="77777777">
        <w:tc>
          <w:tcPr>
            <w:tcW w:w="0" w:type="auto"/>
            <w:vAlign w:val="center"/>
          </w:tcPr>
          <w:p w14:paraId="35C93E0F" w14:textId="77777777" w:rsidR="00AB4E60" w:rsidRDefault="00000000">
            <w:pPr>
              <w:spacing w:line="360" w:lineRule="auto"/>
              <w:jc w:val="center"/>
              <w:rPr>
                <w:rFonts w:ascii="仿宋_GB2312" w:eastAsia="仿宋_GB2312" w:hAnsi="宋体"/>
                <w:lang w:val="en-GB"/>
              </w:rPr>
            </w:pPr>
            <w:r>
              <w:rPr>
                <w:rFonts w:ascii="仿宋_GB2312" w:eastAsia="仿宋_GB2312" w:hAnsi="宋体"/>
              </w:rPr>
              <w:t>GL02.03.02</w:t>
            </w:r>
          </w:p>
        </w:tc>
        <w:tc>
          <w:tcPr>
            <w:tcW w:w="0" w:type="auto"/>
            <w:vAlign w:val="center"/>
          </w:tcPr>
          <w:p w14:paraId="045E9BEC"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lang w:val="en-GB"/>
              </w:rPr>
              <w:t>不符合披露要求，但有必要开展此类业务，由总部法律处室向联交所提交申请。</w:t>
            </w:r>
          </w:p>
        </w:tc>
        <w:tc>
          <w:tcPr>
            <w:tcW w:w="0" w:type="auto"/>
            <w:vAlign w:val="center"/>
          </w:tcPr>
          <w:p w14:paraId="3C90516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总部法律处室</w:t>
            </w:r>
          </w:p>
        </w:tc>
        <w:tc>
          <w:tcPr>
            <w:tcW w:w="0" w:type="auto"/>
            <w:vAlign w:val="center"/>
          </w:tcPr>
          <w:p w14:paraId="078EA2E6"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060C0EED"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lang w:val="en-GB"/>
              </w:rPr>
              <w:t>开展新类型关联交易申请单</w:t>
            </w:r>
          </w:p>
        </w:tc>
        <w:tc>
          <w:tcPr>
            <w:tcW w:w="0" w:type="auto"/>
            <w:vAlign w:val="center"/>
          </w:tcPr>
          <w:p w14:paraId="17A5448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检查申请单是否有总部风险管理处室（法律处室）负责人签名。</w:t>
            </w:r>
          </w:p>
        </w:tc>
        <w:tc>
          <w:tcPr>
            <w:tcW w:w="0" w:type="auto"/>
            <w:vAlign w:val="center"/>
          </w:tcPr>
          <w:p w14:paraId="3A4201B9"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15159364" w14:textId="77777777">
        <w:tc>
          <w:tcPr>
            <w:tcW w:w="0" w:type="auto"/>
            <w:vAlign w:val="center"/>
          </w:tcPr>
          <w:p w14:paraId="3619AEF0" w14:textId="77777777" w:rsidR="00AB4E60" w:rsidRDefault="00000000">
            <w:pPr>
              <w:spacing w:line="360" w:lineRule="auto"/>
              <w:jc w:val="center"/>
              <w:rPr>
                <w:rFonts w:ascii="仿宋_GB2312" w:eastAsia="仿宋_GB2312" w:hAnsi="宋体"/>
              </w:rPr>
            </w:pPr>
            <w:r>
              <w:rPr>
                <w:rFonts w:ascii="仿宋_GB2312" w:eastAsia="仿宋_GB2312" w:hAnsi="宋体"/>
              </w:rPr>
              <w:t>GL02.03.03</w:t>
            </w:r>
          </w:p>
        </w:tc>
        <w:tc>
          <w:tcPr>
            <w:tcW w:w="0" w:type="auto"/>
            <w:vAlign w:val="center"/>
          </w:tcPr>
          <w:p w14:paraId="1258FD10"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lang w:val="en-GB"/>
              </w:rPr>
              <w:t>总部法律处室在得出明确处理意见后批复省公司。</w:t>
            </w:r>
          </w:p>
        </w:tc>
        <w:tc>
          <w:tcPr>
            <w:tcW w:w="0" w:type="auto"/>
            <w:vAlign w:val="center"/>
          </w:tcPr>
          <w:p w14:paraId="7AF11A69" w14:textId="77777777" w:rsidR="00AB4E60" w:rsidRDefault="00000000">
            <w:pPr>
              <w:pStyle w:val="TableText"/>
              <w:keepNext/>
              <w:rPr>
                <w:rFonts w:ascii="仿宋_GB2312" w:eastAsia="仿宋_GB2312" w:hAnsi="宋体"/>
                <w:sz w:val="21"/>
                <w:lang w:val="en-GB"/>
              </w:rPr>
            </w:pPr>
            <w:r>
              <w:rPr>
                <w:rFonts w:ascii="仿宋_GB2312" w:eastAsia="仿宋_GB2312" w:hAnsi="宋体" w:hint="eastAsia"/>
                <w:sz w:val="21"/>
              </w:rPr>
              <w:t>总部法律处室</w:t>
            </w:r>
          </w:p>
        </w:tc>
        <w:tc>
          <w:tcPr>
            <w:tcW w:w="0" w:type="auto"/>
            <w:vAlign w:val="center"/>
          </w:tcPr>
          <w:p w14:paraId="0E8F38EA"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27872BC5"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关于开展新类型关联交易的批复意见</w:t>
            </w:r>
          </w:p>
        </w:tc>
        <w:tc>
          <w:tcPr>
            <w:tcW w:w="0" w:type="auto"/>
            <w:vAlign w:val="center"/>
          </w:tcPr>
          <w:p w14:paraId="07A6F857"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检查该意见上是否有总部风险管理处室（法律处室）负责人的签名。</w:t>
            </w:r>
          </w:p>
        </w:tc>
        <w:tc>
          <w:tcPr>
            <w:tcW w:w="0" w:type="auto"/>
            <w:vAlign w:val="center"/>
          </w:tcPr>
          <w:p w14:paraId="2B91D7EE"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001EB005" w14:textId="77777777">
        <w:tc>
          <w:tcPr>
            <w:tcW w:w="0" w:type="auto"/>
            <w:vAlign w:val="center"/>
          </w:tcPr>
          <w:p w14:paraId="77C41334" w14:textId="77777777" w:rsidR="00AB4E60" w:rsidRDefault="00000000">
            <w:pPr>
              <w:spacing w:line="360" w:lineRule="auto"/>
              <w:jc w:val="center"/>
              <w:rPr>
                <w:rFonts w:ascii="仿宋_GB2312" w:eastAsia="仿宋_GB2312" w:hAnsi="宋体"/>
                <w:b/>
              </w:rPr>
            </w:pPr>
            <w:r>
              <w:rPr>
                <w:rFonts w:ascii="仿宋_GB2312" w:eastAsia="仿宋_GB2312" w:hAnsi="宋体" w:hint="eastAsia"/>
                <w:b/>
              </w:rPr>
              <w:t>（三）</w:t>
            </w:r>
          </w:p>
        </w:tc>
        <w:tc>
          <w:tcPr>
            <w:tcW w:w="0" w:type="auto"/>
            <w:gridSpan w:val="6"/>
            <w:vAlign w:val="center"/>
          </w:tcPr>
          <w:p w14:paraId="3821B4B7"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b/>
                <w:sz w:val="21"/>
              </w:rPr>
              <w:t>关联方名单管理子流程</w:t>
            </w:r>
          </w:p>
        </w:tc>
      </w:tr>
      <w:tr w:rsidR="00AB4E60" w14:paraId="00147D01" w14:textId="77777777">
        <w:tc>
          <w:tcPr>
            <w:tcW w:w="0" w:type="auto"/>
            <w:vAlign w:val="center"/>
          </w:tcPr>
          <w:p w14:paraId="345353A2" w14:textId="77777777" w:rsidR="00AB4E60" w:rsidRDefault="00000000">
            <w:pPr>
              <w:spacing w:line="360" w:lineRule="auto"/>
              <w:jc w:val="center"/>
              <w:rPr>
                <w:rFonts w:ascii="仿宋_GB2312" w:eastAsia="仿宋_GB2312" w:hAnsi="宋体"/>
                <w:b/>
              </w:rPr>
            </w:pPr>
            <w:r>
              <w:rPr>
                <w:rFonts w:ascii="仿宋_GB2312" w:eastAsia="仿宋_GB2312" w:hAnsi="宋体"/>
                <w:b/>
              </w:rPr>
              <w:t>1</w:t>
            </w:r>
          </w:p>
        </w:tc>
        <w:tc>
          <w:tcPr>
            <w:tcW w:w="0" w:type="auto"/>
            <w:gridSpan w:val="6"/>
            <w:vAlign w:val="center"/>
          </w:tcPr>
          <w:p w14:paraId="7BBC40F2"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汇总整理关联方名单变动情况表</w:t>
            </w:r>
          </w:p>
        </w:tc>
      </w:tr>
      <w:tr w:rsidR="00AB4E60" w14:paraId="4FB1D59E" w14:textId="77777777">
        <w:tc>
          <w:tcPr>
            <w:tcW w:w="0" w:type="auto"/>
            <w:vAlign w:val="center"/>
          </w:tcPr>
          <w:p w14:paraId="2D0C30DC" w14:textId="77777777" w:rsidR="00AB4E60" w:rsidRDefault="00000000">
            <w:pPr>
              <w:spacing w:line="360" w:lineRule="auto"/>
              <w:jc w:val="center"/>
              <w:rPr>
                <w:rFonts w:ascii="仿宋_GB2312" w:eastAsia="仿宋_GB2312" w:hAnsi="宋体"/>
              </w:rPr>
            </w:pPr>
            <w:r>
              <w:rPr>
                <w:rFonts w:ascii="仿宋_GB2312" w:eastAsia="仿宋_GB2312" w:hAnsi="宋体"/>
              </w:rPr>
              <w:lastRenderedPageBreak/>
              <w:t>GL03.01.01</w:t>
            </w:r>
          </w:p>
        </w:tc>
        <w:tc>
          <w:tcPr>
            <w:tcW w:w="0" w:type="auto"/>
            <w:vAlign w:val="center"/>
          </w:tcPr>
          <w:p w14:paraId="47BB22D1" w14:textId="77777777" w:rsidR="00AB4E60" w:rsidRDefault="00000000">
            <w:pPr>
              <w:jc w:val="left"/>
              <w:rPr>
                <w:rFonts w:ascii="仿宋_GB2312" w:eastAsia="仿宋_GB2312" w:hAnsi="宋体"/>
              </w:rPr>
            </w:pPr>
            <w:r>
              <w:rPr>
                <w:rFonts w:ascii="仿宋_GB2312" w:eastAsia="仿宋_GB2312" w:hAnsi="宋体" w:hint="eastAsia"/>
              </w:rPr>
              <w:t>安徽公司法律部门汇总整理所属</w:t>
            </w:r>
            <w:r>
              <w:rPr>
                <w:rFonts w:ascii="仿宋_GB2312" w:eastAsia="仿宋_GB2312" w:hAnsi="宋体" w:hint="eastAsia"/>
                <w:lang w:val="en-GB"/>
              </w:rPr>
              <w:t>公司提交的关联人士名单变动申请表，并收集相关营业执照复印件、股权转让合同或公司章程等材料，提交至</w:t>
            </w:r>
            <w:r>
              <w:rPr>
                <w:rFonts w:ascii="仿宋_GB2312" w:eastAsia="仿宋_GB2312" w:hAnsi="宋体" w:hint="eastAsia"/>
              </w:rPr>
              <w:t>安徽</w:t>
            </w:r>
            <w:r>
              <w:rPr>
                <w:rFonts w:ascii="仿宋_GB2312" w:eastAsia="仿宋_GB2312" w:hAnsi="宋体" w:hint="eastAsia"/>
                <w:lang w:val="en-GB"/>
              </w:rPr>
              <w:t>公司财务部门。</w:t>
            </w:r>
          </w:p>
        </w:tc>
        <w:tc>
          <w:tcPr>
            <w:tcW w:w="0" w:type="auto"/>
            <w:vAlign w:val="center"/>
          </w:tcPr>
          <w:p w14:paraId="71338A8F" w14:textId="77777777" w:rsidR="00AB4E60" w:rsidRDefault="00000000">
            <w:pPr>
              <w:jc w:val="center"/>
              <w:rPr>
                <w:rFonts w:ascii="仿宋_GB2312" w:eastAsia="仿宋_GB2312"/>
              </w:rPr>
            </w:pPr>
            <w:r>
              <w:rPr>
                <w:rFonts w:ascii="仿宋_GB2312" w:eastAsia="仿宋_GB2312" w:hAnsi="宋体" w:hint="eastAsia"/>
              </w:rPr>
              <w:t>安徽</w:t>
            </w:r>
            <w:r>
              <w:rPr>
                <w:rFonts w:ascii="仿宋_GB2312" w:eastAsia="仿宋_GB2312" w:hint="eastAsia"/>
              </w:rPr>
              <w:t>公司</w:t>
            </w:r>
            <w:r>
              <w:rPr>
                <w:rFonts w:ascii="仿宋_GB2312" w:eastAsia="仿宋_GB2312" w:hAnsi="宋体" w:hint="eastAsia"/>
                <w:lang w:val="en-GB"/>
              </w:rPr>
              <w:t>法律部门</w:t>
            </w:r>
          </w:p>
        </w:tc>
        <w:tc>
          <w:tcPr>
            <w:tcW w:w="0" w:type="auto"/>
            <w:vAlign w:val="center"/>
          </w:tcPr>
          <w:p w14:paraId="61577999" w14:textId="77777777" w:rsidR="00AB4E60" w:rsidRDefault="00000000">
            <w:pPr>
              <w:jc w:val="center"/>
              <w:rPr>
                <w:rFonts w:ascii="仿宋_GB2312" w:eastAsia="仿宋_GB2312" w:hAnsi="宋体"/>
              </w:rPr>
            </w:pPr>
            <w:r>
              <w:rPr>
                <w:rFonts w:ascii="仿宋_GB2312" w:eastAsia="仿宋_GB2312" w:hAnsi="宋体" w:hint="eastAsia"/>
              </w:rPr>
              <w:t>影响关联交易执行、信息披露</w:t>
            </w:r>
          </w:p>
        </w:tc>
        <w:tc>
          <w:tcPr>
            <w:tcW w:w="0" w:type="auto"/>
            <w:vAlign w:val="center"/>
          </w:tcPr>
          <w:p w14:paraId="73E0C0EA" w14:textId="77777777" w:rsidR="00AB4E60" w:rsidRDefault="00000000">
            <w:pPr>
              <w:jc w:val="center"/>
              <w:rPr>
                <w:rFonts w:ascii="仿宋_GB2312" w:eastAsia="仿宋_GB2312"/>
              </w:rPr>
            </w:pPr>
            <w:r>
              <w:rPr>
                <w:rFonts w:ascii="仿宋_GB2312" w:eastAsia="仿宋_GB2312" w:hint="eastAsia"/>
              </w:rPr>
              <w:t>关联人士名单变动申请表</w:t>
            </w:r>
          </w:p>
        </w:tc>
        <w:tc>
          <w:tcPr>
            <w:tcW w:w="0" w:type="auto"/>
            <w:vAlign w:val="center"/>
          </w:tcPr>
          <w:p w14:paraId="1055C526" w14:textId="77777777" w:rsidR="00AB4E60" w:rsidRDefault="00000000">
            <w:pPr>
              <w:jc w:val="center"/>
              <w:rPr>
                <w:rFonts w:ascii="仿宋_GB2312" w:eastAsia="仿宋_GB2312" w:hAnsi="宋体"/>
              </w:rPr>
            </w:pPr>
            <w:r>
              <w:rPr>
                <w:rFonts w:ascii="仿宋_GB2312" w:eastAsia="仿宋_GB2312" w:hAnsi="宋体" w:hint="eastAsia"/>
              </w:rPr>
              <w:t>检查</w:t>
            </w:r>
            <w:r>
              <w:rPr>
                <w:rFonts w:ascii="仿宋_GB2312" w:eastAsia="仿宋_GB2312" w:hint="eastAsia"/>
              </w:rPr>
              <w:t>关联人士名单变动申请表上是否有</w:t>
            </w:r>
            <w:r>
              <w:rPr>
                <w:rFonts w:ascii="仿宋_GB2312" w:eastAsia="仿宋_GB2312" w:hAnsi="宋体" w:hint="eastAsia"/>
              </w:rPr>
              <w:t>所属</w:t>
            </w:r>
            <w:r>
              <w:rPr>
                <w:rFonts w:ascii="仿宋_GB2312" w:eastAsia="仿宋_GB2312" w:hint="eastAsia"/>
              </w:rPr>
              <w:t>公司法律部门负责人的签字确认</w:t>
            </w:r>
          </w:p>
        </w:tc>
        <w:tc>
          <w:tcPr>
            <w:tcW w:w="0" w:type="auto"/>
            <w:vAlign w:val="center"/>
          </w:tcPr>
          <w:p w14:paraId="45790B43"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7017E6CC" w14:textId="77777777">
        <w:tc>
          <w:tcPr>
            <w:tcW w:w="0" w:type="auto"/>
            <w:vAlign w:val="center"/>
          </w:tcPr>
          <w:p w14:paraId="745CE4CA" w14:textId="77777777" w:rsidR="00AB4E60" w:rsidRDefault="00000000">
            <w:pPr>
              <w:spacing w:line="360" w:lineRule="auto"/>
              <w:jc w:val="center"/>
              <w:rPr>
                <w:rFonts w:ascii="仿宋_GB2312" w:eastAsia="仿宋_GB2312" w:hAnsi="宋体"/>
                <w:b/>
              </w:rPr>
            </w:pPr>
            <w:r>
              <w:rPr>
                <w:rFonts w:ascii="仿宋_GB2312" w:eastAsia="仿宋_GB2312" w:hAnsi="宋体"/>
                <w:b/>
              </w:rPr>
              <w:t>2</w:t>
            </w:r>
          </w:p>
        </w:tc>
        <w:tc>
          <w:tcPr>
            <w:tcW w:w="0" w:type="auto"/>
            <w:gridSpan w:val="6"/>
            <w:vAlign w:val="center"/>
          </w:tcPr>
          <w:p w14:paraId="2AC203C8"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法律审核</w:t>
            </w:r>
          </w:p>
        </w:tc>
      </w:tr>
      <w:tr w:rsidR="00AB4E60" w14:paraId="315AD4C1" w14:textId="77777777">
        <w:tc>
          <w:tcPr>
            <w:tcW w:w="0" w:type="auto"/>
            <w:vAlign w:val="center"/>
          </w:tcPr>
          <w:p w14:paraId="5FFE0376" w14:textId="77777777" w:rsidR="00AB4E60" w:rsidRDefault="00000000">
            <w:pPr>
              <w:spacing w:line="360" w:lineRule="auto"/>
              <w:jc w:val="center"/>
              <w:rPr>
                <w:rFonts w:ascii="仿宋_GB2312" w:eastAsia="仿宋_GB2312" w:hAnsi="宋体"/>
              </w:rPr>
            </w:pPr>
            <w:r>
              <w:rPr>
                <w:rFonts w:ascii="仿宋_GB2312" w:eastAsia="仿宋_GB2312" w:hAnsi="宋体"/>
              </w:rPr>
              <w:t>GL03.02.01</w:t>
            </w:r>
          </w:p>
        </w:tc>
        <w:tc>
          <w:tcPr>
            <w:tcW w:w="0" w:type="auto"/>
            <w:vAlign w:val="center"/>
          </w:tcPr>
          <w:p w14:paraId="2ED7C0AD"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安徽公司法律部门次月初汇总整理上月关联方名单变动情况表。</w:t>
            </w:r>
          </w:p>
        </w:tc>
        <w:tc>
          <w:tcPr>
            <w:tcW w:w="0" w:type="auto"/>
            <w:vAlign w:val="center"/>
          </w:tcPr>
          <w:p w14:paraId="26077B86"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安徽公司法律部门</w:t>
            </w:r>
          </w:p>
        </w:tc>
        <w:tc>
          <w:tcPr>
            <w:tcW w:w="0" w:type="auto"/>
            <w:vAlign w:val="center"/>
          </w:tcPr>
          <w:p w14:paraId="081A92E2"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7E819B59"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关联方名单变动情况表</w:t>
            </w:r>
          </w:p>
        </w:tc>
        <w:tc>
          <w:tcPr>
            <w:tcW w:w="0" w:type="auto"/>
            <w:vAlign w:val="center"/>
          </w:tcPr>
          <w:p w14:paraId="4D31AED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检查该表是否有省公司法律部门负责人签名。</w:t>
            </w:r>
          </w:p>
        </w:tc>
        <w:tc>
          <w:tcPr>
            <w:tcW w:w="0" w:type="auto"/>
            <w:vAlign w:val="center"/>
          </w:tcPr>
          <w:p w14:paraId="060CBA7C"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r w:rsidR="00AB4E60" w14:paraId="2E2A109B" w14:textId="77777777">
        <w:tc>
          <w:tcPr>
            <w:tcW w:w="0" w:type="auto"/>
            <w:vAlign w:val="center"/>
          </w:tcPr>
          <w:p w14:paraId="04A0C250" w14:textId="77777777" w:rsidR="00AB4E60" w:rsidRDefault="00000000">
            <w:pPr>
              <w:spacing w:line="360" w:lineRule="auto"/>
              <w:jc w:val="center"/>
              <w:rPr>
                <w:rFonts w:ascii="仿宋_GB2312" w:eastAsia="仿宋_GB2312" w:hAnsi="宋体"/>
                <w:b/>
              </w:rPr>
            </w:pPr>
            <w:r>
              <w:rPr>
                <w:rFonts w:ascii="仿宋_GB2312" w:eastAsia="仿宋_GB2312" w:hAnsi="宋体"/>
                <w:b/>
              </w:rPr>
              <w:t>3</w:t>
            </w:r>
          </w:p>
        </w:tc>
        <w:tc>
          <w:tcPr>
            <w:tcW w:w="0" w:type="auto"/>
            <w:gridSpan w:val="6"/>
            <w:vAlign w:val="center"/>
          </w:tcPr>
          <w:p w14:paraId="264B3481"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审核</w:t>
            </w:r>
          </w:p>
        </w:tc>
      </w:tr>
      <w:tr w:rsidR="00AB4E60" w14:paraId="18B62529" w14:textId="77777777">
        <w:tc>
          <w:tcPr>
            <w:tcW w:w="0" w:type="auto"/>
            <w:vAlign w:val="center"/>
          </w:tcPr>
          <w:p w14:paraId="1ECBD8B0" w14:textId="77777777" w:rsidR="00AB4E60" w:rsidRDefault="00000000">
            <w:pPr>
              <w:spacing w:line="360" w:lineRule="auto"/>
              <w:jc w:val="center"/>
              <w:rPr>
                <w:rFonts w:ascii="仿宋_GB2312" w:eastAsia="仿宋_GB2312" w:hAnsi="宋体"/>
              </w:rPr>
            </w:pPr>
            <w:r>
              <w:rPr>
                <w:rFonts w:ascii="仿宋_GB2312" w:eastAsia="仿宋_GB2312" w:hAnsi="宋体"/>
              </w:rPr>
              <w:t>GL03.03.01</w:t>
            </w:r>
          </w:p>
        </w:tc>
        <w:tc>
          <w:tcPr>
            <w:tcW w:w="0" w:type="auto"/>
            <w:vAlign w:val="center"/>
          </w:tcPr>
          <w:p w14:paraId="0D448B44"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双方关联方名单变动情况表于次月第</w:t>
            </w:r>
            <w:r>
              <w:rPr>
                <w:rFonts w:ascii="仿宋_GB2312" w:eastAsia="仿宋_GB2312" w:hAnsi="宋体"/>
                <w:sz w:val="21"/>
              </w:rPr>
              <w:t>5</w:t>
            </w:r>
            <w:r>
              <w:rPr>
                <w:rFonts w:ascii="仿宋_GB2312" w:eastAsia="仿宋_GB2312" w:hAnsi="宋体" w:hint="eastAsia"/>
                <w:sz w:val="21"/>
              </w:rPr>
              <w:t>个工作日前报省公司财务部门确认和补充。</w:t>
            </w:r>
          </w:p>
        </w:tc>
        <w:tc>
          <w:tcPr>
            <w:tcW w:w="0" w:type="auto"/>
            <w:vAlign w:val="center"/>
          </w:tcPr>
          <w:p w14:paraId="199F737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安徽公司财务部门</w:t>
            </w:r>
          </w:p>
        </w:tc>
        <w:tc>
          <w:tcPr>
            <w:tcW w:w="0" w:type="auto"/>
            <w:vAlign w:val="center"/>
          </w:tcPr>
          <w:p w14:paraId="151C7152"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7F34244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关联方名单变动情况表</w:t>
            </w:r>
          </w:p>
        </w:tc>
        <w:tc>
          <w:tcPr>
            <w:tcW w:w="0" w:type="auto"/>
            <w:vAlign w:val="center"/>
          </w:tcPr>
          <w:p w14:paraId="0E60178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检查该表是否有省公司财务部门负责人签名。</w:t>
            </w:r>
          </w:p>
        </w:tc>
        <w:tc>
          <w:tcPr>
            <w:tcW w:w="0" w:type="auto"/>
            <w:vAlign w:val="center"/>
          </w:tcPr>
          <w:p w14:paraId="17725867"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415495DA" w14:textId="77777777">
        <w:tc>
          <w:tcPr>
            <w:tcW w:w="0" w:type="auto"/>
            <w:vAlign w:val="center"/>
          </w:tcPr>
          <w:p w14:paraId="1EBC6326" w14:textId="77777777" w:rsidR="00AB4E60" w:rsidRDefault="00000000">
            <w:pPr>
              <w:spacing w:line="360" w:lineRule="auto"/>
              <w:jc w:val="center"/>
              <w:rPr>
                <w:rFonts w:ascii="仿宋_GB2312" w:eastAsia="仿宋_GB2312" w:hAnsi="宋体"/>
                <w:b/>
              </w:rPr>
            </w:pPr>
            <w:r>
              <w:rPr>
                <w:rFonts w:ascii="仿宋_GB2312" w:eastAsia="仿宋_GB2312" w:hAnsi="宋体"/>
                <w:b/>
              </w:rPr>
              <w:t>4</w:t>
            </w:r>
          </w:p>
        </w:tc>
        <w:tc>
          <w:tcPr>
            <w:tcW w:w="0" w:type="auto"/>
            <w:gridSpan w:val="6"/>
            <w:vAlign w:val="center"/>
          </w:tcPr>
          <w:p w14:paraId="3C3466B2"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上报</w:t>
            </w:r>
          </w:p>
        </w:tc>
      </w:tr>
      <w:tr w:rsidR="00AB4E60" w14:paraId="57EA29EA" w14:textId="77777777">
        <w:tc>
          <w:tcPr>
            <w:tcW w:w="0" w:type="auto"/>
            <w:vAlign w:val="center"/>
          </w:tcPr>
          <w:p w14:paraId="6505A835" w14:textId="77777777" w:rsidR="00AB4E60" w:rsidRDefault="00000000">
            <w:pPr>
              <w:spacing w:line="360" w:lineRule="auto"/>
              <w:jc w:val="center"/>
              <w:rPr>
                <w:rFonts w:ascii="仿宋_GB2312" w:eastAsia="仿宋_GB2312" w:hAnsi="宋体"/>
              </w:rPr>
            </w:pPr>
            <w:r>
              <w:rPr>
                <w:rFonts w:ascii="仿宋_GB2312" w:eastAsia="仿宋_GB2312" w:hAnsi="宋体"/>
              </w:rPr>
              <w:t>GL03.04.01</w:t>
            </w:r>
          </w:p>
        </w:tc>
        <w:tc>
          <w:tcPr>
            <w:tcW w:w="0" w:type="auto"/>
            <w:vAlign w:val="center"/>
          </w:tcPr>
          <w:p w14:paraId="2512D531"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次月第</w:t>
            </w:r>
            <w:r>
              <w:rPr>
                <w:rFonts w:ascii="仿宋_GB2312" w:eastAsia="仿宋_GB2312" w:hAnsi="宋体"/>
                <w:sz w:val="21"/>
              </w:rPr>
              <w:t>10</w:t>
            </w:r>
            <w:r>
              <w:rPr>
                <w:rFonts w:ascii="仿宋_GB2312" w:eastAsia="仿宋_GB2312" w:hAnsi="宋体" w:hint="eastAsia"/>
                <w:sz w:val="21"/>
              </w:rPr>
              <w:t>个工作日之前，安徽公司法律部门与省电信公司沟通，一并上报集团公司法律部门。</w:t>
            </w:r>
          </w:p>
        </w:tc>
        <w:tc>
          <w:tcPr>
            <w:tcW w:w="0" w:type="auto"/>
            <w:vAlign w:val="center"/>
          </w:tcPr>
          <w:p w14:paraId="5E898DC5"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安徽公司法律部门</w:t>
            </w:r>
          </w:p>
        </w:tc>
        <w:tc>
          <w:tcPr>
            <w:tcW w:w="0" w:type="auto"/>
            <w:vAlign w:val="center"/>
          </w:tcPr>
          <w:p w14:paraId="5E1097A8"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3D96E0BF"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关联方名单变动情况表</w:t>
            </w:r>
          </w:p>
        </w:tc>
        <w:tc>
          <w:tcPr>
            <w:tcW w:w="0" w:type="auto"/>
            <w:vAlign w:val="center"/>
          </w:tcPr>
          <w:p w14:paraId="6038DB9F"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检查该表是否有省公司法律部门负责人签名。</w:t>
            </w:r>
          </w:p>
        </w:tc>
        <w:tc>
          <w:tcPr>
            <w:tcW w:w="0" w:type="auto"/>
            <w:vAlign w:val="center"/>
          </w:tcPr>
          <w:p w14:paraId="004E539C"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C</w:t>
            </w:r>
          </w:p>
        </w:tc>
      </w:tr>
      <w:tr w:rsidR="00AB4E60" w14:paraId="1FDFEBE1" w14:textId="77777777">
        <w:tc>
          <w:tcPr>
            <w:tcW w:w="0" w:type="auto"/>
            <w:vAlign w:val="center"/>
          </w:tcPr>
          <w:p w14:paraId="4D56D039" w14:textId="77777777" w:rsidR="00AB4E60" w:rsidRDefault="00000000">
            <w:pPr>
              <w:spacing w:line="360" w:lineRule="auto"/>
              <w:jc w:val="center"/>
              <w:rPr>
                <w:rFonts w:ascii="仿宋_GB2312" w:eastAsia="仿宋_GB2312" w:hAnsi="宋体"/>
                <w:b/>
              </w:rPr>
            </w:pPr>
            <w:r>
              <w:rPr>
                <w:rFonts w:ascii="仿宋_GB2312" w:eastAsia="仿宋_GB2312" w:hAnsi="宋体"/>
                <w:b/>
              </w:rPr>
              <w:t>5</w:t>
            </w:r>
          </w:p>
        </w:tc>
        <w:tc>
          <w:tcPr>
            <w:tcW w:w="0" w:type="auto"/>
            <w:gridSpan w:val="6"/>
            <w:vAlign w:val="center"/>
          </w:tcPr>
          <w:p w14:paraId="167EF73F" w14:textId="77777777" w:rsidR="00AB4E60" w:rsidRDefault="00000000">
            <w:pPr>
              <w:pStyle w:val="TableText"/>
              <w:keepNext/>
              <w:jc w:val="both"/>
              <w:rPr>
                <w:rFonts w:ascii="仿宋_GB2312" w:eastAsia="仿宋_GB2312" w:hAnsi="宋体"/>
                <w:b/>
                <w:sz w:val="21"/>
              </w:rPr>
            </w:pPr>
            <w:r>
              <w:rPr>
                <w:rFonts w:ascii="仿宋_GB2312" w:eastAsia="仿宋_GB2312" w:hAnsi="宋体" w:hint="eastAsia"/>
                <w:b/>
                <w:sz w:val="21"/>
              </w:rPr>
              <w:t>审批</w:t>
            </w:r>
          </w:p>
        </w:tc>
      </w:tr>
      <w:tr w:rsidR="00AB4E60" w14:paraId="33D9FE4C" w14:textId="77777777">
        <w:tc>
          <w:tcPr>
            <w:tcW w:w="0" w:type="auto"/>
            <w:vAlign w:val="center"/>
          </w:tcPr>
          <w:p w14:paraId="6C68CEDB" w14:textId="77777777" w:rsidR="00AB4E60" w:rsidRDefault="00000000">
            <w:pPr>
              <w:spacing w:line="360" w:lineRule="auto"/>
              <w:jc w:val="center"/>
              <w:rPr>
                <w:rFonts w:ascii="仿宋_GB2312" w:eastAsia="仿宋_GB2312" w:hAnsi="宋体"/>
              </w:rPr>
            </w:pPr>
            <w:r>
              <w:rPr>
                <w:rFonts w:ascii="仿宋_GB2312" w:eastAsia="仿宋_GB2312" w:hAnsi="宋体"/>
              </w:rPr>
              <w:t>GL03.05.01</w:t>
            </w:r>
          </w:p>
        </w:tc>
        <w:tc>
          <w:tcPr>
            <w:tcW w:w="0" w:type="auto"/>
            <w:vAlign w:val="center"/>
          </w:tcPr>
          <w:p w14:paraId="0BD4A9A3"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集团公司法律部门汇总审核关联方名单变动情况表，由法律部门和财务部门负责人签字确认后，对关联人士名单进行更新并下发。</w:t>
            </w:r>
          </w:p>
        </w:tc>
        <w:tc>
          <w:tcPr>
            <w:tcW w:w="0" w:type="auto"/>
            <w:vAlign w:val="center"/>
          </w:tcPr>
          <w:p w14:paraId="787C9247"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集团公司法律部门、财务部门</w:t>
            </w:r>
          </w:p>
        </w:tc>
        <w:tc>
          <w:tcPr>
            <w:tcW w:w="0" w:type="auto"/>
            <w:vAlign w:val="center"/>
          </w:tcPr>
          <w:p w14:paraId="5E04933F" w14:textId="77777777" w:rsidR="00AB4E60" w:rsidRDefault="00000000">
            <w:pPr>
              <w:pStyle w:val="TableText"/>
              <w:keepNext/>
              <w:jc w:val="both"/>
              <w:rPr>
                <w:rFonts w:ascii="仿宋_GB2312" w:eastAsia="仿宋_GB2312" w:hAnsi="宋体"/>
                <w:sz w:val="21"/>
              </w:rPr>
            </w:pPr>
            <w:r>
              <w:rPr>
                <w:rFonts w:ascii="仿宋_GB2312" w:eastAsia="仿宋_GB2312" w:hAnsi="宋体" w:hint="eastAsia"/>
                <w:sz w:val="21"/>
              </w:rPr>
              <w:t>影响关联交易执行、信息披露。</w:t>
            </w:r>
          </w:p>
        </w:tc>
        <w:tc>
          <w:tcPr>
            <w:tcW w:w="0" w:type="auto"/>
            <w:vAlign w:val="center"/>
          </w:tcPr>
          <w:p w14:paraId="7091AFA0"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关联方名单变动情况表</w:t>
            </w:r>
          </w:p>
        </w:tc>
        <w:tc>
          <w:tcPr>
            <w:tcW w:w="0" w:type="auto"/>
            <w:vAlign w:val="center"/>
          </w:tcPr>
          <w:p w14:paraId="200B81DE" w14:textId="77777777" w:rsidR="00AB4E60" w:rsidRDefault="00000000">
            <w:pPr>
              <w:pStyle w:val="TableText"/>
              <w:keepNext/>
              <w:rPr>
                <w:rFonts w:ascii="仿宋_GB2312" w:eastAsia="仿宋_GB2312" w:hAnsi="宋体"/>
                <w:sz w:val="21"/>
              </w:rPr>
            </w:pPr>
            <w:r>
              <w:rPr>
                <w:rFonts w:ascii="仿宋_GB2312" w:eastAsia="仿宋_GB2312" w:hAnsi="宋体" w:hint="eastAsia"/>
                <w:sz w:val="21"/>
              </w:rPr>
              <w:t>检查该表是否有法律部门、财务部门负责人签名。</w:t>
            </w:r>
          </w:p>
        </w:tc>
        <w:tc>
          <w:tcPr>
            <w:tcW w:w="0" w:type="auto"/>
            <w:vAlign w:val="center"/>
          </w:tcPr>
          <w:p w14:paraId="7481D51F" w14:textId="77777777" w:rsidR="00AB4E60" w:rsidRDefault="00000000">
            <w:pPr>
              <w:pStyle w:val="TableText"/>
              <w:keepNext/>
              <w:jc w:val="center"/>
              <w:rPr>
                <w:rFonts w:ascii="仿宋_GB2312" w:eastAsia="仿宋_GB2312" w:hAnsi="宋体"/>
                <w:sz w:val="21"/>
              </w:rPr>
            </w:pPr>
            <w:r>
              <w:rPr>
                <w:rFonts w:ascii="仿宋_GB2312" w:eastAsia="仿宋_GB2312" w:hAnsi="宋体"/>
                <w:sz w:val="21"/>
              </w:rPr>
              <w:t>B</w:t>
            </w:r>
          </w:p>
        </w:tc>
      </w:tr>
    </w:tbl>
    <w:p w14:paraId="4CFD8326"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349D24F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（一）《中国通信服务股份有限公司关联交易管理办法》</w:t>
      </w:r>
      <w:r>
        <w:rPr>
          <w:rFonts w:ascii="仿宋_GB2312" w:eastAsia="仿宋_GB2312" w:hAnsi="宋体"/>
          <w:kern w:val="0"/>
          <w:sz w:val="28"/>
        </w:rPr>
        <w:t>(</w:t>
      </w:r>
      <w:r>
        <w:rPr>
          <w:rFonts w:ascii="仿宋_GB2312" w:eastAsia="仿宋_GB2312" w:hAnsi="宋体" w:hint="eastAsia"/>
          <w:kern w:val="0"/>
          <w:sz w:val="28"/>
        </w:rPr>
        <w:t>中国通信服务〔</w:t>
      </w:r>
      <w:r>
        <w:rPr>
          <w:rFonts w:ascii="仿宋_GB2312" w:eastAsia="仿宋_GB2312" w:hAnsi="宋体"/>
          <w:kern w:val="0"/>
          <w:sz w:val="28"/>
        </w:rPr>
        <w:t>2008</w:t>
      </w:r>
      <w:r>
        <w:rPr>
          <w:rFonts w:ascii="仿宋_GB2312" w:eastAsia="仿宋_GB2312" w:hAnsi="宋体" w:hint="eastAsia"/>
          <w:kern w:val="0"/>
          <w:sz w:val="28"/>
        </w:rPr>
        <w:t>〕</w:t>
      </w:r>
      <w:r>
        <w:rPr>
          <w:rFonts w:ascii="仿宋_GB2312" w:eastAsia="仿宋_GB2312" w:hAnsi="宋体"/>
          <w:kern w:val="0"/>
          <w:sz w:val="28"/>
        </w:rPr>
        <w:t>84</w:t>
      </w:r>
      <w:r>
        <w:rPr>
          <w:rFonts w:ascii="仿宋_GB2312" w:eastAsia="仿宋_GB2312" w:hAnsi="宋体" w:hint="eastAsia"/>
          <w:kern w:val="0"/>
          <w:sz w:val="28"/>
        </w:rPr>
        <w:t>号）</w:t>
      </w:r>
    </w:p>
    <w:p w14:paraId="0BA0019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lastRenderedPageBreak/>
        <w:t>（二）《关联交易框架协议及补充协议》</w:t>
      </w:r>
    </w:p>
    <w:p w14:paraId="146A640A"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（三）《关于规范关联交易及往来核对和结算管理的通知》（</w:t>
      </w:r>
      <w:proofErr w:type="gramStart"/>
      <w:r>
        <w:rPr>
          <w:rFonts w:ascii="仿宋_GB2312" w:eastAsia="仿宋_GB2312" w:hAnsi="宋体"/>
          <w:kern w:val="0"/>
          <w:sz w:val="28"/>
        </w:rPr>
        <w:t>中国通服皖〔2017〕</w:t>
      </w:r>
      <w:proofErr w:type="gramEnd"/>
      <w:r>
        <w:rPr>
          <w:rFonts w:ascii="仿宋_GB2312" w:eastAsia="仿宋_GB2312" w:hAnsi="宋体"/>
          <w:kern w:val="0"/>
          <w:sz w:val="28"/>
        </w:rPr>
        <w:t>73号）</w:t>
      </w:r>
    </w:p>
    <w:p w14:paraId="508C871C"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3A280ED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（一）市场部门：指负责与关联方联系、签订合同、收款的部门；对于有子公司、分公司的企业，负有市场</w:t>
      </w:r>
      <w:proofErr w:type="gramStart"/>
      <w:r>
        <w:rPr>
          <w:rFonts w:ascii="仿宋_GB2312" w:eastAsia="仿宋_GB2312" w:hAnsi="宋体" w:hint="eastAsia"/>
          <w:kern w:val="0"/>
          <w:sz w:val="28"/>
        </w:rPr>
        <w:t>部职能</w:t>
      </w:r>
      <w:proofErr w:type="gramEnd"/>
      <w:r>
        <w:rPr>
          <w:rFonts w:ascii="仿宋_GB2312" w:eastAsia="仿宋_GB2312" w:hAnsi="宋体" w:hint="eastAsia"/>
          <w:kern w:val="0"/>
          <w:sz w:val="28"/>
        </w:rPr>
        <w:t>的部门都可纳入文本中市场部门的范畴；</w:t>
      </w:r>
    </w:p>
    <w:p w14:paraId="2DCE4DD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（二）生产部门：指负责生产的部门；</w:t>
      </w:r>
    </w:p>
    <w:p w14:paraId="5E8DBF2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（三）生产管理部门：指对生产负有直接管理责任的部门，也可称为项目管理部门。</w:t>
      </w:r>
    </w:p>
    <w:p w14:paraId="7EEAE08E" w14:textId="77777777" w:rsidR="00AB4E60" w:rsidRDefault="00AB4E60">
      <w:pPr>
        <w:spacing w:line="440" w:lineRule="exact"/>
        <w:rPr>
          <w:rFonts w:ascii="仿宋_GB2312" w:eastAsia="仿宋_GB2312" w:hAnsi="宋体"/>
          <w:kern w:val="0"/>
          <w:sz w:val="28"/>
        </w:rPr>
        <w:sectPr w:rsidR="00AB4E60">
          <w:headerReference w:type="default" r:id="rId133"/>
          <w:pgSz w:w="11906" w:h="16838"/>
          <w:pgMar w:top="2098" w:right="1588" w:bottom="1985" w:left="1588" w:header="851" w:footer="1531" w:gutter="0"/>
          <w:cols w:space="425"/>
          <w:docGrid w:linePitch="312"/>
        </w:sectPr>
      </w:pPr>
    </w:p>
    <w:p w14:paraId="13B599EE" w14:textId="77777777" w:rsidR="00AB4E60" w:rsidRDefault="00000000">
      <w:pPr>
        <w:pStyle w:val="2"/>
        <w:numPr>
          <w:ilvl w:val="0"/>
          <w:numId w:val="0"/>
        </w:numPr>
        <w:spacing w:beforeLines="30" w:before="72" w:afterLines="30" w:after="72"/>
        <w:rPr>
          <w:rFonts w:ascii="仿宋_GB2312" w:eastAsia="仿宋_GB2312"/>
          <w:sz w:val="28"/>
        </w:rPr>
      </w:pPr>
      <w:bookmarkStart w:id="488" w:name="_Toc49416768"/>
      <w:bookmarkStart w:id="489" w:name="_Toc433206446"/>
      <w:bookmarkStart w:id="490" w:name="_Toc497394141"/>
      <w:bookmarkStart w:id="491" w:name="_Ref497487675"/>
      <w:bookmarkStart w:id="492" w:name="_Toc11572"/>
      <w:bookmarkStart w:id="493" w:name="_Toc231140277"/>
      <w:r>
        <w:rPr>
          <w:rFonts w:ascii="仿宋_GB2312" w:eastAsia="仿宋_GB2312" w:hint="eastAsia"/>
          <w:sz w:val="28"/>
        </w:rPr>
        <w:lastRenderedPageBreak/>
        <w:t xml:space="preserve"> </w:t>
      </w:r>
      <w:bookmarkStart w:id="494" w:name="_Toc149806264"/>
      <w:r>
        <w:rPr>
          <w:rFonts w:ascii="仿宋_GB2312" w:eastAsia="仿宋_GB2312"/>
          <w:sz w:val="28"/>
        </w:rPr>
        <w:t>2.9</w:t>
      </w:r>
      <w:r>
        <w:rPr>
          <w:rFonts w:ascii="仿宋_GB2312" w:eastAsia="仿宋_GB2312" w:hint="eastAsia"/>
          <w:sz w:val="28"/>
        </w:rPr>
        <w:t>信息披露内控流程</w:t>
      </w:r>
      <w:bookmarkEnd w:id="488"/>
      <w:bookmarkEnd w:id="489"/>
      <w:bookmarkEnd w:id="490"/>
      <w:bookmarkEnd w:id="491"/>
      <w:bookmarkEnd w:id="492"/>
      <w:bookmarkEnd w:id="493"/>
      <w:bookmarkEnd w:id="494"/>
    </w:p>
    <w:p w14:paraId="38DEFA21"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5D2EA67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（一）信息披露不真实、不准确、不完整、不及时、不公平，导致企业遭受外部处罚、经济损失、信誉损失和市值损失；</w:t>
      </w:r>
    </w:p>
    <w:p w14:paraId="61B430D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（二）信息披露没有得到授权，引起泄密事项的发生，导致公司股价波动、形象受到损害，生产经营受到影响；</w:t>
      </w:r>
    </w:p>
    <w:p w14:paraId="58C18DC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信息披露未满足境内外监管的法律法规和上市地证券交易所的信息披露规则，引起股价波动，公司和负有责任的董事、监事、公司高级管理人员受谴责或处罚，公司股东、其他利益相关人对公司或董事、监事、公司高级管理人员提起诉讼。</w:t>
      </w:r>
    </w:p>
    <w:p w14:paraId="1467F81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73A4343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（一）确保信息披露真实、准确、完整、及时、公平；</w:t>
      </w:r>
    </w:p>
    <w:p w14:paraId="7D73D08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（二）确保信息披露合</w:t>
      </w:r>
      <w:proofErr w:type="gramStart"/>
      <w:r>
        <w:rPr>
          <w:rFonts w:ascii="仿宋_GB2312" w:eastAsia="仿宋_GB2312" w:hAnsi="宋体" w:hint="eastAsia"/>
          <w:kern w:val="0"/>
          <w:sz w:val="28"/>
        </w:rPr>
        <w:t>规</w:t>
      </w:r>
      <w:proofErr w:type="gramEnd"/>
      <w:r>
        <w:rPr>
          <w:rFonts w:ascii="仿宋_GB2312" w:eastAsia="仿宋_GB2312" w:hAnsi="宋体" w:hint="eastAsia"/>
          <w:kern w:val="0"/>
          <w:sz w:val="28"/>
        </w:rPr>
        <w:t>，满足境内外监管的法律法规和上市地证券交易所的信息披露规则。</w:t>
      </w:r>
    </w:p>
    <w:p w14:paraId="5F1303C9" w14:textId="77777777" w:rsidR="00AB4E60" w:rsidRDefault="00000000">
      <w:pPr>
        <w:spacing w:line="500" w:lineRule="exact"/>
        <w:ind w:firstLineChars="200" w:firstLine="480"/>
        <w:rPr>
          <w:rFonts w:ascii="仿宋_GB2312" w:eastAsia="仿宋_GB2312" w:hAnsi="宋体"/>
          <w:sz w:val="24"/>
        </w:rPr>
      </w:pPr>
      <w:r>
        <w:rPr>
          <w:rFonts w:ascii="仿宋_GB2312" w:eastAsia="仿宋_GB2312" w:hAnsi="宋体"/>
          <w:kern w:val="0"/>
          <w:sz w:val="24"/>
        </w:rPr>
        <w:br w:type="page"/>
      </w:r>
    </w:p>
    <w:p w14:paraId="778519E5"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rPr>
        <w:lastRenderedPageBreak/>
        <w:t>三、流程图</w:t>
      </w:r>
    </w:p>
    <w:p w14:paraId="483F6B44" w14:textId="77777777" w:rsidR="00AB4E60" w:rsidRDefault="00000000">
      <w:pPr>
        <w:ind w:firstLineChars="200" w:firstLine="560"/>
        <w:rPr>
          <w:rFonts w:ascii="仿宋_GB2312" w:eastAsia="仿宋_GB2312"/>
          <w:sz w:val="28"/>
        </w:rPr>
      </w:pPr>
      <w:r>
        <w:rPr>
          <w:rFonts w:ascii="仿宋_GB2312" w:eastAsia="仿宋_GB2312"/>
          <w:sz w:val="28"/>
        </w:rPr>
        <w:t>3.1</w:t>
      </w:r>
      <w:r>
        <w:rPr>
          <w:rFonts w:ascii="仿宋_GB2312" w:eastAsia="仿宋_GB2312" w:hint="eastAsia"/>
          <w:sz w:val="28"/>
        </w:rPr>
        <w:t>定期报告的发布</w:t>
      </w:r>
    </w:p>
    <w:p w14:paraId="4402D9F5" w14:textId="77777777" w:rsidR="00AB4E60" w:rsidRDefault="00AB4E60">
      <w:pPr>
        <w:spacing w:line="440" w:lineRule="atLeast"/>
        <w:jc w:val="center"/>
        <w:rPr>
          <w:rFonts w:ascii="仿宋_GB2312" w:eastAsia="仿宋_GB2312"/>
        </w:rPr>
      </w:pPr>
    </w:p>
    <w:p w14:paraId="3C706611" w14:textId="77777777" w:rsidR="00AB4E60" w:rsidRDefault="00000000">
      <w:pPr>
        <w:jc w:val="left"/>
        <w:rPr>
          <w:rFonts w:ascii="仿宋_GB2312" w:eastAsia="仿宋_GB2312"/>
          <w:sz w:val="28"/>
        </w:rPr>
      </w:pPr>
      <w:r>
        <w:rPr>
          <w:rFonts w:ascii="仿宋_GB2312" w:eastAsia="仿宋_GB2312" w:hint="eastAsia"/>
          <w:sz w:val="28"/>
        </w:rPr>
        <w:object w:dxaOrig="8820" w:dyaOrig="4845" w14:anchorId="4DCFA22B">
          <v:shape id="_x0000_i1074" type="#_x0000_t75" style="width:440.3pt;height:242.05pt" o:ole="">
            <v:imagedata r:id="rId134" o:title=""/>
          </v:shape>
          <o:OLEObject Type="Embed" ProgID="Visio.Drawing.11" ShapeID="_x0000_i1074" DrawAspect="Content" ObjectID="_1762346390" r:id="rId135"/>
        </w:object>
      </w:r>
    </w:p>
    <w:p w14:paraId="3F0880C1" w14:textId="77777777" w:rsidR="00AB4E60" w:rsidRDefault="00000000">
      <w:pPr>
        <w:ind w:firstLineChars="200" w:firstLine="560"/>
        <w:rPr>
          <w:rFonts w:ascii="仿宋_GB2312" w:eastAsia="仿宋_GB2312"/>
          <w:sz w:val="28"/>
        </w:rPr>
      </w:pPr>
      <w:r>
        <w:rPr>
          <w:rFonts w:ascii="仿宋_GB2312" w:eastAsia="仿宋_GB2312"/>
          <w:sz w:val="28"/>
        </w:rPr>
        <w:t>3.2</w:t>
      </w:r>
      <w:r>
        <w:rPr>
          <w:rFonts w:ascii="仿宋_GB2312" w:eastAsia="仿宋_GB2312" w:hint="eastAsia"/>
          <w:sz w:val="28"/>
        </w:rPr>
        <w:t>临时报告的发布</w:t>
      </w:r>
    </w:p>
    <w:p w14:paraId="44403924" w14:textId="77777777" w:rsidR="00AB4E60" w:rsidRDefault="00000000">
      <w:pPr>
        <w:spacing w:line="440" w:lineRule="atLeast"/>
        <w:ind w:firstLineChars="200" w:firstLine="560"/>
        <w:rPr>
          <w:rFonts w:ascii="仿宋_GB2312" w:eastAsia="仿宋_GB2312"/>
          <w:kern w:val="0"/>
          <w:sz w:val="28"/>
        </w:rPr>
      </w:pPr>
      <w:r>
        <w:rPr>
          <w:rFonts w:ascii="仿宋_GB2312" w:eastAsia="仿宋_GB2312" w:hint="eastAsia"/>
          <w:kern w:val="0"/>
          <w:sz w:val="28"/>
        </w:rPr>
        <w:t>临时报告的发布包括关联交易的披露和经营决策事项的披露，临时报告的发布应严格按照上市地证券交易所的信息披露规则进行执行，流程图略。</w:t>
      </w:r>
    </w:p>
    <w:p w14:paraId="6EDCE96D" w14:textId="77777777" w:rsidR="00AB4E60" w:rsidRDefault="00000000">
      <w:pPr>
        <w:spacing w:line="440" w:lineRule="atLeast"/>
        <w:rPr>
          <w:rFonts w:ascii="仿宋_GB2312" w:eastAsia="仿宋_GB2312"/>
          <w:snapToGrid w:val="0"/>
          <w:kern w:val="0"/>
          <w:sz w:val="24"/>
        </w:rPr>
      </w:pPr>
      <w:r>
        <w:rPr>
          <w:rFonts w:ascii="仿宋_GB2312" w:eastAsia="仿宋_GB2312"/>
          <w:snapToGrid w:val="0"/>
          <w:kern w:val="0"/>
          <w:sz w:val="24"/>
        </w:rPr>
        <w:br w:type="page"/>
      </w:r>
    </w:p>
    <w:p w14:paraId="2BF3E226"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848"/>
        <w:gridCol w:w="1311"/>
        <w:gridCol w:w="785"/>
        <w:gridCol w:w="860"/>
        <w:gridCol w:w="1385"/>
        <w:gridCol w:w="491"/>
      </w:tblGrid>
      <w:tr w:rsidR="00AB4E60" w14:paraId="3BDF6A9C" w14:textId="77777777">
        <w:trPr>
          <w:trHeight w:val="20"/>
          <w:tblHeader/>
          <w:jc w:val="center"/>
        </w:trPr>
        <w:tc>
          <w:tcPr>
            <w:tcW w:w="0" w:type="auto"/>
            <w:vAlign w:val="center"/>
          </w:tcPr>
          <w:p w14:paraId="4637A6D8"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编号</w:t>
            </w:r>
          </w:p>
        </w:tc>
        <w:tc>
          <w:tcPr>
            <w:tcW w:w="0" w:type="auto"/>
            <w:vAlign w:val="center"/>
          </w:tcPr>
          <w:p w14:paraId="60087A8B"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控制点描述</w:t>
            </w:r>
          </w:p>
        </w:tc>
        <w:tc>
          <w:tcPr>
            <w:tcW w:w="0" w:type="auto"/>
            <w:vAlign w:val="center"/>
          </w:tcPr>
          <w:p w14:paraId="40520AAD"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责任部门</w:t>
            </w:r>
          </w:p>
          <w:p w14:paraId="26706312"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或责任岗位</w:t>
            </w:r>
          </w:p>
        </w:tc>
        <w:tc>
          <w:tcPr>
            <w:tcW w:w="785" w:type="dxa"/>
            <w:vAlign w:val="center"/>
          </w:tcPr>
          <w:p w14:paraId="4095634F"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对应风险</w:t>
            </w:r>
          </w:p>
        </w:tc>
        <w:tc>
          <w:tcPr>
            <w:tcW w:w="860" w:type="dxa"/>
            <w:vAlign w:val="center"/>
          </w:tcPr>
          <w:p w14:paraId="3E0FA943"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w:t>
            </w:r>
          </w:p>
          <w:p w14:paraId="79DD47D4"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文档</w:t>
            </w:r>
          </w:p>
        </w:tc>
        <w:tc>
          <w:tcPr>
            <w:tcW w:w="0" w:type="auto"/>
            <w:vAlign w:val="center"/>
          </w:tcPr>
          <w:p w14:paraId="39197DB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控制点</w:t>
            </w:r>
          </w:p>
          <w:p w14:paraId="21F885F6"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测试方法</w:t>
            </w:r>
          </w:p>
        </w:tc>
        <w:tc>
          <w:tcPr>
            <w:tcW w:w="0" w:type="auto"/>
            <w:vAlign w:val="center"/>
          </w:tcPr>
          <w:p w14:paraId="5637F5D9"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控制级别</w:t>
            </w:r>
          </w:p>
        </w:tc>
      </w:tr>
      <w:tr w:rsidR="00AB4E60" w14:paraId="50923790" w14:textId="77777777">
        <w:trPr>
          <w:trHeight w:val="20"/>
          <w:jc w:val="center"/>
        </w:trPr>
        <w:tc>
          <w:tcPr>
            <w:tcW w:w="0" w:type="auto"/>
            <w:vAlign w:val="center"/>
          </w:tcPr>
          <w:p w14:paraId="0509C847"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（一）</w:t>
            </w:r>
          </w:p>
        </w:tc>
        <w:tc>
          <w:tcPr>
            <w:tcW w:w="0" w:type="auto"/>
            <w:gridSpan w:val="6"/>
            <w:vAlign w:val="center"/>
          </w:tcPr>
          <w:p w14:paraId="63550AF5" w14:textId="77777777" w:rsidR="00AB4E60" w:rsidRDefault="00000000">
            <w:pPr>
              <w:spacing w:line="320" w:lineRule="atLeast"/>
              <w:rPr>
                <w:rFonts w:ascii="仿宋_GB2312" w:eastAsia="仿宋_GB2312" w:hAnsi="宋体"/>
              </w:rPr>
            </w:pPr>
            <w:r>
              <w:rPr>
                <w:rFonts w:ascii="仿宋_GB2312" w:eastAsia="仿宋_GB2312" w:hAnsi="宋体" w:hint="eastAsia"/>
                <w:b/>
              </w:rPr>
              <w:t>定期报告发布</w:t>
            </w:r>
          </w:p>
        </w:tc>
      </w:tr>
      <w:tr w:rsidR="00AB4E60" w14:paraId="7890B697" w14:textId="77777777">
        <w:trPr>
          <w:trHeight w:val="20"/>
          <w:jc w:val="center"/>
        </w:trPr>
        <w:tc>
          <w:tcPr>
            <w:tcW w:w="0" w:type="auto"/>
            <w:vAlign w:val="center"/>
          </w:tcPr>
          <w:p w14:paraId="146A71FF" w14:textId="77777777" w:rsidR="00AB4E60" w:rsidRDefault="00000000">
            <w:pPr>
              <w:spacing w:line="320" w:lineRule="atLeast"/>
              <w:jc w:val="center"/>
              <w:rPr>
                <w:rFonts w:ascii="仿宋_GB2312" w:eastAsia="仿宋_GB2312" w:hAnsi="宋体"/>
                <w:b/>
              </w:rPr>
            </w:pPr>
            <w:r>
              <w:rPr>
                <w:rFonts w:ascii="仿宋_GB2312" w:eastAsia="仿宋_GB2312" w:hAnsi="宋体"/>
                <w:b/>
              </w:rPr>
              <w:t>1</w:t>
            </w:r>
          </w:p>
        </w:tc>
        <w:tc>
          <w:tcPr>
            <w:tcW w:w="0" w:type="auto"/>
            <w:gridSpan w:val="6"/>
            <w:vAlign w:val="center"/>
          </w:tcPr>
          <w:p w14:paraId="52A3FF94" w14:textId="77777777" w:rsidR="00AB4E60" w:rsidRDefault="00000000">
            <w:pPr>
              <w:spacing w:line="320" w:lineRule="atLeast"/>
              <w:rPr>
                <w:rFonts w:ascii="仿宋_GB2312" w:eastAsia="仿宋_GB2312" w:hAnsi="宋体"/>
                <w:b/>
              </w:rPr>
            </w:pPr>
            <w:r>
              <w:rPr>
                <w:rFonts w:ascii="仿宋_GB2312" w:eastAsia="仿宋_GB2312" w:hAnsi="宋体" w:hint="eastAsia"/>
                <w:b/>
              </w:rPr>
              <w:t>确定时间表</w:t>
            </w:r>
          </w:p>
        </w:tc>
      </w:tr>
      <w:tr w:rsidR="00AB4E60" w14:paraId="1614F7DF" w14:textId="77777777">
        <w:trPr>
          <w:trHeight w:val="20"/>
          <w:jc w:val="center"/>
        </w:trPr>
        <w:tc>
          <w:tcPr>
            <w:tcW w:w="0" w:type="auto"/>
            <w:vAlign w:val="center"/>
          </w:tcPr>
          <w:p w14:paraId="62B9B949" w14:textId="77777777" w:rsidR="00AB4E60" w:rsidRDefault="00000000">
            <w:pPr>
              <w:spacing w:line="340" w:lineRule="atLeast"/>
              <w:jc w:val="center"/>
              <w:rPr>
                <w:rFonts w:ascii="仿宋_GB2312" w:eastAsia="仿宋_GB2312" w:hAnsi="宋体"/>
              </w:rPr>
            </w:pPr>
            <w:r>
              <w:rPr>
                <w:rFonts w:ascii="仿宋_GB2312" w:eastAsia="仿宋_GB2312" w:hAnsi="宋体"/>
              </w:rPr>
              <w:t>PL01.01.01</w:t>
            </w:r>
          </w:p>
        </w:tc>
        <w:tc>
          <w:tcPr>
            <w:tcW w:w="0" w:type="auto"/>
            <w:vAlign w:val="center"/>
          </w:tcPr>
          <w:p w14:paraId="0A061E3C" w14:textId="77777777" w:rsidR="00AB4E60" w:rsidRDefault="00000000">
            <w:pPr>
              <w:spacing w:line="340" w:lineRule="atLeast"/>
              <w:rPr>
                <w:rFonts w:ascii="仿宋_GB2312" w:eastAsia="仿宋_GB2312" w:hAnsi="宋体"/>
              </w:rPr>
            </w:pPr>
            <w:r>
              <w:rPr>
                <w:rFonts w:ascii="仿宋_GB2312" w:eastAsia="仿宋_GB2312" w:hAnsi="宋体" w:hint="eastAsia"/>
              </w:rPr>
              <w:t>董事会办公室提出建议时间表，经总部投资者关系部、会计税务与稽核检查处负责人审核，董事长审批后确定。</w:t>
            </w:r>
          </w:p>
        </w:tc>
        <w:tc>
          <w:tcPr>
            <w:tcW w:w="0" w:type="auto"/>
            <w:vAlign w:val="center"/>
          </w:tcPr>
          <w:p w14:paraId="27C288D0" w14:textId="77777777" w:rsidR="00AB4E60" w:rsidRDefault="00000000">
            <w:pPr>
              <w:spacing w:line="340" w:lineRule="atLeast"/>
              <w:rPr>
                <w:rFonts w:ascii="仿宋_GB2312" w:eastAsia="仿宋_GB2312" w:hAnsi="宋体"/>
              </w:rPr>
            </w:pPr>
            <w:r>
              <w:rPr>
                <w:rFonts w:ascii="仿宋_GB2312" w:eastAsia="仿宋_GB2312" w:hAnsi="宋体" w:hint="eastAsia"/>
              </w:rPr>
              <w:t>董事会办公室、投资者关系部负责人、会计税务与稽核检查处负责人、董事长</w:t>
            </w:r>
          </w:p>
        </w:tc>
        <w:tc>
          <w:tcPr>
            <w:tcW w:w="785" w:type="dxa"/>
            <w:vAlign w:val="center"/>
          </w:tcPr>
          <w:p w14:paraId="6D07630F"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信息披露不及时。</w:t>
            </w:r>
          </w:p>
        </w:tc>
        <w:tc>
          <w:tcPr>
            <w:tcW w:w="860" w:type="dxa"/>
            <w:vAlign w:val="center"/>
          </w:tcPr>
          <w:p w14:paraId="4F702BF0" w14:textId="77777777" w:rsidR="00AB4E60" w:rsidRDefault="00000000">
            <w:pPr>
              <w:spacing w:line="340" w:lineRule="atLeast"/>
              <w:rPr>
                <w:rFonts w:ascii="仿宋_GB2312" w:eastAsia="仿宋_GB2312" w:hAnsi="宋体"/>
              </w:rPr>
            </w:pPr>
            <w:r>
              <w:rPr>
                <w:rFonts w:ascii="仿宋_GB2312" w:eastAsia="仿宋_GB2312" w:hAnsi="宋体" w:hint="eastAsia"/>
              </w:rPr>
              <w:t>披露时间表</w:t>
            </w:r>
          </w:p>
        </w:tc>
        <w:tc>
          <w:tcPr>
            <w:tcW w:w="0" w:type="auto"/>
            <w:vAlign w:val="center"/>
          </w:tcPr>
          <w:p w14:paraId="1D5268D6" w14:textId="77777777" w:rsidR="00AB4E60" w:rsidRDefault="00000000">
            <w:pPr>
              <w:spacing w:line="340" w:lineRule="atLeast"/>
              <w:rPr>
                <w:rFonts w:ascii="仿宋_GB2312" w:eastAsia="仿宋_GB2312" w:hAnsi="宋体"/>
              </w:rPr>
            </w:pPr>
            <w:r>
              <w:rPr>
                <w:rFonts w:ascii="仿宋_GB2312" w:eastAsia="仿宋_GB2312" w:hAnsi="宋体" w:hint="eastAsia"/>
              </w:rPr>
              <w:t>检查定期报告发布时间表是否符合法律法规，是否由高层进行审批。</w:t>
            </w:r>
          </w:p>
        </w:tc>
        <w:tc>
          <w:tcPr>
            <w:tcW w:w="0" w:type="auto"/>
            <w:vAlign w:val="center"/>
          </w:tcPr>
          <w:p w14:paraId="7D8C9AA0"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40A2225C" w14:textId="77777777">
        <w:trPr>
          <w:trHeight w:val="20"/>
          <w:jc w:val="center"/>
        </w:trPr>
        <w:tc>
          <w:tcPr>
            <w:tcW w:w="0" w:type="auto"/>
            <w:vAlign w:val="center"/>
          </w:tcPr>
          <w:p w14:paraId="3D75D059" w14:textId="77777777" w:rsidR="00AB4E60" w:rsidRDefault="00000000">
            <w:pPr>
              <w:spacing w:line="340" w:lineRule="atLeast"/>
              <w:jc w:val="center"/>
              <w:rPr>
                <w:rFonts w:ascii="仿宋_GB2312" w:eastAsia="仿宋_GB2312" w:hAnsi="宋体"/>
                <w:b/>
              </w:rPr>
            </w:pPr>
            <w:r>
              <w:rPr>
                <w:rFonts w:ascii="仿宋_GB2312" w:eastAsia="仿宋_GB2312" w:hAnsi="宋体"/>
                <w:b/>
              </w:rPr>
              <w:t>2</w:t>
            </w:r>
          </w:p>
        </w:tc>
        <w:tc>
          <w:tcPr>
            <w:tcW w:w="0" w:type="auto"/>
            <w:gridSpan w:val="6"/>
            <w:vAlign w:val="center"/>
          </w:tcPr>
          <w:p w14:paraId="6BC6B1DB" w14:textId="77777777" w:rsidR="00AB4E60" w:rsidRDefault="00000000">
            <w:pPr>
              <w:spacing w:line="340" w:lineRule="atLeast"/>
              <w:rPr>
                <w:rFonts w:ascii="仿宋_GB2312" w:eastAsia="仿宋_GB2312" w:hAnsi="宋体"/>
                <w:b/>
              </w:rPr>
            </w:pPr>
            <w:r>
              <w:rPr>
                <w:rFonts w:ascii="仿宋_GB2312" w:eastAsia="仿宋_GB2312" w:hAnsi="宋体" w:hint="eastAsia"/>
                <w:b/>
              </w:rPr>
              <w:t>提交材料</w:t>
            </w:r>
          </w:p>
        </w:tc>
      </w:tr>
      <w:tr w:rsidR="00AB4E60" w14:paraId="093A685C" w14:textId="77777777">
        <w:trPr>
          <w:trHeight w:val="20"/>
          <w:jc w:val="center"/>
        </w:trPr>
        <w:tc>
          <w:tcPr>
            <w:tcW w:w="0" w:type="auto"/>
            <w:vAlign w:val="center"/>
          </w:tcPr>
          <w:p w14:paraId="270CEA61" w14:textId="77777777" w:rsidR="00AB4E60" w:rsidRDefault="00000000">
            <w:pPr>
              <w:spacing w:line="340" w:lineRule="atLeast"/>
              <w:jc w:val="center"/>
              <w:rPr>
                <w:rFonts w:ascii="仿宋_GB2312" w:eastAsia="仿宋_GB2312" w:hAnsi="宋体"/>
              </w:rPr>
            </w:pPr>
            <w:r>
              <w:rPr>
                <w:rFonts w:ascii="仿宋_GB2312" w:eastAsia="仿宋_GB2312" w:hAnsi="宋体"/>
              </w:rPr>
              <w:t>PL01.02.01</w:t>
            </w:r>
          </w:p>
        </w:tc>
        <w:tc>
          <w:tcPr>
            <w:tcW w:w="0" w:type="auto"/>
            <w:vAlign w:val="center"/>
          </w:tcPr>
          <w:p w14:paraId="3588659A" w14:textId="77777777" w:rsidR="00AB4E60" w:rsidRDefault="00000000">
            <w:pPr>
              <w:spacing w:line="340" w:lineRule="atLeast"/>
              <w:rPr>
                <w:rFonts w:ascii="仿宋_GB2312" w:eastAsia="仿宋_GB2312" w:hAnsi="宋体"/>
              </w:rPr>
            </w:pPr>
            <w:r>
              <w:rPr>
                <w:rFonts w:ascii="仿宋_GB2312" w:eastAsia="仿宋_GB2312" w:hAnsi="宋体" w:hint="eastAsia"/>
              </w:rPr>
              <w:t>所属公司提交的材料经总经理签字确认后提交安徽公司；安徽公司各部门提交的材料经部门经理签字确认后提交安徽公司虚拟团队，最后由安徽公司总经理审核签字确认后提交总部。</w:t>
            </w:r>
          </w:p>
        </w:tc>
        <w:tc>
          <w:tcPr>
            <w:tcW w:w="0" w:type="auto"/>
            <w:vAlign w:val="center"/>
          </w:tcPr>
          <w:p w14:paraId="4CAEA108" w14:textId="77777777" w:rsidR="00AB4E60" w:rsidRDefault="00000000">
            <w:pPr>
              <w:spacing w:line="340" w:lineRule="atLeast"/>
              <w:rPr>
                <w:rFonts w:ascii="仿宋_GB2312" w:eastAsia="仿宋_GB2312" w:hAnsi="宋体"/>
              </w:rPr>
            </w:pPr>
            <w:r>
              <w:rPr>
                <w:rFonts w:ascii="仿宋_GB2312" w:eastAsia="仿宋_GB2312" w:hAnsi="宋体" w:hint="eastAsia"/>
              </w:rPr>
              <w:t>所属公司总经理、安徽公司相关部门经理、安徽公司总经理</w:t>
            </w:r>
          </w:p>
        </w:tc>
        <w:tc>
          <w:tcPr>
            <w:tcW w:w="785" w:type="dxa"/>
            <w:vAlign w:val="center"/>
          </w:tcPr>
          <w:p w14:paraId="626492CF"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47610669" w14:textId="77777777" w:rsidR="00AB4E60" w:rsidRDefault="00000000">
            <w:pPr>
              <w:spacing w:line="340" w:lineRule="atLeast"/>
              <w:rPr>
                <w:rFonts w:ascii="仿宋_GB2312" w:eastAsia="仿宋_GB2312" w:hAnsi="宋体"/>
              </w:rPr>
            </w:pPr>
            <w:r>
              <w:rPr>
                <w:rFonts w:ascii="仿宋_GB2312" w:eastAsia="仿宋_GB2312" w:hAnsi="宋体" w:hint="eastAsia"/>
              </w:rPr>
              <w:t>上报材料</w:t>
            </w:r>
          </w:p>
        </w:tc>
        <w:tc>
          <w:tcPr>
            <w:tcW w:w="0" w:type="auto"/>
            <w:vAlign w:val="center"/>
          </w:tcPr>
          <w:p w14:paraId="703FC39B" w14:textId="77777777" w:rsidR="00AB4E60" w:rsidRDefault="00000000">
            <w:pPr>
              <w:spacing w:line="340" w:lineRule="atLeast"/>
              <w:rPr>
                <w:rFonts w:ascii="仿宋_GB2312" w:eastAsia="仿宋_GB2312" w:hAnsi="宋体"/>
              </w:rPr>
            </w:pPr>
            <w:r>
              <w:rPr>
                <w:rFonts w:ascii="仿宋_GB2312" w:eastAsia="仿宋_GB2312" w:hAnsi="宋体" w:hint="eastAsia"/>
              </w:rPr>
              <w:t>检查省公司上报材料是否由总经理签字确认。</w:t>
            </w:r>
          </w:p>
        </w:tc>
        <w:tc>
          <w:tcPr>
            <w:tcW w:w="0" w:type="auto"/>
            <w:vAlign w:val="center"/>
          </w:tcPr>
          <w:p w14:paraId="59400CDD"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66E676F8" w14:textId="77777777">
        <w:trPr>
          <w:trHeight w:val="20"/>
          <w:jc w:val="center"/>
        </w:trPr>
        <w:tc>
          <w:tcPr>
            <w:tcW w:w="0" w:type="auto"/>
            <w:vAlign w:val="center"/>
          </w:tcPr>
          <w:p w14:paraId="20C23E62" w14:textId="77777777" w:rsidR="00AB4E60" w:rsidRDefault="00000000">
            <w:pPr>
              <w:spacing w:line="340" w:lineRule="atLeast"/>
              <w:jc w:val="center"/>
              <w:rPr>
                <w:rFonts w:ascii="仿宋_GB2312" w:eastAsia="仿宋_GB2312" w:hAnsi="宋体"/>
                <w:b/>
              </w:rPr>
            </w:pPr>
            <w:r>
              <w:rPr>
                <w:rFonts w:ascii="仿宋_GB2312" w:eastAsia="仿宋_GB2312" w:hAnsi="宋体"/>
                <w:b/>
              </w:rPr>
              <w:t>3</w:t>
            </w:r>
          </w:p>
        </w:tc>
        <w:tc>
          <w:tcPr>
            <w:tcW w:w="0" w:type="auto"/>
            <w:gridSpan w:val="6"/>
            <w:vAlign w:val="center"/>
          </w:tcPr>
          <w:p w14:paraId="56DFE87A" w14:textId="77777777" w:rsidR="00AB4E60" w:rsidRDefault="00000000">
            <w:pPr>
              <w:spacing w:line="340" w:lineRule="atLeast"/>
              <w:rPr>
                <w:rFonts w:ascii="仿宋_GB2312" w:eastAsia="仿宋_GB2312" w:hAnsi="宋体"/>
                <w:b/>
              </w:rPr>
            </w:pPr>
            <w:r>
              <w:rPr>
                <w:rFonts w:ascii="仿宋_GB2312" w:eastAsia="仿宋_GB2312" w:hAnsi="宋体" w:hint="eastAsia"/>
                <w:b/>
              </w:rPr>
              <w:t>审核材料</w:t>
            </w:r>
          </w:p>
        </w:tc>
      </w:tr>
      <w:tr w:rsidR="00AB4E60" w14:paraId="28B3AA16" w14:textId="77777777">
        <w:trPr>
          <w:trHeight w:val="20"/>
          <w:jc w:val="center"/>
        </w:trPr>
        <w:tc>
          <w:tcPr>
            <w:tcW w:w="0" w:type="auto"/>
            <w:vAlign w:val="center"/>
          </w:tcPr>
          <w:p w14:paraId="326F0274" w14:textId="77777777" w:rsidR="00AB4E60" w:rsidRDefault="00000000">
            <w:pPr>
              <w:spacing w:line="340" w:lineRule="atLeast"/>
              <w:jc w:val="center"/>
              <w:rPr>
                <w:rFonts w:ascii="仿宋_GB2312" w:eastAsia="仿宋_GB2312" w:hAnsi="宋体"/>
              </w:rPr>
            </w:pPr>
            <w:r>
              <w:rPr>
                <w:rFonts w:ascii="仿宋_GB2312" w:eastAsia="仿宋_GB2312" w:hAnsi="宋体"/>
              </w:rPr>
              <w:t>PL01.03.01</w:t>
            </w:r>
          </w:p>
        </w:tc>
        <w:tc>
          <w:tcPr>
            <w:tcW w:w="0" w:type="auto"/>
            <w:vAlign w:val="center"/>
          </w:tcPr>
          <w:p w14:paraId="67BDE75E" w14:textId="77777777" w:rsidR="00AB4E60" w:rsidRDefault="00000000">
            <w:pPr>
              <w:spacing w:line="340" w:lineRule="atLeast"/>
              <w:rPr>
                <w:rFonts w:ascii="仿宋_GB2312" w:eastAsia="仿宋_GB2312" w:hAnsi="宋体"/>
              </w:rPr>
            </w:pPr>
            <w:r>
              <w:rPr>
                <w:rFonts w:ascii="仿宋_GB2312" w:eastAsia="仿宋_GB2312" w:hAnsi="宋体" w:hint="eastAsia"/>
              </w:rPr>
              <w:t>会计税务与稽核检查处负责对财务数据的审核；市场预算与分析处负责对业务数据的审核；其他相关处室负责对口处室提供的信息的审核。</w:t>
            </w:r>
          </w:p>
        </w:tc>
        <w:tc>
          <w:tcPr>
            <w:tcW w:w="0" w:type="auto"/>
            <w:vAlign w:val="center"/>
          </w:tcPr>
          <w:p w14:paraId="7B61E912" w14:textId="77777777" w:rsidR="00AB4E60" w:rsidRDefault="00000000">
            <w:pPr>
              <w:spacing w:line="340" w:lineRule="atLeast"/>
              <w:rPr>
                <w:rFonts w:ascii="仿宋_GB2312" w:eastAsia="仿宋_GB2312" w:hAnsi="宋体"/>
              </w:rPr>
            </w:pPr>
            <w:r>
              <w:rPr>
                <w:rFonts w:ascii="仿宋_GB2312" w:eastAsia="仿宋_GB2312" w:hAnsi="宋体" w:hint="eastAsia"/>
              </w:rPr>
              <w:t>会计税务与稽核检查处、市场预算与分析处、其他相关处室</w:t>
            </w:r>
          </w:p>
        </w:tc>
        <w:tc>
          <w:tcPr>
            <w:tcW w:w="785" w:type="dxa"/>
            <w:vAlign w:val="center"/>
          </w:tcPr>
          <w:p w14:paraId="76375544"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43CF0A1D" w14:textId="77777777" w:rsidR="00AB4E60" w:rsidRDefault="00000000">
            <w:pPr>
              <w:spacing w:line="340" w:lineRule="atLeast"/>
              <w:rPr>
                <w:rFonts w:ascii="仿宋_GB2312" w:eastAsia="仿宋_GB2312" w:hAnsi="宋体"/>
              </w:rPr>
            </w:pPr>
            <w:r>
              <w:rPr>
                <w:rFonts w:ascii="仿宋_GB2312" w:eastAsia="仿宋_GB2312" w:hAnsi="宋体" w:hint="eastAsia"/>
              </w:rPr>
              <w:t>信息资料</w:t>
            </w:r>
          </w:p>
        </w:tc>
        <w:tc>
          <w:tcPr>
            <w:tcW w:w="0" w:type="auto"/>
            <w:vAlign w:val="center"/>
          </w:tcPr>
          <w:p w14:paraId="78C3D07A" w14:textId="77777777" w:rsidR="00AB4E60" w:rsidRDefault="00000000">
            <w:pPr>
              <w:spacing w:line="340" w:lineRule="atLeast"/>
              <w:rPr>
                <w:rFonts w:ascii="仿宋_GB2312" w:eastAsia="仿宋_GB2312" w:hAnsi="宋体"/>
              </w:rPr>
            </w:pPr>
            <w:r>
              <w:rPr>
                <w:rFonts w:ascii="仿宋_GB2312" w:eastAsia="仿宋_GB2312" w:hAnsi="宋体" w:hint="eastAsia"/>
              </w:rPr>
              <w:t>检查用于发布的信息资料是否由对口处室确认审核。</w:t>
            </w:r>
          </w:p>
        </w:tc>
        <w:tc>
          <w:tcPr>
            <w:tcW w:w="0" w:type="auto"/>
            <w:vAlign w:val="center"/>
          </w:tcPr>
          <w:p w14:paraId="0B21BF46"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05B11B27" w14:textId="77777777">
        <w:trPr>
          <w:trHeight w:val="20"/>
          <w:jc w:val="center"/>
        </w:trPr>
        <w:tc>
          <w:tcPr>
            <w:tcW w:w="0" w:type="auto"/>
            <w:vAlign w:val="center"/>
          </w:tcPr>
          <w:p w14:paraId="0F90D6AD" w14:textId="77777777" w:rsidR="00AB4E60" w:rsidRDefault="00000000">
            <w:pPr>
              <w:spacing w:line="340" w:lineRule="atLeast"/>
              <w:jc w:val="center"/>
              <w:rPr>
                <w:rFonts w:ascii="仿宋_GB2312" w:eastAsia="仿宋_GB2312" w:hAnsi="宋体"/>
                <w:b/>
              </w:rPr>
            </w:pPr>
            <w:r>
              <w:rPr>
                <w:rFonts w:ascii="仿宋_GB2312" w:eastAsia="仿宋_GB2312" w:hAnsi="宋体"/>
                <w:b/>
              </w:rPr>
              <w:t>4</w:t>
            </w:r>
          </w:p>
        </w:tc>
        <w:tc>
          <w:tcPr>
            <w:tcW w:w="0" w:type="auto"/>
            <w:gridSpan w:val="6"/>
            <w:vAlign w:val="center"/>
          </w:tcPr>
          <w:p w14:paraId="428865AB" w14:textId="77777777" w:rsidR="00AB4E60" w:rsidRDefault="00000000">
            <w:pPr>
              <w:spacing w:line="340" w:lineRule="atLeast"/>
              <w:rPr>
                <w:rFonts w:ascii="仿宋_GB2312" w:eastAsia="仿宋_GB2312" w:hAnsi="宋体"/>
                <w:b/>
              </w:rPr>
            </w:pPr>
            <w:r>
              <w:rPr>
                <w:rFonts w:ascii="仿宋_GB2312" w:eastAsia="仿宋_GB2312" w:hAnsi="宋体" w:hint="eastAsia"/>
                <w:b/>
              </w:rPr>
              <w:t>审材料初稿</w:t>
            </w:r>
          </w:p>
        </w:tc>
      </w:tr>
      <w:tr w:rsidR="00AB4E60" w14:paraId="3630B3C1" w14:textId="77777777">
        <w:trPr>
          <w:trHeight w:val="20"/>
          <w:jc w:val="center"/>
        </w:trPr>
        <w:tc>
          <w:tcPr>
            <w:tcW w:w="0" w:type="auto"/>
            <w:vAlign w:val="center"/>
          </w:tcPr>
          <w:p w14:paraId="766B6C53" w14:textId="77777777" w:rsidR="00AB4E60" w:rsidRDefault="00000000">
            <w:pPr>
              <w:spacing w:line="340" w:lineRule="atLeast"/>
              <w:jc w:val="center"/>
              <w:rPr>
                <w:rFonts w:ascii="仿宋_GB2312" w:eastAsia="仿宋_GB2312" w:hAnsi="宋体"/>
              </w:rPr>
            </w:pPr>
            <w:r>
              <w:rPr>
                <w:rFonts w:ascii="仿宋_GB2312" w:eastAsia="仿宋_GB2312" w:hAnsi="宋体"/>
              </w:rPr>
              <w:t>PL01.03.01</w:t>
            </w:r>
          </w:p>
        </w:tc>
        <w:tc>
          <w:tcPr>
            <w:tcW w:w="0" w:type="auto"/>
            <w:vAlign w:val="center"/>
          </w:tcPr>
          <w:p w14:paraId="12279F18" w14:textId="77777777" w:rsidR="00AB4E60" w:rsidRDefault="00000000">
            <w:pPr>
              <w:spacing w:line="340" w:lineRule="atLeast"/>
              <w:rPr>
                <w:rFonts w:ascii="仿宋_GB2312" w:eastAsia="仿宋_GB2312" w:hAnsi="宋体"/>
              </w:rPr>
            </w:pPr>
            <w:r>
              <w:rPr>
                <w:rFonts w:ascii="仿宋_GB2312" w:eastAsia="仿宋_GB2312" w:hAnsi="宋体" w:hint="eastAsia"/>
              </w:rPr>
              <w:t>材料初稿提交公司管理层审核。</w:t>
            </w:r>
          </w:p>
        </w:tc>
        <w:tc>
          <w:tcPr>
            <w:tcW w:w="0" w:type="auto"/>
            <w:vAlign w:val="center"/>
          </w:tcPr>
          <w:p w14:paraId="150F27C6" w14:textId="77777777" w:rsidR="00AB4E60" w:rsidRDefault="00000000">
            <w:pPr>
              <w:spacing w:line="340" w:lineRule="atLeast"/>
              <w:rPr>
                <w:rFonts w:ascii="仿宋_GB2312" w:eastAsia="仿宋_GB2312" w:hAnsi="宋体"/>
              </w:rPr>
            </w:pPr>
            <w:r>
              <w:rPr>
                <w:rFonts w:ascii="仿宋_GB2312" w:eastAsia="仿宋_GB2312" w:hAnsi="宋体" w:hint="eastAsia"/>
              </w:rPr>
              <w:t>公司管理层</w:t>
            </w:r>
          </w:p>
        </w:tc>
        <w:tc>
          <w:tcPr>
            <w:tcW w:w="785" w:type="dxa"/>
            <w:vAlign w:val="center"/>
          </w:tcPr>
          <w:p w14:paraId="0175986C"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17651146" w14:textId="77777777" w:rsidR="00AB4E60" w:rsidRDefault="00000000">
            <w:pPr>
              <w:spacing w:line="340" w:lineRule="atLeast"/>
              <w:rPr>
                <w:rFonts w:ascii="仿宋_GB2312" w:eastAsia="仿宋_GB2312" w:hAnsi="宋体"/>
              </w:rPr>
            </w:pPr>
            <w:r>
              <w:rPr>
                <w:rFonts w:ascii="仿宋_GB2312" w:eastAsia="仿宋_GB2312" w:hAnsi="宋体" w:hint="eastAsia"/>
              </w:rPr>
              <w:t>信息资料</w:t>
            </w:r>
          </w:p>
        </w:tc>
        <w:tc>
          <w:tcPr>
            <w:tcW w:w="0" w:type="auto"/>
            <w:vAlign w:val="center"/>
          </w:tcPr>
          <w:p w14:paraId="1B545A16"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检查是否有公司管理层的审核意见。</w:t>
            </w:r>
          </w:p>
        </w:tc>
        <w:tc>
          <w:tcPr>
            <w:tcW w:w="0" w:type="auto"/>
            <w:vAlign w:val="center"/>
          </w:tcPr>
          <w:p w14:paraId="0E10D10E"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683083A2" w14:textId="77777777">
        <w:trPr>
          <w:trHeight w:val="20"/>
          <w:jc w:val="center"/>
        </w:trPr>
        <w:tc>
          <w:tcPr>
            <w:tcW w:w="0" w:type="auto"/>
            <w:vAlign w:val="center"/>
          </w:tcPr>
          <w:p w14:paraId="056CD503" w14:textId="77777777" w:rsidR="00AB4E60" w:rsidRDefault="00000000">
            <w:pPr>
              <w:spacing w:line="340" w:lineRule="atLeast"/>
              <w:jc w:val="center"/>
              <w:rPr>
                <w:rFonts w:ascii="仿宋_GB2312" w:eastAsia="仿宋_GB2312" w:hAnsi="宋体"/>
                <w:b/>
              </w:rPr>
            </w:pPr>
            <w:r>
              <w:rPr>
                <w:rFonts w:ascii="仿宋_GB2312" w:eastAsia="仿宋_GB2312" w:hAnsi="宋体"/>
                <w:b/>
              </w:rPr>
              <w:t>5</w:t>
            </w:r>
          </w:p>
        </w:tc>
        <w:tc>
          <w:tcPr>
            <w:tcW w:w="0" w:type="auto"/>
            <w:gridSpan w:val="6"/>
            <w:vAlign w:val="center"/>
          </w:tcPr>
          <w:p w14:paraId="3B348073" w14:textId="77777777" w:rsidR="00AB4E60" w:rsidRDefault="00000000">
            <w:pPr>
              <w:spacing w:line="340" w:lineRule="atLeast"/>
              <w:rPr>
                <w:rFonts w:ascii="仿宋_GB2312" w:eastAsia="仿宋_GB2312" w:hAnsi="宋体"/>
                <w:b/>
              </w:rPr>
            </w:pPr>
            <w:r>
              <w:rPr>
                <w:rFonts w:ascii="仿宋_GB2312" w:eastAsia="仿宋_GB2312" w:hAnsi="宋体" w:hint="eastAsia"/>
                <w:b/>
              </w:rPr>
              <w:t>报告初稿撰写</w:t>
            </w:r>
          </w:p>
        </w:tc>
      </w:tr>
      <w:tr w:rsidR="00AB4E60" w14:paraId="44FECD42" w14:textId="77777777">
        <w:trPr>
          <w:trHeight w:val="20"/>
          <w:jc w:val="center"/>
        </w:trPr>
        <w:tc>
          <w:tcPr>
            <w:tcW w:w="0" w:type="auto"/>
            <w:vAlign w:val="center"/>
          </w:tcPr>
          <w:p w14:paraId="2836BF1C" w14:textId="77777777" w:rsidR="00AB4E60" w:rsidRDefault="00000000">
            <w:pPr>
              <w:spacing w:line="340" w:lineRule="atLeast"/>
              <w:jc w:val="center"/>
              <w:rPr>
                <w:rFonts w:ascii="仿宋_GB2312" w:eastAsia="仿宋_GB2312" w:hAnsi="宋体"/>
              </w:rPr>
            </w:pPr>
            <w:r>
              <w:rPr>
                <w:rFonts w:ascii="仿宋_GB2312" w:eastAsia="仿宋_GB2312" w:hAnsi="宋体"/>
              </w:rPr>
              <w:t>PL01.05.01</w:t>
            </w:r>
          </w:p>
        </w:tc>
        <w:tc>
          <w:tcPr>
            <w:tcW w:w="0" w:type="auto"/>
            <w:vAlign w:val="center"/>
          </w:tcPr>
          <w:p w14:paraId="574E662B" w14:textId="77777777" w:rsidR="00AB4E60" w:rsidRDefault="00000000">
            <w:pPr>
              <w:spacing w:line="340" w:lineRule="atLeast"/>
              <w:rPr>
                <w:rFonts w:ascii="仿宋_GB2312" w:eastAsia="仿宋_GB2312" w:hAnsi="宋体"/>
              </w:rPr>
            </w:pPr>
            <w:r>
              <w:rPr>
                <w:rFonts w:ascii="仿宋_GB2312" w:eastAsia="仿宋_GB2312" w:hAnsi="宋体" w:hint="eastAsia"/>
              </w:rPr>
              <w:t>董事会办公室负责组织各相</w:t>
            </w:r>
            <w:r>
              <w:rPr>
                <w:rFonts w:ascii="仿宋_GB2312" w:eastAsia="仿宋_GB2312" w:hAnsi="宋体" w:hint="eastAsia"/>
              </w:rPr>
              <w:lastRenderedPageBreak/>
              <w:t>关处室进行定期报告初稿的讨论、撰写、修改工作，并审查定期报告文件的合法合</w:t>
            </w:r>
            <w:proofErr w:type="gramStart"/>
            <w:r>
              <w:rPr>
                <w:rFonts w:ascii="仿宋_GB2312" w:eastAsia="仿宋_GB2312" w:hAnsi="宋体" w:hint="eastAsia"/>
              </w:rPr>
              <w:t>规</w:t>
            </w:r>
            <w:proofErr w:type="gramEnd"/>
            <w:r>
              <w:rPr>
                <w:rFonts w:ascii="仿宋_GB2312" w:eastAsia="仿宋_GB2312" w:hAnsi="宋体" w:hint="eastAsia"/>
              </w:rPr>
              <w:t>性，必要</w:t>
            </w:r>
            <w:proofErr w:type="gramStart"/>
            <w:r>
              <w:rPr>
                <w:rFonts w:ascii="仿宋_GB2312" w:eastAsia="仿宋_GB2312" w:hAnsi="宋体" w:hint="eastAsia"/>
              </w:rPr>
              <w:t>时咨询</w:t>
            </w:r>
            <w:proofErr w:type="gramEnd"/>
            <w:r>
              <w:rPr>
                <w:rFonts w:ascii="仿宋_GB2312" w:eastAsia="仿宋_GB2312" w:hAnsi="宋体" w:hint="eastAsia"/>
              </w:rPr>
              <w:t>中介公司。</w:t>
            </w:r>
          </w:p>
        </w:tc>
        <w:tc>
          <w:tcPr>
            <w:tcW w:w="0" w:type="auto"/>
            <w:vAlign w:val="center"/>
          </w:tcPr>
          <w:p w14:paraId="75B26705"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董事会办公</w:t>
            </w:r>
            <w:r>
              <w:rPr>
                <w:rFonts w:ascii="仿宋_GB2312" w:eastAsia="仿宋_GB2312" w:hAnsi="宋体" w:hint="eastAsia"/>
              </w:rPr>
              <w:lastRenderedPageBreak/>
              <w:t>室、相关处室</w:t>
            </w:r>
          </w:p>
        </w:tc>
        <w:tc>
          <w:tcPr>
            <w:tcW w:w="785" w:type="dxa"/>
            <w:vAlign w:val="center"/>
          </w:tcPr>
          <w:p w14:paraId="58271E21" w14:textId="77777777" w:rsidR="00AB4E60" w:rsidRDefault="00000000">
            <w:pPr>
              <w:spacing w:line="340" w:lineRule="atLeast"/>
              <w:rPr>
                <w:rFonts w:ascii="仿宋_GB2312" w:eastAsia="仿宋_GB2312" w:hAnsi="宋体"/>
                <w:b/>
              </w:rPr>
            </w:pPr>
            <w:r>
              <w:rPr>
                <w:rFonts w:ascii="仿宋_GB2312" w:eastAsia="仿宋_GB2312" w:hAnsi="宋体" w:hint="eastAsia"/>
              </w:rPr>
              <w:lastRenderedPageBreak/>
              <w:t>信息</w:t>
            </w:r>
            <w:r>
              <w:rPr>
                <w:rFonts w:ascii="仿宋_GB2312" w:eastAsia="仿宋_GB2312" w:hAnsi="宋体" w:hint="eastAsia"/>
              </w:rPr>
              <w:lastRenderedPageBreak/>
              <w:t>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6FBBC6CE"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定期报</w:t>
            </w:r>
            <w:r>
              <w:rPr>
                <w:rFonts w:ascii="仿宋_GB2312" w:eastAsia="仿宋_GB2312" w:hAnsi="宋体" w:hint="eastAsia"/>
              </w:rPr>
              <w:lastRenderedPageBreak/>
              <w:t>告初稿</w:t>
            </w:r>
          </w:p>
        </w:tc>
        <w:tc>
          <w:tcPr>
            <w:tcW w:w="0" w:type="auto"/>
            <w:vAlign w:val="center"/>
          </w:tcPr>
          <w:p w14:paraId="11C6BF7B"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检查定期报</w:t>
            </w:r>
            <w:r>
              <w:rPr>
                <w:rFonts w:ascii="仿宋_GB2312" w:eastAsia="仿宋_GB2312" w:hAnsi="宋体" w:hint="eastAsia"/>
              </w:rPr>
              <w:lastRenderedPageBreak/>
              <w:t>告初稿撰写工作是否按照相关规定进行。</w:t>
            </w:r>
          </w:p>
        </w:tc>
        <w:tc>
          <w:tcPr>
            <w:tcW w:w="0" w:type="auto"/>
            <w:vAlign w:val="center"/>
          </w:tcPr>
          <w:p w14:paraId="10AC81DE" w14:textId="77777777" w:rsidR="00AB4E60" w:rsidRDefault="00000000">
            <w:pPr>
              <w:spacing w:line="340" w:lineRule="atLeast"/>
              <w:rPr>
                <w:rFonts w:ascii="仿宋_GB2312" w:eastAsia="仿宋_GB2312" w:hAnsi="宋体"/>
              </w:rPr>
            </w:pPr>
            <w:r>
              <w:rPr>
                <w:rFonts w:ascii="仿宋_GB2312" w:eastAsia="仿宋_GB2312" w:hAnsi="宋体"/>
              </w:rPr>
              <w:lastRenderedPageBreak/>
              <w:t>B</w:t>
            </w:r>
          </w:p>
        </w:tc>
      </w:tr>
      <w:tr w:rsidR="00AB4E60" w14:paraId="14BB7FF0" w14:textId="77777777">
        <w:trPr>
          <w:trHeight w:val="20"/>
          <w:jc w:val="center"/>
        </w:trPr>
        <w:tc>
          <w:tcPr>
            <w:tcW w:w="0" w:type="auto"/>
            <w:vAlign w:val="center"/>
          </w:tcPr>
          <w:p w14:paraId="7E152BDF" w14:textId="77777777" w:rsidR="00AB4E60" w:rsidRDefault="00000000">
            <w:pPr>
              <w:spacing w:line="340" w:lineRule="atLeast"/>
              <w:jc w:val="center"/>
              <w:rPr>
                <w:rFonts w:ascii="仿宋_GB2312" w:eastAsia="仿宋_GB2312" w:hAnsi="宋体"/>
                <w:b/>
              </w:rPr>
            </w:pPr>
            <w:r>
              <w:rPr>
                <w:rFonts w:ascii="仿宋_GB2312" w:eastAsia="仿宋_GB2312" w:hAnsi="宋体"/>
                <w:b/>
              </w:rPr>
              <w:t>6</w:t>
            </w:r>
          </w:p>
        </w:tc>
        <w:tc>
          <w:tcPr>
            <w:tcW w:w="0" w:type="auto"/>
            <w:gridSpan w:val="6"/>
            <w:vAlign w:val="center"/>
          </w:tcPr>
          <w:p w14:paraId="0D41147C" w14:textId="77777777" w:rsidR="00AB4E60" w:rsidRDefault="00000000">
            <w:pPr>
              <w:spacing w:line="340" w:lineRule="atLeast"/>
              <w:rPr>
                <w:rFonts w:ascii="仿宋_GB2312" w:eastAsia="仿宋_GB2312" w:hAnsi="宋体"/>
                <w:b/>
              </w:rPr>
            </w:pPr>
            <w:r>
              <w:rPr>
                <w:rFonts w:ascii="仿宋_GB2312" w:eastAsia="仿宋_GB2312" w:hAnsi="宋体" w:hint="eastAsia"/>
                <w:b/>
              </w:rPr>
              <w:t>审议初稿</w:t>
            </w:r>
          </w:p>
        </w:tc>
      </w:tr>
      <w:tr w:rsidR="00AB4E60" w14:paraId="1694A992" w14:textId="77777777">
        <w:trPr>
          <w:trHeight w:val="20"/>
          <w:jc w:val="center"/>
        </w:trPr>
        <w:tc>
          <w:tcPr>
            <w:tcW w:w="0" w:type="auto"/>
            <w:vAlign w:val="center"/>
          </w:tcPr>
          <w:p w14:paraId="7827D813" w14:textId="77777777" w:rsidR="00AB4E60" w:rsidRDefault="00000000">
            <w:pPr>
              <w:spacing w:line="340" w:lineRule="atLeast"/>
              <w:jc w:val="center"/>
              <w:rPr>
                <w:rFonts w:ascii="仿宋_GB2312" w:eastAsia="仿宋_GB2312" w:hAnsi="宋体"/>
              </w:rPr>
            </w:pPr>
            <w:r>
              <w:rPr>
                <w:rFonts w:ascii="仿宋_GB2312" w:eastAsia="仿宋_GB2312" w:hAnsi="宋体"/>
              </w:rPr>
              <w:t>PL01.06.01</w:t>
            </w:r>
          </w:p>
        </w:tc>
        <w:tc>
          <w:tcPr>
            <w:tcW w:w="0" w:type="auto"/>
            <w:vAlign w:val="center"/>
          </w:tcPr>
          <w:p w14:paraId="2B995274" w14:textId="77777777" w:rsidR="00AB4E60" w:rsidRDefault="00000000">
            <w:pPr>
              <w:spacing w:line="340" w:lineRule="atLeast"/>
              <w:rPr>
                <w:rFonts w:ascii="仿宋_GB2312" w:eastAsia="仿宋_GB2312" w:hAnsi="宋体"/>
              </w:rPr>
            </w:pPr>
            <w:r>
              <w:rPr>
                <w:rFonts w:ascii="仿宋_GB2312" w:eastAsia="仿宋_GB2312" w:hAnsi="宋体" w:hint="eastAsia"/>
              </w:rPr>
              <w:t>公司管理层召集公司内部相关处室的会议，对年报、中报初稿进行讨论和修改。</w:t>
            </w:r>
          </w:p>
        </w:tc>
        <w:tc>
          <w:tcPr>
            <w:tcW w:w="0" w:type="auto"/>
            <w:vAlign w:val="center"/>
          </w:tcPr>
          <w:p w14:paraId="33FD083B" w14:textId="77777777" w:rsidR="00AB4E60" w:rsidRDefault="00000000">
            <w:pPr>
              <w:spacing w:line="340" w:lineRule="atLeast"/>
              <w:rPr>
                <w:rFonts w:ascii="仿宋_GB2312" w:eastAsia="仿宋_GB2312" w:hAnsi="宋体"/>
              </w:rPr>
            </w:pPr>
            <w:r>
              <w:rPr>
                <w:rFonts w:ascii="仿宋_GB2312" w:eastAsia="仿宋_GB2312" w:hAnsi="宋体" w:hint="eastAsia"/>
              </w:rPr>
              <w:t>公司管理层</w:t>
            </w:r>
          </w:p>
        </w:tc>
        <w:tc>
          <w:tcPr>
            <w:tcW w:w="785" w:type="dxa"/>
            <w:vAlign w:val="center"/>
          </w:tcPr>
          <w:p w14:paraId="0D317BFB"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3E6DF6AB" w14:textId="77777777" w:rsidR="00AB4E60" w:rsidRDefault="00000000">
            <w:pPr>
              <w:widowControl/>
              <w:tabs>
                <w:tab w:val="center" w:pos="4320"/>
                <w:tab w:val="right" w:pos="8640"/>
              </w:tabs>
              <w:spacing w:line="340" w:lineRule="atLeast"/>
              <w:rPr>
                <w:rFonts w:ascii="仿宋_GB2312" w:eastAsia="仿宋_GB2312" w:hAnsi="宋体"/>
              </w:rPr>
            </w:pPr>
            <w:r>
              <w:rPr>
                <w:rFonts w:ascii="仿宋_GB2312" w:eastAsia="仿宋_GB2312" w:hAnsi="宋体" w:hint="eastAsia"/>
              </w:rPr>
              <w:t>定期报告初稿、工作底稿</w:t>
            </w:r>
          </w:p>
        </w:tc>
        <w:tc>
          <w:tcPr>
            <w:tcW w:w="0" w:type="auto"/>
            <w:vAlign w:val="center"/>
          </w:tcPr>
          <w:p w14:paraId="1B9CD797" w14:textId="77777777" w:rsidR="00AB4E60" w:rsidRDefault="00000000">
            <w:pPr>
              <w:spacing w:line="340" w:lineRule="atLeast"/>
              <w:rPr>
                <w:rFonts w:ascii="仿宋_GB2312" w:eastAsia="仿宋_GB2312" w:hAnsi="宋体"/>
              </w:rPr>
            </w:pPr>
            <w:r>
              <w:rPr>
                <w:rFonts w:ascii="仿宋_GB2312" w:eastAsia="仿宋_GB2312" w:hAnsi="宋体" w:hint="eastAsia"/>
              </w:rPr>
              <w:t>检查初稿是否由相关处室进行修改。</w:t>
            </w:r>
          </w:p>
        </w:tc>
        <w:tc>
          <w:tcPr>
            <w:tcW w:w="0" w:type="auto"/>
            <w:vAlign w:val="center"/>
          </w:tcPr>
          <w:p w14:paraId="6B076AAF"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610B6372" w14:textId="77777777">
        <w:trPr>
          <w:trHeight w:val="1126"/>
          <w:jc w:val="center"/>
        </w:trPr>
        <w:tc>
          <w:tcPr>
            <w:tcW w:w="0" w:type="auto"/>
            <w:vAlign w:val="center"/>
          </w:tcPr>
          <w:p w14:paraId="603A1264" w14:textId="77777777" w:rsidR="00AB4E60" w:rsidRDefault="00000000">
            <w:pPr>
              <w:spacing w:line="340" w:lineRule="atLeast"/>
              <w:jc w:val="center"/>
              <w:rPr>
                <w:rFonts w:ascii="仿宋_GB2312" w:eastAsia="仿宋_GB2312" w:hAnsi="宋体"/>
              </w:rPr>
            </w:pPr>
            <w:r>
              <w:rPr>
                <w:rFonts w:ascii="仿宋_GB2312" w:eastAsia="仿宋_GB2312" w:hAnsi="宋体"/>
              </w:rPr>
              <w:t>PL01.06.02</w:t>
            </w:r>
          </w:p>
        </w:tc>
        <w:tc>
          <w:tcPr>
            <w:tcW w:w="0" w:type="auto"/>
            <w:vAlign w:val="center"/>
          </w:tcPr>
          <w:p w14:paraId="2EE063B1" w14:textId="77777777" w:rsidR="00AB4E60" w:rsidRDefault="00000000">
            <w:pPr>
              <w:spacing w:line="340" w:lineRule="atLeast"/>
              <w:rPr>
                <w:rFonts w:ascii="仿宋_GB2312" w:eastAsia="仿宋_GB2312" w:hAnsi="宋体"/>
              </w:rPr>
            </w:pPr>
            <w:r>
              <w:rPr>
                <w:rFonts w:ascii="仿宋_GB2312" w:eastAsia="仿宋_GB2312" w:hAnsi="宋体" w:hint="eastAsia"/>
              </w:rPr>
              <w:t>年度报告、中期报告初稿应根据决策事项清单、权限列表等，由相关会议审核。</w:t>
            </w:r>
          </w:p>
        </w:tc>
        <w:tc>
          <w:tcPr>
            <w:tcW w:w="0" w:type="auto"/>
            <w:vAlign w:val="center"/>
          </w:tcPr>
          <w:p w14:paraId="715D3D36" w14:textId="77777777" w:rsidR="00AB4E60" w:rsidRDefault="00000000">
            <w:pPr>
              <w:spacing w:line="340" w:lineRule="atLeast"/>
              <w:rPr>
                <w:rFonts w:ascii="仿宋_GB2312" w:eastAsia="仿宋_GB2312" w:hAnsi="宋体"/>
              </w:rPr>
            </w:pPr>
            <w:r>
              <w:rPr>
                <w:rFonts w:ascii="仿宋_GB2312" w:eastAsia="仿宋_GB2312" w:hAnsi="宋体" w:hint="eastAsia"/>
                <w:szCs w:val="21"/>
              </w:rPr>
              <w:t>相关会议</w:t>
            </w:r>
          </w:p>
        </w:tc>
        <w:tc>
          <w:tcPr>
            <w:tcW w:w="785" w:type="dxa"/>
            <w:vAlign w:val="center"/>
          </w:tcPr>
          <w:p w14:paraId="21023E80"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6E246DF8" w14:textId="77777777" w:rsidR="00AB4E60" w:rsidRDefault="00000000">
            <w:pPr>
              <w:widowControl/>
              <w:tabs>
                <w:tab w:val="center" w:pos="4320"/>
                <w:tab w:val="right" w:pos="8640"/>
              </w:tabs>
              <w:spacing w:line="340" w:lineRule="atLeast"/>
              <w:rPr>
                <w:rFonts w:ascii="仿宋_GB2312" w:eastAsia="仿宋_GB2312" w:hAnsi="宋体"/>
              </w:rPr>
            </w:pPr>
            <w:r>
              <w:rPr>
                <w:rFonts w:ascii="仿宋_GB2312" w:eastAsia="仿宋_GB2312" w:hAnsi="宋体" w:hint="eastAsia"/>
              </w:rPr>
              <w:t>定期报告初稿</w:t>
            </w:r>
          </w:p>
        </w:tc>
        <w:tc>
          <w:tcPr>
            <w:tcW w:w="0" w:type="auto"/>
            <w:vAlign w:val="center"/>
          </w:tcPr>
          <w:p w14:paraId="069BA926" w14:textId="77777777" w:rsidR="00AB4E60" w:rsidRDefault="00000000">
            <w:pPr>
              <w:spacing w:line="340" w:lineRule="atLeast"/>
              <w:rPr>
                <w:rFonts w:ascii="仿宋_GB2312" w:eastAsia="仿宋_GB2312" w:hAnsi="宋体"/>
              </w:rPr>
            </w:pPr>
            <w:r>
              <w:rPr>
                <w:rFonts w:ascii="仿宋_GB2312" w:eastAsia="仿宋_GB2312" w:hAnsi="宋体" w:hint="eastAsia"/>
              </w:rPr>
              <w:t>检查是否有</w:t>
            </w:r>
            <w:r>
              <w:rPr>
                <w:rFonts w:ascii="仿宋_GB2312" w:eastAsia="仿宋_GB2312" w:hAnsi="宋体" w:hint="eastAsia"/>
                <w:szCs w:val="21"/>
              </w:rPr>
              <w:t>相关会议的</w:t>
            </w:r>
            <w:r>
              <w:rPr>
                <w:rFonts w:ascii="仿宋_GB2312" w:eastAsia="仿宋_GB2312" w:hAnsi="宋体" w:hint="eastAsia"/>
              </w:rPr>
              <w:t>会议纪要确认初稿通过。</w:t>
            </w:r>
          </w:p>
        </w:tc>
        <w:tc>
          <w:tcPr>
            <w:tcW w:w="0" w:type="auto"/>
            <w:vAlign w:val="center"/>
          </w:tcPr>
          <w:p w14:paraId="1CB4D991"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427C0AC1" w14:textId="77777777">
        <w:trPr>
          <w:trHeight w:val="20"/>
          <w:jc w:val="center"/>
        </w:trPr>
        <w:tc>
          <w:tcPr>
            <w:tcW w:w="0" w:type="auto"/>
            <w:vAlign w:val="center"/>
          </w:tcPr>
          <w:p w14:paraId="0CF2E91B" w14:textId="77777777" w:rsidR="00AB4E60" w:rsidRDefault="00000000">
            <w:pPr>
              <w:widowControl/>
              <w:tabs>
                <w:tab w:val="center" w:pos="4320"/>
                <w:tab w:val="right" w:pos="8640"/>
              </w:tabs>
              <w:spacing w:line="340" w:lineRule="atLeast"/>
              <w:jc w:val="center"/>
              <w:rPr>
                <w:rFonts w:ascii="仿宋_GB2312" w:eastAsia="仿宋_GB2312" w:hAnsi="宋体"/>
                <w:b/>
                <w:kern w:val="0"/>
                <w:lang w:val="en-GB"/>
              </w:rPr>
            </w:pPr>
            <w:r>
              <w:rPr>
                <w:rFonts w:ascii="仿宋_GB2312" w:eastAsia="仿宋_GB2312" w:hAnsi="宋体"/>
                <w:b/>
                <w:kern w:val="0"/>
                <w:lang w:val="en-GB"/>
              </w:rPr>
              <w:t>7</w:t>
            </w:r>
          </w:p>
        </w:tc>
        <w:tc>
          <w:tcPr>
            <w:tcW w:w="0" w:type="auto"/>
            <w:gridSpan w:val="6"/>
            <w:vAlign w:val="center"/>
          </w:tcPr>
          <w:p w14:paraId="5DE5585F" w14:textId="77777777" w:rsidR="00AB4E60" w:rsidRDefault="00000000">
            <w:pPr>
              <w:spacing w:line="340" w:lineRule="atLeast"/>
              <w:rPr>
                <w:rFonts w:ascii="仿宋_GB2312" w:eastAsia="仿宋_GB2312" w:hAnsi="宋体"/>
                <w:b/>
              </w:rPr>
            </w:pPr>
            <w:r>
              <w:rPr>
                <w:rFonts w:ascii="仿宋_GB2312" w:eastAsia="仿宋_GB2312" w:hAnsi="宋体" w:hint="eastAsia"/>
                <w:b/>
              </w:rPr>
              <w:t>审议定期报告</w:t>
            </w:r>
          </w:p>
        </w:tc>
      </w:tr>
      <w:tr w:rsidR="00AB4E60" w14:paraId="2D9D5ED3" w14:textId="77777777">
        <w:trPr>
          <w:trHeight w:val="20"/>
          <w:jc w:val="center"/>
        </w:trPr>
        <w:tc>
          <w:tcPr>
            <w:tcW w:w="0" w:type="auto"/>
            <w:vAlign w:val="center"/>
          </w:tcPr>
          <w:p w14:paraId="2BB56A94" w14:textId="77777777" w:rsidR="00AB4E60" w:rsidRDefault="00000000">
            <w:pPr>
              <w:widowControl/>
              <w:tabs>
                <w:tab w:val="center" w:pos="4320"/>
                <w:tab w:val="right" w:pos="8640"/>
              </w:tabs>
              <w:spacing w:line="340" w:lineRule="atLeast"/>
              <w:jc w:val="center"/>
              <w:rPr>
                <w:rFonts w:ascii="仿宋_GB2312" w:eastAsia="仿宋_GB2312" w:hAnsi="宋体"/>
                <w:kern w:val="0"/>
                <w:lang w:val="en-GB"/>
              </w:rPr>
            </w:pPr>
            <w:r>
              <w:rPr>
                <w:rFonts w:ascii="仿宋_GB2312" w:eastAsia="仿宋_GB2312" w:hAnsi="宋体"/>
              </w:rPr>
              <w:t>PL01.07.01</w:t>
            </w:r>
          </w:p>
        </w:tc>
        <w:tc>
          <w:tcPr>
            <w:tcW w:w="0" w:type="auto"/>
            <w:vAlign w:val="center"/>
          </w:tcPr>
          <w:p w14:paraId="69C668C9" w14:textId="77777777" w:rsidR="00AB4E60" w:rsidRDefault="00000000">
            <w:pPr>
              <w:spacing w:line="340" w:lineRule="atLeast"/>
              <w:rPr>
                <w:rFonts w:ascii="仿宋_GB2312" w:eastAsia="仿宋_GB2312" w:hAnsi="宋体"/>
              </w:rPr>
            </w:pPr>
            <w:r>
              <w:rPr>
                <w:rFonts w:ascii="仿宋_GB2312" w:eastAsia="仿宋_GB2312" w:hAnsi="宋体" w:hint="eastAsia"/>
              </w:rPr>
              <w:t>董事会办公室和公司秘书按照联交所要求将审计师的审计意见和经审计的财务报表以及年报、中报等其他有关文件提交公司审核委员会审核。</w:t>
            </w:r>
          </w:p>
        </w:tc>
        <w:tc>
          <w:tcPr>
            <w:tcW w:w="0" w:type="auto"/>
            <w:vAlign w:val="center"/>
          </w:tcPr>
          <w:p w14:paraId="7BAEC99F" w14:textId="77777777" w:rsidR="00AB4E60" w:rsidRDefault="00000000">
            <w:pPr>
              <w:spacing w:line="340" w:lineRule="atLeast"/>
              <w:rPr>
                <w:rFonts w:ascii="仿宋_GB2312" w:eastAsia="仿宋_GB2312" w:hAnsi="宋体"/>
              </w:rPr>
            </w:pPr>
            <w:r>
              <w:rPr>
                <w:rFonts w:ascii="仿宋_GB2312" w:eastAsia="仿宋_GB2312" w:hAnsi="宋体" w:hint="eastAsia"/>
              </w:rPr>
              <w:t>公司审核委员会</w:t>
            </w:r>
          </w:p>
        </w:tc>
        <w:tc>
          <w:tcPr>
            <w:tcW w:w="785" w:type="dxa"/>
            <w:vAlign w:val="center"/>
          </w:tcPr>
          <w:p w14:paraId="7B79DA76"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0CBECAE5" w14:textId="77777777" w:rsidR="00AB4E60" w:rsidRDefault="00000000">
            <w:pPr>
              <w:widowControl/>
              <w:tabs>
                <w:tab w:val="center" w:pos="4320"/>
                <w:tab w:val="right" w:pos="8640"/>
              </w:tabs>
              <w:spacing w:line="340" w:lineRule="atLeast"/>
              <w:rPr>
                <w:rFonts w:ascii="仿宋_GB2312" w:eastAsia="仿宋_GB2312" w:hAnsi="宋体"/>
              </w:rPr>
            </w:pPr>
            <w:r>
              <w:rPr>
                <w:rFonts w:ascii="仿宋_GB2312" w:eastAsia="仿宋_GB2312" w:hAnsi="宋体" w:hint="eastAsia"/>
              </w:rPr>
              <w:t>定期报告相关文件</w:t>
            </w:r>
          </w:p>
        </w:tc>
        <w:tc>
          <w:tcPr>
            <w:tcW w:w="0" w:type="auto"/>
            <w:vAlign w:val="center"/>
          </w:tcPr>
          <w:p w14:paraId="0E7A6792" w14:textId="77777777" w:rsidR="00AB4E60" w:rsidRDefault="00000000">
            <w:pPr>
              <w:spacing w:line="340" w:lineRule="atLeast"/>
              <w:rPr>
                <w:rFonts w:ascii="仿宋_GB2312" w:eastAsia="仿宋_GB2312" w:hAnsi="宋体"/>
              </w:rPr>
            </w:pPr>
            <w:r>
              <w:rPr>
                <w:rFonts w:ascii="仿宋_GB2312" w:eastAsia="仿宋_GB2312" w:hAnsi="宋体" w:hint="eastAsia"/>
              </w:rPr>
              <w:t>检查定期报告相关文件是否有公司审核委员会审核确认签字。</w:t>
            </w:r>
          </w:p>
        </w:tc>
        <w:tc>
          <w:tcPr>
            <w:tcW w:w="0" w:type="auto"/>
            <w:vAlign w:val="center"/>
          </w:tcPr>
          <w:p w14:paraId="08E3FE3F" w14:textId="77777777" w:rsidR="00AB4E60" w:rsidRDefault="00000000">
            <w:pPr>
              <w:spacing w:line="340" w:lineRule="atLeast"/>
              <w:jc w:val="center"/>
              <w:rPr>
                <w:rFonts w:ascii="仿宋_GB2312" w:eastAsia="仿宋_GB2312" w:hAnsi="宋体"/>
              </w:rPr>
            </w:pPr>
            <w:r>
              <w:rPr>
                <w:rFonts w:ascii="仿宋_GB2312" w:eastAsia="仿宋_GB2312" w:hAnsi="宋体"/>
              </w:rPr>
              <w:t>A</w:t>
            </w:r>
          </w:p>
        </w:tc>
      </w:tr>
      <w:tr w:rsidR="00AB4E60" w14:paraId="4017B831" w14:textId="77777777">
        <w:trPr>
          <w:trHeight w:val="20"/>
          <w:jc w:val="center"/>
        </w:trPr>
        <w:tc>
          <w:tcPr>
            <w:tcW w:w="0" w:type="auto"/>
            <w:vAlign w:val="center"/>
          </w:tcPr>
          <w:p w14:paraId="094B9760" w14:textId="77777777" w:rsidR="00AB4E60" w:rsidRDefault="00000000">
            <w:pPr>
              <w:widowControl/>
              <w:tabs>
                <w:tab w:val="center" w:pos="4320"/>
                <w:tab w:val="right" w:pos="8640"/>
              </w:tabs>
              <w:spacing w:line="340" w:lineRule="atLeast"/>
              <w:jc w:val="center"/>
              <w:rPr>
                <w:rFonts w:ascii="仿宋_GB2312" w:eastAsia="仿宋_GB2312" w:hAnsi="宋体"/>
                <w:b/>
                <w:kern w:val="0"/>
                <w:lang w:val="en-GB"/>
              </w:rPr>
            </w:pPr>
            <w:r>
              <w:rPr>
                <w:rFonts w:ascii="仿宋_GB2312" w:eastAsia="仿宋_GB2312" w:hAnsi="宋体"/>
                <w:b/>
                <w:kern w:val="0"/>
                <w:lang w:val="en-GB"/>
              </w:rPr>
              <w:t>8</w:t>
            </w:r>
          </w:p>
        </w:tc>
        <w:tc>
          <w:tcPr>
            <w:tcW w:w="0" w:type="auto"/>
            <w:gridSpan w:val="6"/>
            <w:vAlign w:val="center"/>
          </w:tcPr>
          <w:p w14:paraId="33FB05BB" w14:textId="77777777" w:rsidR="00AB4E60" w:rsidRDefault="00000000">
            <w:pPr>
              <w:spacing w:line="340" w:lineRule="atLeast"/>
              <w:rPr>
                <w:rFonts w:ascii="仿宋_GB2312" w:eastAsia="仿宋_GB2312" w:hAnsi="宋体"/>
                <w:b/>
              </w:rPr>
            </w:pPr>
            <w:r>
              <w:rPr>
                <w:rFonts w:ascii="仿宋_GB2312" w:eastAsia="仿宋_GB2312" w:hAnsi="宋体" w:hint="eastAsia"/>
                <w:b/>
              </w:rPr>
              <w:t>审核并定稿</w:t>
            </w:r>
          </w:p>
        </w:tc>
      </w:tr>
      <w:tr w:rsidR="00AB4E60" w14:paraId="14DADEF0" w14:textId="77777777">
        <w:trPr>
          <w:trHeight w:val="20"/>
          <w:jc w:val="center"/>
        </w:trPr>
        <w:tc>
          <w:tcPr>
            <w:tcW w:w="0" w:type="auto"/>
            <w:vAlign w:val="center"/>
          </w:tcPr>
          <w:p w14:paraId="690200CC" w14:textId="77777777" w:rsidR="00AB4E60" w:rsidRDefault="00000000">
            <w:pPr>
              <w:spacing w:line="340" w:lineRule="atLeast"/>
              <w:jc w:val="center"/>
              <w:rPr>
                <w:rFonts w:ascii="仿宋_GB2312" w:eastAsia="仿宋_GB2312" w:hAnsi="宋体"/>
              </w:rPr>
            </w:pPr>
            <w:r>
              <w:rPr>
                <w:rFonts w:ascii="仿宋_GB2312" w:eastAsia="仿宋_GB2312" w:hAnsi="宋体"/>
              </w:rPr>
              <w:t>PL01.08.01</w:t>
            </w:r>
          </w:p>
        </w:tc>
        <w:tc>
          <w:tcPr>
            <w:tcW w:w="0" w:type="auto"/>
            <w:vAlign w:val="center"/>
          </w:tcPr>
          <w:p w14:paraId="0CE57984" w14:textId="77777777" w:rsidR="00AB4E60" w:rsidRDefault="00000000">
            <w:pPr>
              <w:spacing w:line="340" w:lineRule="atLeast"/>
              <w:rPr>
                <w:rFonts w:ascii="仿宋_GB2312" w:eastAsia="仿宋_GB2312" w:hAnsi="宋体"/>
              </w:rPr>
            </w:pPr>
            <w:r>
              <w:rPr>
                <w:rFonts w:ascii="仿宋_GB2312" w:eastAsia="仿宋_GB2312" w:hAnsi="宋体" w:hint="eastAsia"/>
              </w:rPr>
              <w:t>初步定稿的年度报告或中期报告、业绩公告、股东大会公告（如适用）以及其他相关文件按照公司章程的规定提交公司董事会会议审议通过方可发布。</w:t>
            </w:r>
          </w:p>
        </w:tc>
        <w:tc>
          <w:tcPr>
            <w:tcW w:w="0" w:type="auto"/>
            <w:vAlign w:val="center"/>
          </w:tcPr>
          <w:p w14:paraId="5A73638A" w14:textId="77777777" w:rsidR="00AB4E60" w:rsidRDefault="00000000">
            <w:pPr>
              <w:spacing w:line="340" w:lineRule="atLeast"/>
              <w:rPr>
                <w:rFonts w:ascii="仿宋_GB2312" w:eastAsia="仿宋_GB2312" w:hAnsi="宋体"/>
              </w:rPr>
            </w:pPr>
            <w:r>
              <w:rPr>
                <w:rFonts w:ascii="仿宋_GB2312" w:eastAsia="仿宋_GB2312" w:hAnsi="宋体" w:hint="eastAsia"/>
              </w:rPr>
              <w:t>董事会会议</w:t>
            </w:r>
          </w:p>
        </w:tc>
        <w:tc>
          <w:tcPr>
            <w:tcW w:w="785" w:type="dxa"/>
            <w:vAlign w:val="center"/>
          </w:tcPr>
          <w:p w14:paraId="17BE93E1" w14:textId="77777777" w:rsidR="00AB4E60" w:rsidRDefault="00000000">
            <w:pPr>
              <w:spacing w:line="34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053BE40D" w14:textId="77777777" w:rsidR="00AB4E60" w:rsidRDefault="00000000">
            <w:pPr>
              <w:spacing w:line="340" w:lineRule="atLeast"/>
              <w:rPr>
                <w:rFonts w:ascii="仿宋_GB2312" w:eastAsia="仿宋_GB2312" w:hAnsi="宋体"/>
              </w:rPr>
            </w:pPr>
            <w:r>
              <w:rPr>
                <w:rFonts w:ascii="仿宋_GB2312" w:eastAsia="仿宋_GB2312" w:hAnsi="宋体" w:hint="eastAsia"/>
              </w:rPr>
              <w:t>定期报告相关文件</w:t>
            </w:r>
          </w:p>
        </w:tc>
        <w:tc>
          <w:tcPr>
            <w:tcW w:w="0" w:type="auto"/>
            <w:vAlign w:val="center"/>
          </w:tcPr>
          <w:p w14:paraId="65A87ADF" w14:textId="77777777" w:rsidR="00AB4E60" w:rsidRDefault="00000000">
            <w:pPr>
              <w:spacing w:line="340" w:lineRule="atLeast"/>
              <w:rPr>
                <w:rFonts w:ascii="仿宋_GB2312" w:eastAsia="仿宋_GB2312" w:hAnsi="宋体"/>
              </w:rPr>
            </w:pPr>
            <w:r>
              <w:rPr>
                <w:rFonts w:ascii="仿宋_GB2312" w:eastAsia="仿宋_GB2312" w:hAnsi="宋体" w:hint="eastAsia"/>
              </w:rPr>
              <w:t>检查定期报告相关文件是否有董事会会议审议确认并签字。</w:t>
            </w:r>
          </w:p>
        </w:tc>
        <w:tc>
          <w:tcPr>
            <w:tcW w:w="0" w:type="auto"/>
            <w:vAlign w:val="center"/>
          </w:tcPr>
          <w:p w14:paraId="0B7EA70A" w14:textId="77777777" w:rsidR="00AB4E60" w:rsidRDefault="00000000">
            <w:pPr>
              <w:spacing w:line="340" w:lineRule="atLeast"/>
              <w:jc w:val="center"/>
              <w:rPr>
                <w:rFonts w:ascii="仿宋_GB2312" w:eastAsia="仿宋_GB2312" w:hAnsi="宋体"/>
              </w:rPr>
            </w:pPr>
            <w:r>
              <w:rPr>
                <w:rFonts w:ascii="仿宋_GB2312" w:eastAsia="仿宋_GB2312" w:hAnsi="宋体"/>
              </w:rPr>
              <w:t>B</w:t>
            </w:r>
          </w:p>
        </w:tc>
      </w:tr>
      <w:tr w:rsidR="00AB4E60" w14:paraId="4154E461" w14:textId="77777777">
        <w:trPr>
          <w:trHeight w:val="20"/>
          <w:jc w:val="center"/>
        </w:trPr>
        <w:tc>
          <w:tcPr>
            <w:tcW w:w="0" w:type="auto"/>
            <w:vAlign w:val="center"/>
          </w:tcPr>
          <w:p w14:paraId="2BA7486C"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lang w:val="en-GB"/>
              </w:rPr>
              <w:t>（</w:t>
            </w:r>
            <w:r>
              <w:rPr>
                <w:rFonts w:ascii="仿宋_GB2312" w:eastAsia="仿宋_GB2312" w:hAnsi="宋体" w:hint="eastAsia"/>
                <w:b/>
              </w:rPr>
              <w:t>二</w:t>
            </w:r>
            <w:r>
              <w:rPr>
                <w:rFonts w:ascii="仿宋_GB2312" w:eastAsia="仿宋_GB2312" w:hAnsi="宋体" w:hint="eastAsia"/>
                <w:b/>
                <w:lang w:val="en-GB"/>
              </w:rPr>
              <w:t>）</w:t>
            </w:r>
          </w:p>
        </w:tc>
        <w:tc>
          <w:tcPr>
            <w:tcW w:w="0" w:type="auto"/>
            <w:gridSpan w:val="6"/>
          </w:tcPr>
          <w:p w14:paraId="4B9229A8" w14:textId="77777777" w:rsidR="00AB4E60" w:rsidRDefault="00000000">
            <w:pPr>
              <w:spacing w:line="320" w:lineRule="atLeast"/>
              <w:rPr>
                <w:rFonts w:ascii="仿宋_GB2312" w:eastAsia="仿宋_GB2312" w:hAnsi="宋体"/>
              </w:rPr>
            </w:pPr>
            <w:r>
              <w:rPr>
                <w:rFonts w:ascii="仿宋_GB2312" w:eastAsia="仿宋_GB2312" w:hAnsi="宋体" w:hint="eastAsia"/>
                <w:b/>
              </w:rPr>
              <w:t>发布临时报告</w:t>
            </w:r>
          </w:p>
        </w:tc>
      </w:tr>
      <w:tr w:rsidR="00AB4E60" w14:paraId="0819BAC2" w14:textId="77777777">
        <w:trPr>
          <w:trHeight w:val="20"/>
          <w:jc w:val="center"/>
        </w:trPr>
        <w:tc>
          <w:tcPr>
            <w:tcW w:w="0" w:type="auto"/>
            <w:vAlign w:val="center"/>
          </w:tcPr>
          <w:p w14:paraId="70CA289D" w14:textId="77777777" w:rsidR="00AB4E60" w:rsidRDefault="00AB4E60">
            <w:pPr>
              <w:spacing w:line="320" w:lineRule="atLeast"/>
              <w:jc w:val="center"/>
              <w:rPr>
                <w:rFonts w:ascii="仿宋_GB2312" w:eastAsia="仿宋_GB2312" w:hAnsi="宋体"/>
                <w:b/>
              </w:rPr>
            </w:pPr>
          </w:p>
        </w:tc>
        <w:tc>
          <w:tcPr>
            <w:tcW w:w="0" w:type="auto"/>
            <w:gridSpan w:val="6"/>
          </w:tcPr>
          <w:p w14:paraId="168504E6" w14:textId="77777777" w:rsidR="00AB4E60" w:rsidRDefault="00000000">
            <w:pPr>
              <w:spacing w:line="320" w:lineRule="atLeast"/>
              <w:rPr>
                <w:rFonts w:ascii="仿宋_GB2312" w:eastAsia="仿宋_GB2312" w:hAnsi="宋体"/>
              </w:rPr>
            </w:pPr>
            <w:r>
              <w:rPr>
                <w:rFonts w:ascii="仿宋_GB2312" w:eastAsia="仿宋_GB2312" w:hAnsi="宋体" w:hint="eastAsia"/>
                <w:b/>
              </w:rPr>
              <w:t>关联交易的披露</w:t>
            </w:r>
          </w:p>
        </w:tc>
      </w:tr>
      <w:tr w:rsidR="00AB4E60" w14:paraId="1C658986" w14:textId="77777777">
        <w:trPr>
          <w:trHeight w:val="20"/>
          <w:jc w:val="center"/>
        </w:trPr>
        <w:tc>
          <w:tcPr>
            <w:tcW w:w="0" w:type="auto"/>
            <w:vAlign w:val="center"/>
          </w:tcPr>
          <w:p w14:paraId="5E1E57BA" w14:textId="77777777" w:rsidR="00AB4E60" w:rsidRDefault="00000000">
            <w:pPr>
              <w:spacing w:line="320" w:lineRule="atLeast"/>
              <w:jc w:val="center"/>
              <w:rPr>
                <w:rFonts w:ascii="仿宋_GB2312" w:eastAsia="仿宋_GB2312" w:hAnsi="宋体"/>
              </w:rPr>
            </w:pPr>
            <w:r>
              <w:rPr>
                <w:rFonts w:ascii="仿宋_GB2312" w:eastAsia="仿宋_GB2312" w:hAnsi="宋体"/>
              </w:rPr>
              <w:t>PL02.00.01</w:t>
            </w:r>
          </w:p>
        </w:tc>
        <w:tc>
          <w:tcPr>
            <w:tcW w:w="0" w:type="auto"/>
            <w:vAlign w:val="center"/>
          </w:tcPr>
          <w:p w14:paraId="4D185DB3" w14:textId="77777777" w:rsidR="00AB4E60" w:rsidRDefault="00000000">
            <w:pPr>
              <w:spacing w:line="320" w:lineRule="atLeast"/>
              <w:rPr>
                <w:rFonts w:ascii="仿宋_GB2312" w:eastAsia="仿宋_GB2312" w:hAnsi="宋体"/>
              </w:rPr>
            </w:pPr>
            <w:r>
              <w:rPr>
                <w:rFonts w:ascii="仿宋_GB2312" w:eastAsia="仿宋_GB2312" w:hAnsi="宋体" w:hint="eastAsia"/>
              </w:rPr>
              <w:t>公司投资者关系部门、法律处负责确定有关事项是否属</w:t>
            </w:r>
            <w:r>
              <w:rPr>
                <w:rFonts w:ascii="仿宋_GB2312" w:eastAsia="仿宋_GB2312" w:hAnsi="宋体" w:hint="eastAsia"/>
              </w:rPr>
              <w:lastRenderedPageBreak/>
              <w:t>于需要披露的关联交易事项；财务相关处室和运营</w:t>
            </w:r>
            <w:proofErr w:type="gramStart"/>
            <w:r>
              <w:rPr>
                <w:rFonts w:ascii="仿宋_GB2312" w:eastAsia="仿宋_GB2312" w:hAnsi="宋体" w:hint="eastAsia"/>
              </w:rPr>
              <w:t>商客户</w:t>
            </w:r>
            <w:proofErr w:type="gramEnd"/>
            <w:r>
              <w:rPr>
                <w:rFonts w:ascii="仿宋_GB2312" w:eastAsia="仿宋_GB2312" w:hAnsi="宋体" w:hint="eastAsia"/>
              </w:rPr>
              <w:t>处负责提供并审核数据。</w:t>
            </w:r>
          </w:p>
        </w:tc>
        <w:tc>
          <w:tcPr>
            <w:tcW w:w="0" w:type="auto"/>
            <w:vAlign w:val="center"/>
          </w:tcPr>
          <w:p w14:paraId="3ACF81C8"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投资者关系部门、法律</w:t>
            </w:r>
            <w:r>
              <w:rPr>
                <w:rFonts w:ascii="仿宋_GB2312" w:eastAsia="仿宋_GB2312" w:hAnsi="宋体" w:hint="eastAsia"/>
              </w:rPr>
              <w:lastRenderedPageBreak/>
              <w:t>处、财务相关处室、运营</w:t>
            </w:r>
            <w:proofErr w:type="gramStart"/>
            <w:r>
              <w:rPr>
                <w:rFonts w:ascii="仿宋_GB2312" w:eastAsia="仿宋_GB2312" w:hAnsi="宋体" w:hint="eastAsia"/>
              </w:rPr>
              <w:t>商客户</w:t>
            </w:r>
            <w:proofErr w:type="gramEnd"/>
            <w:r>
              <w:rPr>
                <w:rFonts w:ascii="仿宋_GB2312" w:eastAsia="仿宋_GB2312" w:hAnsi="宋体" w:hint="eastAsia"/>
              </w:rPr>
              <w:t>处</w:t>
            </w:r>
          </w:p>
        </w:tc>
        <w:tc>
          <w:tcPr>
            <w:tcW w:w="785" w:type="dxa"/>
            <w:vAlign w:val="center"/>
          </w:tcPr>
          <w:p w14:paraId="45B2A2C2"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信息披露</w:t>
            </w:r>
            <w:r>
              <w:rPr>
                <w:rFonts w:ascii="仿宋_GB2312" w:eastAsia="仿宋_GB2312" w:hAnsi="宋体" w:hint="eastAsia"/>
              </w:rPr>
              <w:lastRenderedPageBreak/>
              <w:t>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711AC2CB" w14:textId="77777777" w:rsidR="00AB4E60" w:rsidRDefault="00000000">
            <w:pPr>
              <w:spacing w:line="340" w:lineRule="atLeast"/>
              <w:rPr>
                <w:rFonts w:ascii="仿宋_GB2312" w:eastAsia="仿宋_GB2312" w:hAnsi="宋体"/>
              </w:rPr>
            </w:pPr>
            <w:r>
              <w:rPr>
                <w:rFonts w:ascii="仿宋_GB2312" w:eastAsia="仿宋_GB2312" w:hAnsi="宋体" w:hint="eastAsia"/>
              </w:rPr>
              <w:lastRenderedPageBreak/>
              <w:t>披露事项及数</w:t>
            </w:r>
            <w:r>
              <w:rPr>
                <w:rFonts w:ascii="仿宋_GB2312" w:eastAsia="仿宋_GB2312" w:hAnsi="宋体" w:hint="eastAsia"/>
              </w:rPr>
              <w:lastRenderedPageBreak/>
              <w:t>据</w:t>
            </w:r>
          </w:p>
        </w:tc>
        <w:tc>
          <w:tcPr>
            <w:tcW w:w="0" w:type="auto"/>
          </w:tcPr>
          <w:p w14:paraId="2AAFC92D"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检查关联交易披露内容</w:t>
            </w:r>
            <w:r>
              <w:rPr>
                <w:rFonts w:ascii="仿宋_GB2312" w:eastAsia="仿宋_GB2312" w:hAnsi="宋体" w:hint="eastAsia"/>
              </w:rPr>
              <w:lastRenderedPageBreak/>
              <w:t>是否</w:t>
            </w:r>
            <w:proofErr w:type="gramStart"/>
            <w:r>
              <w:rPr>
                <w:rFonts w:ascii="仿宋_GB2312" w:eastAsia="仿宋_GB2312" w:hAnsi="宋体" w:hint="eastAsia"/>
              </w:rPr>
              <w:t>经各个</w:t>
            </w:r>
            <w:proofErr w:type="gramEnd"/>
            <w:r>
              <w:rPr>
                <w:rFonts w:ascii="仿宋_GB2312" w:eastAsia="仿宋_GB2312" w:hAnsi="宋体" w:hint="eastAsia"/>
              </w:rPr>
              <w:t>责任处室审核确认。</w:t>
            </w:r>
          </w:p>
        </w:tc>
        <w:tc>
          <w:tcPr>
            <w:tcW w:w="0" w:type="auto"/>
            <w:vAlign w:val="center"/>
          </w:tcPr>
          <w:p w14:paraId="34C59EB0" w14:textId="77777777" w:rsidR="00AB4E60" w:rsidRDefault="00000000">
            <w:pPr>
              <w:spacing w:line="320" w:lineRule="atLeast"/>
              <w:jc w:val="center"/>
              <w:rPr>
                <w:rFonts w:ascii="仿宋_GB2312" w:eastAsia="仿宋_GB2312" w:hAnsi="宋体"/>
              </w:rPr>
            </w:pPr>
            <w:r>
              <w:rPr>
                <w:rFonts w:ascii="仿宋_GB2312" w:eastAsia="仿宋_GB2312" w:hAnsi="宋体"/>
              </w:rPr>
              <w:lastRenderedPageBreak/>
              <w:t>A</w:t>
            </w:r>
          </w:p>
        </w:tc>
      </w:tr>
      <w:tr w:rsidR="00AB4E60" w14:paraId="70C52F06" w14:textId="77777777">
        <w:trPr>
          <w:trHeight w:val="20"/>
          <w:jc w:val="center"/>
        </w:trPr>
        <w:tc>
          <w:tcPr>
            <w:tcW w:w="0" w:type="auto"/>
            <w:vAlign w:val="center"/>
          </w:tcPr>
          <w:p w14:paraId="7E59AD5F" w14:textId="77777777" w:rsidR="00AB4E60" w:rsidRDefault="00000000">
            <w:pPr>
              <w:spacing w:line="320" w:lineRule="atLeast"/>
              <w:jc w:val="center"/>
              <w:rPr>
                <w:rFonts w:ascii="仿宋_GB2312" w:eastAsia="仿宋_GB2312" w:hAnsi="宋体"/>
              </w:rPr>
            </w:pPr>
            <w:r>
              <w:rPr>
                <w:rFonts w:ascii="仿宋_GB2312" w:eastAsia="仿宋_GB2312" w:hAnsi="宋体"/>
              </w:rPr>
              <w:t>PL02.00.02</w:t>
            </w:r>
          </w:p>
        </w:tc>
        <w:tc>
          <w:tcPr>
            <w:tcW w:w="0" w:type="auto"/>
            <w:vAlign w:val="center"/>
          </w:tcPr>
          <w:p w14:paraId="515D1198" w14:textId="77777777" w:rsidR="00AB4E60" w:rsidRDefault="00000000">
            <w:pPr>
              <w:spacing w:line="320" w:lineRule="atLeast"/>
              <w:rPr>
                <w:rFonts w:ascii="仿宋_GB2312" w:eastAsia="仿宋_GB2312" w:hAnsi="宋体"/>
              </w:rPr>
            </w:pPr>
            <w:r>
              <w:rPr>
                <w:rFonts w:ascii="仿宋_GB2312" w:eastAsia="仿宋_GB2312" w:hAnsi="宋体" w:hint="eastAsia"/>
              </w:rPr>
              <w:t>法律处、财务相关处室、董事会办公室、投资者关系部共同讨论拟披露稿件，必要</w:t>
            </w:r>
            <w:proofErr w:type="gramStart"/>
            <w:r>
              <w:rPr>
                <w:rFonts w:ascii="仿宋_GB2312" w:eastAsia="仿宋_GB2312" w:hAnsi="宋体" w:hint="eastAsia"/>
              </w:rPr>
              <w:t>时咨询</w:t>
            </w:r>
            <w:proofErr w:type="gramEnd"/>
            <w:r>
              <w:rPr>
                <w:rFonts w:ascii="仿宋_GB2312" w:eastAsia="仿宋_GB2312" w:hAnsi="宋体" w:hint="eastAsia"/>
              </w:rPr>
              <w:t>公司法律顾问、审计师，而后根据决策事项清单、权限列表等，提交</w:t>
            </w:r>
            <w:r>
              <w:rPr>
                <w:rFonts w:ascii="仿宋_GB2312" w:eastAsia="仿宋_GB2312" w:hAnsi="宋体" w:hint="eastAsia"/>
                <w:szCs w:val="21"/>
              </w:rPr>
              <w:t>相关会议审核</w:t>
            </w:r>
            <w:r>
              <w:rPr>
                <w:rFonts w:ascii="仿宋_GB2312" w:eastAsia="仿宋_GB2312" w:hAnsi="宋体" w:hint="eastAsia"/>
              </w:rPr>
              <w:t>。</w:t>
            </w:r>
          </w:p>
        </w:tc>
        <w:tc>
          <w:tcPr>
            <w:tcW w:w="0" w:type="auto"/>
            <w:vAlign w:val="center"/>
          </w:tcPr>
          <w:p w14:paraId="7A78C643" w14:textId="77777777" w:rsidR="00AB4E60" w:rsidRDefault="00000000">
            <w:pPr>
              <w:spacing w:line="320" w:lineRule="atLeast"/>
              <w:rPr>
                <w:rFonts w:ascii="仿宋_GB2312" w:eastAsia="仿宋_GB2312" w:hAnsi="宋体"/>
              </w:rPr>
            </w:pPr>
            <w:r>
              <w:rPr>
                <w:rFonts w:ascii="仿宋_GB2312" w:eastAsia="仿宋_GB2312" w:hAnsi="宋体" w:hint="eastAsia"/>
                <w:szCs w:val="21"/>
              </w:rPr>
              <w:t>相关处室，相关会议</w:t>
            </w:r>
          </w:p>
        </w:tc>
        <w:tc>
          <w:tcPr>
            <w:tcW w:w="785" w:type="dxa"/>
            <w:vAlign w:val="center"/>
          </w:tcPr>
          <w:p w14:paraId="065AF493" w14:textId="77777777" w:rsidR="00AB4E60" w:rsidRDefault="00000000">
            <w:pPr>
              <w:spacing w:line="32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6A65652B" w14:textId="77777777" w:rsidR="00AB4E60" w:rsidRDefault="00000000">
            <w:pPr>
              <w:spacing w:line="340" w:lineRule="atLeast"/>
              <w:rPr>
                <w:rFonts w:ascii="仿宋_GB2312" w:eastAsia="仿宋_GB2312" w:hAnsi="宋体"/>
              </w:rPr>
            </w:pPr>
            <w:r>
              <w:rPr>
                <w:rFonts w:ascii="仿宋_GB2312" w:eastAsia="仿宋_GB2312" w:hAnsi="宋体" w:hint="eastAsia"/>
              </w:rPr>
              <w:t>披露事项及数据</w:t>
            </w:r>
          </w:p>
        </w:tc>
        <w:tc>
          <w:tcPr>
            <w:tcW w:w="0" w:type="auto"/>
            <w:vAlign w:val="center"/>
          </w:tcPr>
          <w:p w14:paraId="4EE7248C" w14:textId="77777777" w:rsidR="00AB4E60" w:rsidRDefault="00000000">
            <w:pPr>
              <w:spacing w:line="320" w:lineRule="atLeast"/>
              <w:rPr>
                <w:rFonts w:ascii="仿宋_GB2312" w:eastAsia="仿宋_GB2312" w:hAnsi="宋体"/>
              </w:rPr>
            </w:pPr>
            <w:r>
              <w:rPr>
                <w:rFonts w:ascii="仿宋_GB2312" w:eastAsia="仿宋_GB2312" w:hAnsi="宋体" w:hint="eastAsia"/>
              </w:rPr>
              <w:t>检查关联交易披露内容是否经相关会议审核确认。</w:t>
            </w:r>
          </w:p>
        </w:tc>
        <w:tc>
          <w:tcPr>
            <w:tcW w:w="0" w:type="auto"/>
            <w:vAlign w:val="center"/>
          </w:tcPr>
          <w:p w14:paraId="1471E75A"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22789BD4" w14:textId="77777777">
        <w:trPr>
          <w:trHeight w:val="20"/>
          <w:jc w:val="center"/>
        </w:trPr>
        <w:tc>
          <w:tcPr>
            <w:tcW w:w="0" w:type="auto"/>
            <w:vAlign w:val="center"/>
          </w:tcPr>
          <w:p w14:paraId="57A9F662" w14:textId="77777777" w:rsidR="00AB4E60" w:rsidRDefault="00000000">
            <w:pPr>
              <w:spacing w:line="320" w:lineRule="atLeast"/>
              <w:jc w:val="center"/>
              <w:rPr>
                <w:rFonts w:ascii="仿宋_GB2312" w:eastAsia="仿宋_GB2312" w:hAnsi="宋体"/>
              </w:rPr>
            </w:pPr>
            <w:r>
              <w:rPr>
                <w:rFonts w:ascii="仿宋_GB2312" w:eastAsia="仿宋_GB2312" w:hAnsi="宋体"/>
              </w:rPr>
              <w:t>PL02.00.03</w:t>
            </w:r>
          </w:p>
        </w:tc>
        <w:tc>
          <w:tcPr>
            <w:tcW w:w="0" w:type="auto"/>
            <w:vAlign w:val="center"/>
          </w:tcPr>
          <w:p w14:paraId="2E5DFB86" w14:textId="77777777" w:rsidR="00AB4E60" w:rsidRDefault="00000000">
            <w:pPr>
              <w:spacing w:line="320" w:lineRule="atLeast"/>
              <w:rPr>
                <w:rFonts w:ascii="仿宋_GB2312" w:eastAsia="仿宋_GB2312" w:hAnsi="宋体"/>
              </w:rPr>
            </w:pPr>
            <w:r>
              <w:rPr>
                <w:rFonts w:ascii="仿宋_GB2312" w:eastAsia="仿宋_GB2312" w:hAnsi="宋体" w:hint="eastAsia"/>
              </w:rPr>
              <w:t>将根据</w:t>
            </w:r>
            <w:r>
              <w:rPr>
                <w:rFonts w:ascii="仿宋_GB2312" w:eastAsia="仿宋_GB2312" w:hAnsi="宋体"/>
              </w:rPr>
              <w:t>PL02.00.02</w:t>
            </w:r>
            <w:r>
              <w:rPr>
                <w:rFonts w:ascii="仿宋_GB2312" w:eastAsia="仿宋_GB2312" w:hAnsi="宋体" w:hint="eastAsia"/>
              </w:rPr>
              <w:t>控制点相关会议审议审核意见修改后的稿件，根据决策事项清单、权限列表等，提交公司审核委员会和董事会审核后批准。</w:t>
            </w:r>
          </w:p>
        </w:tc>
        <w:tc>
          <w:tcPr>
            <w:tcW w:w="0" w:type="auto"/>
            <w:vAlign w:val="center"/>
          </w:tcPr>
          <w:p w14:paraId="66870910" w14:textId="77777777" w:rsidR="00AB4E60" w:rsidRDefault="00000000">
            <w:pPr>
              <w:spacing w:line="320" w:lineRule="atLeast"/>
              <w:rPr>
                <w:rFonts w:ascii="仿宋_GB2312" w:eastAsia="仿宋_GB2312" w:hAnsi="宋体"/>
              </w:rPr>
            </w:pPr>
            <w:r>
              <w:rPr>
                <w:rFonts w:ascii="仿宋_GB2312" w:eastAsia="仿宋_GB2312" w:hAnsi="宋体" w:hint="eastAsia"/>
              </w:rPr>
              <w:t>审核委员会、董事会</w:t>
            </w:r>
          </w:p>
        </w:tc>
        <w:tc>
          <w:tcPr>
            <w:tcW w:w="785" w:type="dxa"/>
            <w:vAlign w:val="center"/>
          </w:tcPr>
          <w:p w14:paraId="65738C4B" w14:textId="77777777" w:rsidR="00AB4E60" w:rsidRDefault="00000000">
            <w:pPr>
              <w:spacing w:line="32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1CD9FF27" w14:textId="77777777" w:rsidR="00AB4E60" w:rsidRDefault="00000000">
            <w:pPr>
              <w:spacing w:line="340" w:lineRule="atLeast"/>
              <w:rPr>
                <w:rFonts w:ascii="仿宋_GB2312" w:eastAsia="仿宋_GB2312" w:hAnsi="宋体"/>
              </w:rPr>
            </w:pPr>
            <w:r>
              <w:rPr>
                <w:rFonts w:ascii="仿宋_GB2312" w:eastAsia="仿宋_GB2312" w:hAnsi="宋体" w:hint="eastAsia"/>
              </w:rPr>
              <w:t>披露事项及数据</w:t>
            </w:r>
          </w:p>
        </w:tc>
        <w:tc>
          <w:tcPr>
            <w:tcW w:w="0" w:type="auto"/>
            <w:vAlign w:val="center"/>
          </w:tcPr>
          <w:p w14:paraId="721E2FD7" w14:textId="77777777" w:rsidR="00AB4E60" w:rsidRDefault="00000000">
            <w:pPr>
              <w:spacing w:line="320" w:lineRule="atLeast"/>
              <w:rPr>
                <w:rFonts w:ascii="仿宋_GB2312" w:eastAsia="仿宋_GB2312" w:hAnsi="宋体"/>
              </w:rPr>
            </w:pPr>
            <w:r>
              <w:rPr>
                <w:rFonts w:ascii="仿宋_GB2312" w:eastAsia="仿宋_GB2312" w:hAnsi="宋体" w:hint="eastAsia"/>
              </w:rPr>
              <w:t>检查关联交易披露内容是否经公司审核委员会和董事会审批确认签字。</w:t>
            </w:r>
          </w:p>
        </w:tc>
        <w:tc>
          <w:tcPr>
            <w:tcW w:w="0" w:type="auto"/>
            <w:vAlign w:val="center"/>
          </w:tcPr>
          <w:p w14:paraId="0B1E3F8C"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3B11EAB" w14:textId="77777777">
        <w:trPr>
          <w:trHeight w:val="20"/>
          <w:jc w:val="center"/>
        </w:trPr>
        <w:tc>
          <w:tcPr>
            <w:tcW w:w="0" w:type="auto"/>
            <w:vAlign w:val="center"/>
          </w:tcPr>
          <w:p w14:paraId="07FECFD0" w14:textId="77777777" w:rsidR="00AB4E60" w:rsidRDefault="00AB4E60">
            <w:pPr>
              <w:spacing w:line="320" w:lineRule="atLeast"/>
              <w:jc w:val="center"/>
              <w:rPr>
                <w:rFonts w:ascii="仿宋_GB2312" w:eastAsia="仿宋_GB2312" w:hAnsi="宋体"/>
                <w:b/>
              </w:rPr>
            </w:pPr>
          </w:p>
        </w:tc>
        <w:tc>
          <w:tcPr>
            <w:tcW w:w="0" w:type="auto"/>
            <w:gridSpan w:val="6"/>
          </w:tcPr>
          <w:p w14:paraId="55771017" w14:textId="77777777" w:rsidR="00AB4E60" w:rsidRDefault="00000000">
            <w:pPr>
              <w:spacing w:line="320" w:lineRule="atLeast"/>
              <w:rPr>
                <w:rFonts w:ascii="仿宋_GB2312" w:eastAsia="仿宋_GB2312" w:hAnsi="宋体"/>
              </w:rPr>
            </w:pPr>
            <w:r>
              <w:rPr>
                <w:rFonts w:ascii="仿宋_GB2312" w:eastAsia="仿宋_GB2312" w:hAnsi="宋体" w:hint="eastAsia"/>
                <w:b/>
              </w:rPr>
              <w:t>经营决策事项的披露</w:t>
            </w:r>
          </w:p>
        </w:tc>
      </w:tr>
      <w:tr w:rsidR="00AB4E60" w14:paraId="7F934F32" w14:textId="77777777">
        <w:trPr>
          <w:trHeight w:val="20"/>
          <w:jc w:val="center"/>
        </w:trPr>
        <w:tc>
          <w:tcPr>
            <w:tcW w:w="0" w:type="auto"/>
            <w:vAlign w:val="center"/>
          </w:tcPr>
          <w:p w14:paraId="4CF25791" w14:textId="77777777" w:rsidR="00AB4E60" w:rsidRDefault="00000000">
            <w:pPr>
              <w:spacing w:line="320" w:lineRule="atLeast"/>
              <w:jc w:val="center"/>
              <w:rPr>
                <w:rFonts w:ascii="仿宋_GB2312" w:eastAsia="仿宋_GB2312" w:hAnsi="宋体"/>
              </w:rPr>
            </w:pPr>
            <w:r>
              <w:rPr>
                <w:rFonts w:ascii="仿宋_GB2312" w:eastAsia="仿宋_GB2312" w:hAnsi="宋体"/>
              </w:rPr>
              <w:t>PL02.00.04</w:t>
            </w:r>
          </w:p>
        </w:tc>
        <w:tc>
          <w:tcPr>
            <w:tcW w:w="0" w:type="auto"/>
            <w:vAlign w:val="center"/>
          </w:tcPr>
          <w:p w14:paraId="08164087" w14:textId="77777777" w:rsidR="00AB4E60" w:rsidRDefault="00000000">
            <w:pPr>
              <w:spacing w:line="320" w:lineRule="atLeast"/>
              <w:rPr>
                <w:rFonts w:ascii="仿宋_GB2312" w:eastAsia="仿宋_GB2312" w:hAnsi="宋体"/>
              </w:rPr>
            </w:pPr>
            <w:r>
              <w:rPr>
                <w:rFonts w:ascii="仿宋_GB2312" w:eastAsia="仿宋_GB2312" w:hAnsi="宋体" w:hint="eastAsia"/>
              </w:rPr>
              <w:t>须以临时报告形式披露的事项应及时报告给董事会办公室，董事会办公室和投资者关系部对是否进行披露做出决定。</w:t>
            </w:r>
          </w:p>
        </w:tc>
        <w:tc>
          <w:tcPr>
            <w:tcW w:w="0" w:type="auto"/>
            <w:vAlign w:val="center"/>
          </w:tcPr>
          <w:p w14:paraId="58B62F44" w14:textId="77777777" w:rsidR="00AB4E60" w:rsidRDefault="00000000">
            <w:pPr>
              <w:spacing w:line="320" w:lineRule="atLeast"/>
              <w:rPr>
                <w:rFonts w:ascii="仿宋_GB2312" w:eastAsia="仿宋_GB2312" w:hAnsi="宋体"/>
              </w:rPr>
            </w:pPr>
            <w:r>
              <w:rPr>
                <w:rFonts w:ascii="仿宋_GB2312" w:eastAsia="仿宋_GB2312" w:hAnsi="宋体" w:hint="eastAsia"/>
              </w:rPr>
              <w:t>董事会办公室、投资者关系部</w:t>
            </w:r>
          </w:p>
        </w:tc>
        <w:tc>
          <w:tcPr>
            <w:tcW w:w="785" w:type="dxa"/>
            <w:vAlign w:val="center"/>
          </w:tcPr>
          <w:p w14:paraId="604034B1" w14:textId="77777777" w:rsidR="00AB4E60" w:rsidRDefault="00000000">
            <w:pPr>
              <w:spacing w:line="32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1A326735" w14:textId="77777777" w:rsidR="00AB4E60" w:rsidRDefault="00000000">
            <w:pPr>
              <w:spacing w:line="340" w:lineRule="atLeast"/>
              <w:rPr>
                <w:rFonts w:ascii="仿宋_GB2312" w:eastAsia="仿宋_GB2312" w:hAnsi="宋体"/>
              </w:rPr>
            </w:pPr>
            <w:r>
              <w:rPr>
                <w:rFonts w:ascii="仿宋_GB2312" w:eastAsia="仿宋_GB2312" w:hAnsi="宋体" w:hint="eastAsia"/>
              </w:rPr>
              <w:t>待披露事项初稿</w:t>
            </w:r>
          </w:p>
        </w:tc>
        <w:tc>
          <w:tcPr>
            <w:tcW w:w="0" w:type="auto"/>
            <w:vAlign w:val="center"/>
          </w:tcPr>
          <w:p w14:paraId="1AAE2E3A" w14:textId="77777777" w:rsidR="00AB4E60" w:rsidRDefault="00000000">
            <w:pPr>
              <w:spacing w:line="320" w:lineRule="atLeast"/>
              <w:rPr>
                <w:rFonts w:ascii="仿宋_GB2312" w:eastAsia="仿宋_GB2312" w:hAnsi="宋体"/>
              </w:rPr>
            </w:pPr>
            <w:r>
              <w:rPr>
                <w:rFonts w:ascii="仿宋_GB2312" w:eastAsia="仿宋_GB2312" w:hAnsi="宋体" w:hint="eastAsia"/>
              </w:rPr>
              <w:t>抽查该披露事项</w:t>
            </w:r>
            <w:r>
              <w:rPr>
                <w:rFonts w:ascii="仿宋_GB2312" w:eastAsia="仿宋_GB2312" w:hAnsi="宋体" w:hint="eastAsia"/>
                <w:szCs w:val="21"/>
              </w:rPr>
              <w:t>是否有</w:t>
            </w:r>
            <w:r>
              <w:rPr>
                <w:rFonts w:ascii="仿宋_GB2312" w:eastAsia="仿宋_GB2312" w:hAnsi="宋体" w:hint="eastAsia"/>
              </w:rPr>
              <w:t>遗漏。</w:t>
            </w:r>
          </w:p>
        </w:tc>
        <w:tc>
          <w:tcPr>
            <w:tcW w:w="0" w:type="auto"/>
            <w:vAlign w:val="center"/>
          </w:tcPr>
          <w:p w14:paraId="273035F9"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5AC94957" w14:textId="77777777">
        <w:trPr>
          <w:trHeight w:val="20"/>
          <w:jc w:val="center"/>
        </w:trPr>
        <w:tc>
          <w:tcPr>
            <w:tcW w:w="0" w:type="auto"/>
            <w:vAlign w:val="center"/>
          </w:tcPr>
          <w:p w14:paraId="515224C7" w14:textId="77777777" w:rsidR="00AB4E60" w:rsidRDefault="00000000">
            <w:pPr>
              <w:spacing w:line="320" w:lineRule="atLeast"/>
              <w:jc w:val="center"/>
              <w:rPr>
                <w:rFonts w:ascii="仿宋_GB2312" w:eastAsia="仿宋_GB2312" w:hAnsi="宋体"/>
              </w:rPr>
            </w:pPr>
            <w:r>
              <w:rPr>
                <w:rFonts w:ascii="仿宋_GB2312" w:eastAsia="仿宋_GB2312" w:hAnsi="宋体"/>
              </w:rPr>
              <w:t>PL02.00.05</w:t>
            </w:r>
          </w:p>
        </w:tc>
        <w:tc>
          <w:tcPr>
            <w:tcW w:w="0" w:type="auto"/>
            <w:vAlign w:val="center"/>
          </w:tcPr>
          <w:p w14:paraId="5759CA9F" w14:textId="77777777" w:rsidR="00AB4E60" w:rsidRDefault="00000000">
            <w:pPr>
              <w:spacing w:line="320" w:lineRule="atLeast"/>
              <w:rPr>
                <w:rFonts w:ascii="仿宋_GB2312" w:eastAsia="仿宋_GB2312" w:hAnsi="宋体"/>
              </w:rPr>
            </w:pPr>
            <w:r>
              <w:rPr>
                <w:rFonts w:ascii="仿宋_GB2312" w:eastAsia="仿宋_GB2312" w:hAnsi="宋体" w:hint="eastAsia"/>
              </w:rPr>
              <w:t>在接到外部质询或查询后，公司秘书应立即就该等事项与所涉及的公司相关处室联系，对及时准确回答质询做出安排。</w:t>
            </w:r>
          </w:p>
        </w:tc>
        <w:tc>
          <w:tcPr>
            <w:tcW w:w="0" w:type="auto"/>
            <w:vAlign w:val="center"/>
          </w:tcPr>
          <w:p w14:paraId="2ABF17EB" w14:textId="77777777" w:rsidR="00AB4E60" w:rsidRDefault="00000000">
            <w:pPr>
              <w:spacing w:line="320" w:lineRule="atLeast"/>
              <w:rPr>
                <w:rFonts w:ascii="仿宋_GB2312" w:eastAsia="仿宋_GB2312" w:hAnsi="宋体"/>
              </w:rPr>
            </w:pPr>
            <w:r>
              <w:rPr>
                <w:rFonts w:ascii="仿宋_GB2312" w:eastAsia="仿宋_GB2312" w:hAnsi="宋体" w:hint="eastAsia"/>
              </w:rPr>
              <w:t>公司秘书</w:t>
            </w:r>
          </w:p>
        </w:tc>
        <w:tc>
          <w:tcPr>
            <w:tcW w:w="785" w:type="dxa"/>
            <w:vAlign w:val="center"/>
          </w:tcPr>
          <w:p w14:paraId="00056A44" w14:textId="77777777" w:rsidR="00AB4E60" w:rsidRDefault="00000000">
            <w:pPr>
              <w:spacing w:line="32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6ACA68A6" w14:textId="77777777" w:rsidR="00AB4E60" w:rsidRDefault="00000000">
            <w:pPr>
              <w:spacing w:line="340" w:lineRule="atLeast"/>
              <w:rPr>
                <w:rFonts w:ascii="仿宋_GB2312" w:eastAsia="仿宋_GB2312" w:hAnsi="宋体"/>
              </w:rPr>
            </w:pPr>
            <w:r>
              <w:rPr>
                <w:rFonts w:ascii="仿宋_GB2312" w:eastAsia="仿宋_GB2312" w:hAnsi="宋体" w:hint="eastAsia"/>
              </w:rPr>
              <w:t>对外披露文件（如有）</w:t>
            </w:r>
          </w:p>
        </w:tc>
        <w:tc>
          <w:tcPr>
            <w:tcW w:w="0" w:type="auto"/>
            <w:vAlign w:val="center"/>
          </w:tcPr>
          <w:p w14:paraId="721DA01D" w14:textId="77777777" w:rsidR="00AB4E60" w:rsidRDefault="00000000">
            <w:pPr>
              <w:spacing w:line="320" w:lineRule="atLeast"/>
              <w:rPr>
                <w:rFonts w:ascii="仿宋_GB2312" w:eastAsia="仿宋_GB2312" w:hAnsi="宋体"/>
              </w:rPr>
            </w:pPr>
            <w:r>
              <w:rPr>
                <w:rFonts w:ascii="仿宋_GB2312" w:eastAsia="仿宋_GB2312" w:hAnsi="宋体" w:hint="eastAsia"/>
              </w:rPr>
              <w:t>检查对外披露文件是否有相关质询回答。</w:t>
            </w:r>
          </w:p>
        </w:tc>
        <w:tc>
          <w:tcPr>
            <w:tcW w:w="0" w:type="auto"/>
            <w:vAlign w:val="center"/>
          </w:tcPr>
          <w:p w14:paraId="7594713E"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63FD8557" w14:textId="77777777">
        <w:trPr>
          <w:trHeight w:val="20"/>
          <w:jc w:val="center"/>
        </w:trPr>
        <w:tc>
          <w:tcPr>
            <w:tcW w:w="0" w:type="auto"/>
            <w:vAlign w:val="center"/>
          </w:tcPr>
          <w:p w14:paraId="770F6525"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（三）</w:t>
            </w:r>
          </w:p>
        </w:tc>
        <w:tc>
          <w:tcPr>
            <w:tcW w:w="0" w:type="auto"/>
            <w:gridSpan w:val="6"/>
          </w:tcPr>
          <w:p w14:paraId="24A834C7" w14:textId="77777777" w:rsidR="00AB4E60" w:rsidRDefault="00000000">
            <w:pPr>
              <w:spacing w:line="320" w:lineRule="atLeast"/>
              <w:rPr>
                <w:rFonts w:ascii="仿宋_GB2312" w:eastAsia="仿宋_GB2312" w:hAnsi="宋体"/>
              </w:rPr>
            </w:pPr>
            <w:r>
              <w:rPr>
                <w:rFonts w:ascii="仿宋_GB2312" w:eastAsia="仿宋_GB2312" w:hAnsi="宋体" w:hint="eastAsia"/>
                <w:b/>
              </w:rPr>
              <w:t>主动披露</w:t>
            </w:r>
          </w:p>
        </w:tc>
      </w:tr>
      <w:tr w:rsidR="00AB4E60" w14:paraId="4AFC271F" w14:textId="77777777">
        <w:trPr>
          <w:trHeight w:val="20"/>
          <w:jc w:val="center"/>
        </w:trPr>
        <w:tc>
          <w:tcPr>
            <w:tcW w:w="0" w:type="auto"/>
            <w:vAlign w:val="center"/>
          </w:tcPr>
          <w:p w14:paraId="0FF14CA6" w14:textId="77777777" w:rsidR="00AB4E60" w:rsidRDefault="00000000">
            <w:pPr>
              <w:spacing w:line="320" w:lineRule="atLeast"/>
              <w:jc w:val="center"/>
              <w:rPr>
                <w:rFonts w:ascii="仿宋_GB2312" w:eastAsia="仿宋_GB2312" w:hAnsi="宋体"/>
              </w:rPr>
            </w:pPr>
            <w:r>
              <w:rPr>
                <w:rFonts w:ascii="仿宋_GB2312" w:eastAsia="仿宋_GB2312" w:hAnsi="宋体"/>
              </w:rPr>
              <w:t>PL03.00.01</w:t>
            </w:r>
          </w:p>
        </w:tc>
        <w:tc>
          <w:tcPr>
            <w:tcW w:w="0" w:type="auto"/>
            <w:vAlign w:val="center"/>
          </w:tcPr>
          <w:p w14:paraId="37164151" w14:textId="77777777" w:rsidR="00AB4E60" w:rsidRDefault="00000000">
            <w:pPr>
              <w:spacing w:line="320" w:lineRule="atLeast"/>
              <w:rPr>
                <w:rFonts w:ascii="仿宋_GB2312" w:eastAsia="仿宋_GB2312" w:hAnsi="宋体"/>
              </w:rPr>
            </w:pPr>
            <w:r>
              <w:rPr>
                <w:rFonts w:ascii="仿宋_GB2312" w:eastAsia="仿宋_GB2312" w:hAnsi="宋体" w:hint="eastAsia"/>
              </w:rPr>
              <w:t>由董事会办公室牵头，与公司其它相关处室，包括投资者关系部门、财务处室、市场处室、审计处，共同对拟披露信息的准确性和披露的</w:t>
            </w:r>
            <w:r>
              <w:rPr>
                <w:rFonts w:ascii="仿宋_GB2312" w:eastAsia="仿宋_GB2312" w:hAnsi="宋体" w:hint="eastAsia"/>
              </w:rPr>
              <w:lastRenderedPageBreak/>
              <w:t>合</w:t>
            </w:r>
            <w:proofErr w:type="gramStart"/>
            <w:r>
              <w:rPr>
                <w:rFonts w:ascii="仿宋_GB2312" w:eastAsia="仿宋_GB2312" w:hAnsi="宋体" w:hint="eastAsia"/>
              </w:rPr>
              <w:t>规</w:t>
            </w:r>
            <w:proofErr w:type="gramEnd"/>
            <w:r>
              <w:rPr>
                <w:rFonts w:ascii="仿宋_GB2312" w:eastAsia="仿宋_GB2312" w:hAnsi="宋体" w:hint="eastAsia"/>
              </w:rPr>
              <w:t>性进行核查。</w:t>
            </w:r>
          </w:p>
        </w:tc>
        <w:tc>
          <w:tcPr>
            <w:tcW w:w="0" w:type="auto"/>
            <w:vAlign w:val="center"/>
          </w:tcPr>
          <w:p w14:paraId="6BD47F10" w14:textId="77777777" w:rsidR="00AB4E60" w:rsidRDefault="00000000">
            <w:pPr>
              <w:spacing w:line="320" w:lineRule="atLeast"/>
              <w:rPr>
                <w:rFonts w:ascii="仿宋_GB2312" w:eastAsia="仿宋_GB2312" w:hAnsi="宋体"/>
              </w:rPr>
            </w:pPr>
            <w:r>
              <w:rPr>
                <w:rFonts w:ascii="仿宋_GB2312" w:eastAsia="仿宋_GB2312" w:hAnsi="宋体" w:hint="eastAsia"/>
              </w:rPr>
              <w:lastRenderedPageBreak/>
              <w:t>董事会办公室、相关部门</w:t>
            </w:r>
          </w:p>
        </w:tc>
        <w:tc>
          <w:tcPr>
            <w:tcW w:w="785" w:type="dxa"/>
            <w:vAlign w:val="center"/>
          </w:tcPr>
          <w:p w14:paraId="521B8352" w14:textId="77777777" w:rsidR="00AB4E60" w:rsidRDefault="00000000">
            <w:pPr>
              <w:spacing w:line="32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0489BA08" w14:textId="77777777" w:rsidR="00AB4E60" w:rsidRDefault="00000000">
            <w:pPr>
              <w:widowControl/>
              <w:tabs>
                <w:tab w:val="center" w:pos="4320"/>
                <w:tab w:val="right" w:pos="8640"/>
              </w:tabs>
              <w:spacing w:line="320" w:lineRule="atLeast"/>
              <w:rPr>
                <w:rFonts w:ascii="仿宋_GB2312" w:eastAsia="仿宋_GB2312" w:hAnsi="宋体"/>
              </w:rPr>
            </w:pPr>
            <w:r>
              <w:rPr>
                <w:rFonts w:ascii="仿宋_GB2312" w:eastAsia="仿宋_GB2312" w:hAnsi="宋体" w:hint="eastAsia"/>
              </w:rPr>
              <w:t>拟披露信息核查意见</w:t>
            </w:r>
          </w:p>
        </w:tc>
        <w:tc>
          <w:tcPr>
            <w:tcW w:w="0" w:type="auto"/>
            <w:vAlign w:val="center"/>
          </w:tcPr>
          <w:p w14:paraId="32B28532" w14:textId="77777777" w:rsidR="00AB4E60" w:rsidRDefault="00000000">
            <w:pPr>
              <w:spacing w:line="320" w:lineRule="atLeast"/>
              <w:rPr>
                <w:rFonts w:ascii="仿宋_GB2312" w:eastAsia="仿宋_GB2312" w:hAnsi="宋体"/>
              </w:rPr>
            </w:pPr>
            <w:r>
              <w:rPr>
                <w:rFonts w:ascii="仿宋_GB2312" w:eastAsia="仿宋_GB2312" w:hAnsi="宋体" w:hint="eastAsia"/>
              </w:rPr>
              <w:t>检查核查意见签字是否完整（各部门会签）。</w:t>
            </w:r>
          </w:p>
        </w:tc>
        <w:tc>
          <w:tcPr>
            <w:tcW w:w="0" w:type="auto"/>
            <w:vAlign w:val="center"/>
          </w:tcPr>
          <w:p w14:paraId="05ACA32A"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35DE8EF9" w14:textId="77777777">
        <w:trPr>
          <w:trHeight w:val="20"/>
          <w:jc w:val="center"/>
        </w:trPr>
        <w:tc>
          <w:tcPr>
            <w:tcW w:w="0" w:type="auto"/>
            <w:vAlign w:val="center"/>
          </w:tcPr>
          <w:p w14:paraId="4675B830" w14:textId="77777777" w:rsidR="00AB4E60" w:rsidRDefault="00000000">
            <w:pPr>
              <w:spacing w:line="320" w:lineRule="atLeast"/>
              <w:jc w:val="center"/>
              <w:rPr>
                <w:rFonts w:ascii="仿宋_GB2312" w:eastAsia="仿宋_GB2312" w:hAnsi="宋体"/>
              </w:rPr>
            </w:pPr>
            <w:r>
              <w:rPr>
                <w:rFonts w:ascii="仿宋_GB2312" w:eastAsia="仿宋_GB2312" w:hAnsi="宋体"/>
              </w:rPr>
              <w:t>PL03.00.02</w:t>
            </w:r>
          </w:p>
        </w:tc>
        <w:tc>
          <w:tcPr>
            <w:tcW w:w="0" w:type="auto"/>
            <w:vAlign w:val="center"/>
          </w:tcPr>
          <w:p w14:paraId="2D27E0CE" w14:textId="77777777" w:rsidR="00AB4E60" w:rsidRDefault="00000000">
            <w:pPr>
              <w:spacing w:line="320" w:lineRule="atLeast"/>
              <w:rPr>
                <w:rFonts w:ascii="仿宋_GB2312" w:eastAsia="仿宋_GB2312" w:hAnsi="宋体"/>
              </w:rPr>
            </w:pPr>
            <w:r>
              <w:rPr>
                <w:rFonts w:ascii="仿宋_GB2312" w:eastAsia="仿宋_GB2312" w:hAnsi="宋体" w:hint="eastAsia"/>
              </w:rPr>
              <w:t>经董事会办公室及其它相关部门核查后的信息报送公司董事会或其授权的机构或人员审查通过后方可对外披露。</w:t>
            </w:r>
          </w:p>
        </w:tc>
        <w:tc>
          <w:tcPr>
            <w:tcW w:w="0" w:type="auto"/>
            <w:vAlign w:val="center"/>
          </w:tcPr>
          <w:p w14:paraId="6DE810BB" w14:textId="77777777" w:rsidR="00AB4E60" w:rsidRDefault="00000000">
            <w:pPr>
              <w:spacing w:line="320" w:lineRule="atLeast"/>
              <w:rPr>
                <w:rFonts w:ascii="仿宋_GB2312" w:eastAsia="仿宋_GB2312" w:hAnsi="宋体"/>
              </w:rPr>
            </w:pPr>
            <w:r>
              <w:rPr>
                <w:rFonts w:ascii="仿宋_GB2312" w:eastAsia="仿宋_GB2312" w:hAnsi="宋体" w:hint="eastAsia"/>
              </w:rPr>
              <w:t>董事会办公室</w:t>
            </w:r>
          </w:p>
        </w:tc>
        <w:tc>
          <w:tcPr>
            <w:tcW w:w="785" w:type="dxa"/>
            <w:vAlign w:val="center"/>
          </w:tcPr>
          <w:p w14:paraId="7AD6C43A" w14:textId="77777777" w:rsidR="00AB4E60" w:rsidRDefault="00000000">
            <w:pPr>
              <w:spacing w:line="320" w:lineRule="atLeast"/>
              <w:rPr>
                <w:rFonts w:ascii="仿宋_GB2312" w:eastAsia="仿宋_GB2312" w:hAnsi="宋体"/>
              </w:rPr>
            </w:pPr>
            <w:r>
              <w:rPr>
                <w:rFonts w:ascii="仿宋_GB2312" w:eastAsia="仿宋_GB2312" w:hAnsi="宋体" w:hint="eastAsia"/>
              </w:rPr>
              <w:t>信息披露不合</w:t>
            </w:r>
            <w:proofErr w:type="gramStart"/>
            <w:r>
              <w:rPr>
                <w:rFonts w:ascii="仿宋_GB2312" w:eastAsia="仿宋_GB2312" w:hAnsi="宋体" w:hint="eastAsia"/>
              </w:rPr>
              <w:t>规</w:t>
            </w:r>
            <w:proofErr w:type="gramEnd"/>
            <w:r>
              <w:rPr>
                <w:rFonts w:ascii="仿宋_GB2312" w:eastAsia="仿宋_GB2312" w:hAnsi="宋体" w:hint="eastAsia"/>
              </w:rPr>
              <w:t>。</w:t>
            </w:r>
          </w:p>
        </w:tc>
        <w:tc>
          <w:tcPr>
            <w:tcW w:w="860" w:type="dxa"/>
            <w:vAlign w:val="center"/>
          </w:tcPr>
          <w:p w14:paraId="1C32CD4C"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拟披露信息核查意见</w:t>
            </w:r>
          </w:p>
        </w:tc>
        <w:tc>
          <w:tcPr>
            <w:tcW w:w="0" w:type="auto"/>
            <w:vAlign w:val="center"/>
          </w:tcPr>
          <w:p w14:paraId="63FAA98F" w14:textId="77777777" w:rsidR="00AB4E60" w:rsidRDefault="00000000">
            <w:pPr>
              <w:spacing w:line="320" w:lineRule="atLeast"/>
              <w:rPr>
                <w:rFonts w:ascii="仿宋_GB2312" w:eastAsia="仿宋_GB2312" w:hAnsi="宋体"/>
              </w:rPr>
            </w:pPr>
            <w:r>
              <w:rPr>
                <w:rFonts w:ascii="仿宋_GB2312" w:eastAsia="仿宋_GB2312" w:hAnsi="宋体" w:hint="eastAsia"/>
              </w:rPr>
              <w:t>检查“受核查信息”是否由董事会或其授权的机构或人员审核确认签字。</w:t>
            </w:r>
          </w:p>
        </w:tc>
        <w:tc>
          <w:tcPr>
            <w:tcW w:w="0" w:type="auto"/>
            <w:vAlign w:val="center"/>
          </w:tcPr>
          <w:p w14:paraId="2247C1B2"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AE85D90" w14:textId="77777777">
        <w:trPr>
          <w:trHeight w:val="20"/>
          <w:jc w:val="center"/>
        </w:trPr>
        <w:tc>
          <w:tcPr>
            <w:tcW w:w="0" w:type="auto"/>
            <w:vAlign w:val="center"/>
          </w:tcPr>
          <w:p w14:paraId="361FC0F9" w14:textId="77777777" w:rsidR="00AB4E60" w:rsidRDefault="00000000">
            <w:pPr>
              <w:spacing w:line="320" w:lineRule="atLeast"/>
              <w:jc w:val="center"/>
              <w:rPr>
                <w:rFonts w:ascii="仿宋_GB2312" w:eastAsia="仿宋_GB2312" w:hAnsi="宋体"/>
                <w:b/>
              </w:rPr>
            </w:pPr>
            <w:r>
              <w:rPr>
                <w:rFonts w:ascii="仿宋_GB2312" w:eastAsia="仿宋_GB2312" w:hAnsi="宋体" w:hint="eastAsia"/>
                <w:b/>
              </w:rPr>
              <w:t>（四）</w:t>
            </w:r>
          </w:p>
        </w:tc>
        <w:tc>
          <w:tcPr>
            <w:tcW w:w="0" w:type="auto"/>
            <w:gridSpan w:val="6"/>
          </w:tcPr>
          <w:p w14:paraId="7B3AD41D" w14:textId="77777777" w:rsidR="00AB4E60" w:rsidRDefault="00000000">
            <w:pPr>
              <w:spacing w:line="320" w:lineRule="atLeast"/>
              <w:rPr>
                <w:rFonts w:ascii="仿宋_GB2312" w:eastAsia="仿宋_GB2312" w:hAnsi="宋体"/>
              </w:rPr>
            </w:pPr>
            <w:r>
              <w:rPr>
                <w:rFonts w:ascii="仿宋_GB2312" w:eastAsia="仿宋_GB2312" w:hAnsi="宋体" w:hint="eastAsia"/>
                <w:b/>
              </w:rPr>
              <w:t>危机应对</w:t>
            </w:r>
          </w:p>
        </w:tc>
      </w:tr>
      <w:tr w:rsidR="00AB4E60" w14:paraId="2B3EC8E9" w14:textId="77777777">
        <w:trPr>
          <w:trHeight w:val="20"/>
          <w:jc w:val="center"/>
        </w:trPr>
        <w:tc>
          <w:tcPr>
            <w:tcW w:w="0" w:type="auto"/>
            <w:vAlign w:val="center"/>
          </w:tcPr>
          <w:p w14:paraId="5F5A2F0F" w14:textId="77777777" w:rsidR="00AB4E60" w:rsidRDefault="00000000">
            <w:pPr>
              <w:spacing w:line="320" w:lineRule="atLeast"/>
              <w:jc w:val="center"/>
              <w:rPr>
                <w:rFonts w:ascii="仿宋_GB2312" w:eastAsia="仿宋_GB2312" w:hAnsi="宋体"/>
              </w:rPr>
            </w:pPr>
            <w:r>
              <w:rPr>
                <w:rFonts w:ascii="仿宋_GB2312" w:eastAsia="仿宋_GB2312" w:hAnsi="宋体"/>
              </w:rPr>
              <w:t>PL04.00.01</w:t>
            </w:r>
          </w:p>
        </w:tc>
        <w:tc>
          <w:tcPr>
            <w:tcW w:w="0" w:type="auto"/>
            <w:vAlign w:val="center"/>
          </w:tcPr>
          <w:p w14:paraId="21CC32CF" w14:textId="77777777" w:rsidR="00AB4E60" w:rsidRDefault="00000000">
            <w:pPr>
              <w:spacing w:line="320" w:lineRule="atLeast"/>
              <w:rPr>
                <w:rFonts w:ascii="仿宋_GB2312" w:eastAsia="仿宋_GB2312" w:hAnsi="宋体"/>
              </w:rPr>
            </w:pPr>
            <w:r>
              <w:rPr>
                <w:rFonts w:ascii="仿宋_GB2312" w:eastAsia="仿宋_GB2312" w:hAnsi="宋体" w:hint="eastAsia"/>
              </w:rPr>
              <w:t>公司相关部门或所属公司发现信息披露相关的危机事件应及时逐级上报公司管理层和省公司管理层，安徽公司管理层对省内相关危机事件进行判断是否上报总部。</w:t>
            </w:r>
          </w:p>
        </w:tc>
        <w:tc>
          <w:tcPr>
            <w:tcW w:w="0" w:type="auto"/>
            <w:vAlign w:val="center"/>
          </w:tcPr>
          <w:p w14:paraId="31C5F94E" w14:textId="77777777" w:rsidR="00AB4E60" w:rsidRDefault="00000000">
            <w:pPr>
              <w:spacing w:line="320" w:lineRule="atLeast"/>
              <w:rPr>
                <w:rFonts w:ascii="仿宋_GB2312" w:eastAsia="仿宋_GB2312" w:hAnsi="宋体"/>
              </w:rPr>
            </w:pPr>
            <w:r>
              <w:rPr>
                <w:rFonts w:ascii="仿宋_GB2312" w:eastAsia="仿宋_GB2312" w:hAnsi="宋体" w:hint="eastAsia"/>
              </w:rPr>
              <w:t>公司管理层</w:t>
            </w:r>
          </w:p>
        </w:tc>
        <w:tc>
          <w:tcPr>
            <w:tcW w:w="785" w:type="dxa"/>
            <w:vAlign w:val="center"/>
          </w:tcPr>
          <w:p w14:paraId="12F9F177" w14:textId="77777777" w:rsidR="00AB4E60" w:rsidRDefault="00000000">
            <w:pPr>
              <w:spacing w:line="320" w:lineRule="atLeast"/>
              <w:rPr>
                <w:rFonts w:ascii="仿宋_GB2312" w:eastAsia="仿宋_GB2312" w:hAnsi="宋体"/>
              </w:rPr>
            </w:pPr>
            <w:r>
              <w:rPr>
                <w:rFonts w:ascii="仿宋_GB2312" w:eastAsia="仿宋_GB2312" w:hAnsi="宋体" w:hint="eastAsia"/>
              </w:rPr>
              <w:t>信息泄密。</w:t>
            </w:r>
          </w:p>
        </w:tc>
        <w:tc>
          <w:tcPr>
            <w:tcW w:w="860" w:type="dxa"/>
            <w:vAlign w:val="center"/>
          </w:tcPr>
          <w:p w14:paraId="19B12AB0"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危机事件处理的审核意见</w:t>
            </w:r>
          </w:p>
        </w:tc>
        <w:tc>
          <w:tcPr>
            <w:tcW w:w="0" w:type="auto"/>
            <w:vAlign w:val="center"/>
          </w:tcPr>
          <w:p w14:paraId="3CBF6E37" w14:textId="77777777" w:rsidR="00AB4E60" w:rsidRDefault="00000000">
            <w:pPr>
              <w:spacing w:line="320" w:lineRule="atLeast"/>
              <w:rPr>
                <w:rFonts w:ascii="仿宋_GB2312" w:eastAsia="仿宋_GB2312" w:hAnsi="宋体"/>
              </w:rPr>
            </w:pPr>
            <w:r>
              <w:rPr>
                <w:rFonts w:ascii="仿宋_GB2312" w:eastAsia="仿宋_GB2312" w:hAnsi="宋体" w:hint="eastAsia"/>
              </w:rPr>
              <w:t>检查审核意见是否有公司管理层签字确认。</w:t>
            </w:r>
          </w:p>
        </w:tc>
        <w:tc>
          <w:tcPr>
            <w:tcW w:w="0" w:type="auto"/>
            <w:vAlign w:val="center"/>
          </w:tcPr>
          <w:p w14:paraId="16F40A60"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r w:rsidR="00AB4E60" w14:paraId="11850659" w14:textId="77777777">
        <w:trPr>
          <w:trHeight w:val="20"/>
          <w:jc w:val="center"/>
        </w:trPr>
        <w:tc>
          <w:tcPr>
            <w:tcW w:w="0" w:type="auto"/>
            <w:vAlign w:val="center"/>
          </w:tcPr>
          <w:p w14:paraId="22AE69CA" w14:textId="77777777" w:rsidR="00AB4E60" w:rsidRDefault="00000000">
            <w:pPr>
              <w:spacing w:line="320" w:lineRule="atLeast"/>
              <w:jc w:val="center"/>
              <w:rPr>
                <w:rFonts w:ascii="仿宋_GB2312" w:eastAsia="仿宋_GB2312" w:hAnsi="宋体"/>
              </w:rPr>
            </w:pPr>
            <w:r>
              <w:rPr>
                <w:rFonts w:ascii="仿宋_GB2312" w:eastAsia="仿宋_GB2312" w:hAnsi="宋体"/>
              </w:rPr>
              <w:t>PL04.00.02</w:t>
            </w:r>
          </w:p>
        </w:tc>
        <w:tc>
          <w:tcPr>
            <w:tcW w:w="0" w:type="auto"/>
            <w:vAlign w:val="center"/>
          </w:tcPr>
          <w:p w14:paraId="181D2761" w14:textId="77777777" w:rsidR="00AB4E60" w:rsidRDefault="00000000">
            <w:pPr>
              <w:spacing w:line="320" w:lineRule="atLeast"/>
              <w:rPr>
                <w:rFonts w:ascii="仿宋_GB2312" w:eastAsia="仿宋_GB2312" w:hAnsi="宋体"/>
              </w:rPr>
            </w:pPr>
            <w:r>
              <w:rPr>
                <w:rFonts w:ascii="仿宋_GB2312" w:eastAsia="仿宋_GB2312" w:hAnsi="宋体" w:hint="eastAsia"/>
              </w:rPr>
              <w:t>安徽公司分管领导作为省级危机事件的第一责任人，及时上报到总部分管领导；公司相关部门负责人作为各自部门危机事件的第一责任人，及时上报给公司管理层审批处理。</w:t>
            </w:r>
          </w:p>
        </w:tc>
        <w:tc>
          <w:tcPr>
            <w:tcW w:w="0" w:type="auto"/>
            <w:vAlign w:val="center"/>
          </w:tcPr>
          <w:p w14:paraId="317C622C" w14:textId="77777777" w:rsidR="00AB4E60" w:rsidRDefault="00000000">
            <w:pPr>
              <w:spacing w:line="320" w:lineRule="atLeast"/>
              <w:rPr>
                <w:rFonts w:ascii="仿宋_GB2312" w:eastAsia="仿宋_GB2312" w:hAnsi="宋体"/>
              </w:rPr>
            </w:pPr>
            <w:r>
              <w:rPr>
                <w:rFonts w:ascii="仿宋_GB2312" w:eastAsia="仿宋_GB2312" w:hAnsi="宋体" w:hint="eastAsia"/>
              </w:rPr>
              <w:t>安徽公司分管领导、总部分管领导、相关部门负责人</w:t>
            </w:r>
          </w:p>
        </w:tc>
        <w:tc>
          <w:tcPr>
            <w:tcW w:w="785" w:type="dxa"/>
            <w:vAlign w:val="center"/>
          </w:tcPr>
          <w:p w14:paraId="0BCEF2BA" w14:textId="77777777" w:rsidR="00AB4E60" w:rsidRDefault="00000000">
            <w:pPr>
              <w:spacing w:line="320" w:lineRule="atLeast"/>
              <w:rPr>
                <w:rFonts w:ascii="仿宋_GB2312" w:eastAsia="仿宋_GB2312" w:hAnsi="宋体"/>
              </w:rPr>
            </w:pPr>
            <w:r>
              <w:rPr>
                <w:rFonts w:ascii="仿宋_GB2312" w:eastAsia="仿宋_GB2312" w:hAnsi="宋体" w:hint="eastAsia"/>
              </w:rPr>
              <w:t>信息泄密。</w:t>
            </w:r>
          </w:p>
        </w:tc>
        <w:tc>
          <w:tcPr>
            <w:tcW w:w="860" w:type="dxa"/>
            <w:vAlign w:val="center"/>
          </w:tcPr>
          <w:p w14:paraId="1D427AA7"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危机事件处理的审核意见</w:t>
            </w:r>
          </w:p>
        </w:tc>
        <w:tc>
          <w:tcPr>
            <w:tcW w:w="0" w:type="auto"/>
            <w:vAlign w:val="center"/>
          </w:tcPr>
          <w:p w14:paraId="1A680B2C" w14:textId="77777777" w:rsidR="00AB4E60" w:rsidRDefault="00000000">
            <w:pPr>
              <w:spacing w:line="320" w:lineRule="atLeast"/>
              <w:rPr>
                <w:rFonts w:ascii="仿宋_GB2312" w:eastAsia="仿宋_GB2312" w:hAnsi="宋体"/>
              </w:rPr>
            </w:pPr>
            <w:r>
              <w:rPr>
                <w:rFonts w:ascii="仿宋_GB2312" w:eastAsia="仿宋_GB2312" w:hAnsi="宋体" w:hint="eastAsia"/>
              </w:rPr>
              <w:t>检查审核意见是否有分管领导签字的处理意见。</w:t>
            </w:r>
          </w:p>
        </w:tc>
        <w:tc>
          <w:tcPr>
            <w:tcW w:w="0" w:type="auto"/>
            <w:vAlign w:val="center"/>
          </w:tcPr>
          <w:p w14:paraId="24815ACC" w14:textId="77777777" w:rsidR="00AB4E60" w:rsidRDefault="00000000">
            <w:pPr>
              <w:spacing w:line="320" w:lineRule="atLeast"/>
              <w:jc w:val="center"/>
              <w:rPr>
                <w:rFonts w:ascii="仿宋_GB2312" w:eastAsia="仿宋_GB2312" w:hAnsi="宋体"/>
              </w:rPr>
            </w:pPr>
            <w:r>
              <w:rPr>
                <w:rFonts w:ascii="仿宋_GB2312" w:eastAsia="仿宋_GB2312" w:hAnsi="宋体"/>
              </w:rPr>
              <w:t>C</w:t>
            </w:r>
          </w:p>
        </w:tc>
      </w:tr>
      <w:tr w:rsidR="00AB4E60" w14:paraId="2033DFEF" w14:textId="77777777">
        <w:trPr>
          <w:trHeight w:val="20"/>
          <w:jc w:val="center"/>
        </w:trPr>
        <w:tc>
          <w:tcPr>
            <w:tcW w:w="0" w:type="auto"/>
            <w:vAlign w:val="center"/>
          </w:tcPr>
          <w:p w14:paraId="37514DB0" w14:textId="77777777" w:rsidR="00AB4E60" w:rsidRDefault="00000000">
            <w:pPr>
              <w:spacing w:line="320" w:lineRule="atLeast"/>
              <w:jc w:val="center"/>
              <w:rPr>
                <w:rFonts w:ascii="仿宋_GB2312" w:eastAsia="仿宋_GB2312" w:hAnsi="宋体"/>
              </w:rPr>
            </w:pPr>
            <w:r>
              <w:rPr>
                <w:rFonts w:ascii="仿宋_GB2312" w:eastAsia="仿宋_GB2312" w:hAnsi="宋体"/>
              </w:rPr>
              <w:t>PL04.00.03</w:t>
            </w:r>
          </w:p>
        </w:tc>
        <w:tc>
          <w:tcPr>
            <w:tcW w:w="0" w:type="auto"/>
            <w:vAlign w:val="center"/>
          </w:tcPr>
          <w:p w14:paraId="451E2C1C" w14:textId="77777777" w:rsidR="00AB4E60" w:rsidRDefault="00000000">
            <w:pPr>
              <w:spacing w:line="320" w:lineRule="atLeast"/>
              <w:rPr>
                <w:rFonts w:ascii="仿宋_GB2312" w:eastAsia="仿宋_GB2312" w:hAnsi="宋体"/>
              </w:rPr>
            </w:pPr>
            <w:r>
              <w:rPr>
                <w:rFonts w:ascii="仿宋_GB2312" w:eastAsia="仿宋_GB2312" w:hAnsi="宋体" w:hint="eastAsia"/>
              </w:rPr>
              <w:t>经公司管理层确认判断为危机事件信息应及时提交公司董事会或其授权的机构或人员进行审查。</w:t>
            </w:r>
          </w:p>
        </w:tc>
        <w:tc>
          <w:tcPr>
            <w:tcW w:w="0" w:type="auto"/>
            <w:vAlign w:val="center"/>
          </w:tcPr>
          <w:p w14:paraId="318EF97A" w14:textId="77777777" w:rsidR="00AB4E60" w:rsidRDefault="00000000">
            <w:pPr>
              <w:spacing w:line="320" w:lineRule="atLeast"/>
              <w:rPr>
                <w:rFonts w:ascii="仿宋_GB2312" w:eastAsia="仿宋_GB2312" w:hAnsi="宋体"/>
              </w:rPr>
            </w:pPr>
            <w:r>
              <w:rPr>
                <w:rFonts w:ascii="仿宋_GB2312" w:eastAsia="仿宋_GB2312" w:hAnsi="宋体" w:hint="eastAsia"/>
              </w:rPr>
              <w:t>公司</w:t>
            </w:r>
            <w:r>
              <w:rPr>
                <w:rFonts w:ascii="仿宋_GB2312" w:eastAsia="仿宋_GB2312" w:hAnsi="宋体" w:hint="eastAsia"/>
                <w:szCs w:val="21"/>
              </w:rPr>
              <w:t>管理层、公司董事会</w:t>
            </w:r>
          </w:p>
        </w:tc>
        <w:tc>
          <w:tcPr>
            <w:tcW w:w="785" w:type="dxa"/>
            <w:vAlign w:val="center"/>
          </w:tcPr>
          <w:p w14:paraId="550585DA" w14:textId="77777777" w:rsidR="00AB4E60" w:rsidRDefault="00000000">
            <w:pPr>
              <w:spacing w:line="320" w:lineRule="atLeast"/>
              <w:rPr>
                <w:rFonts w:ascii="仿宋_GB2312" w:eastAsia="仿宋_GB2312" w:hAnsi="宋体"/>
              </w:rPr>
            </w:pPr>
            <w:r>
              <w:rPr>
                <w:rFonts w:ascii="仿宋_GB2312" w:eastAsia="仿宋_GB2312" w:hAnsi="宋体" w:hint="eastAsia"/>
              </w:rPr>
              <w:t>信息泄密。</w:t>
            </w:r>
          </w:p>
        </w:tc>
        <w:tc>
          <w:tcPr>
            <w:tcW w:w="860" w:type="dxa"/>
            <w:vAlign w:val="center"/>
          </w:tcPr>
          <w:p w14:paraId="4FECCF71" w14:textId="77777777" w:rsidR="00AB4E60" w:rsidRDefault="00000000">
            <w:pPr>
              <w:autoSpaceDE w:val="0"/>
              <w:autoSpaceDN w:val="0"/>
              <w:adjustRightInd w:val="0"/>
              <w:spacing w:line="320" w:lineRule="atLeast"/>
              <w:rPr>
                <w:rFonts w:ascii="仿宋_GB2312" w:eastAsia="仿宋_GB2312" w:hAnsi="宋体"/>
              </w:rPr>
            </w:pPr>
            <w:r>
              <w:rPr>
                <w:rFonts w:ascii="仿宋_GB2312" w:eastAsia="仿宋_GB2312" w:hAnsi="宋体" w:hint="eastAsia"/>
              </w:rPr>
              <w:t>危机事件处理的审核意见</w:t>
            </w:r>
          </w:p>
        </w:tc>
        <w:tc>
          <w:tcPr>
            <w:tcW w:w="0" w:type="auto"/>
            <w:vAlign w:val="center"/>
          </w:tcPr>
          <w:p w14:paraId="4ADEF452" w14:textId="77777777" w:rsidR="00AB4E60" w:rsidRDefault="00000000">
            <w:pPr>
              <w:spacing w:line="320" w:lineRule="atLeast"/>
              <w:rPr>
                <w:rFonts w:ascii="仿宋_GB2312" w:eastAsia="仿宋_GB2312" w:hAnsi="宋体"/>
              </w:rPr>
            </w:pPr>
            <w:r>
              <w:rPr>
                <w:rFonts w:ascii="仿宋_GB2312" w:eastAsia="仿宋_GB2312" w:hAnsi="宋体" w:hint="eastAsia"/>
              </w:rPr>
              <w:t>检查“危机事件信息”是否由董事会或其授权的机构或人员审核确认签字。</w:t>
            </w:r>
          </w:p>
        </w:tc>
        <w:tc>
          <w:tcPr>
            <w:tcW w:w="0" w:type="auto"/>
            <w:vAlign w:val="center"/>
          </w:tcPr>
          <w:p w14:paraId="664FD88F" w14:textId="77777777" w:rsidR="00AB4E60" w:rsidRDefault="00000000">
            <w:pPr>
              <w:spacing w:line="320" w:lineRule="atLeast"/>
              <w:jc w:val="center"/>
              <w:rPr>
                <w:rFonts w:ascii="仿宋_GB2312" w:eastAsia="仿宋_GB2312" w:hAnsi="宋体"/>
              </w:rPr>
            </w:pPr>
            <w:r>
              <w:rPr>
                <w:rFonts w:ascii="仿宋_GB2312" w:eastAsia="仿宋_GB2312" w:hAnsi="宋体"/>
              </w:rPr>
              <w:t>A</w:t>
            </w:r>
          </w:p>
        </w:tc>
      </w:tr>
    </w:tbl>
    <w:p w14:paraId="0122A294"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28C3B792" w14:textId="77777777" w:rsidR="00AB4E60" w:rsidRDefault="00000000">
      <w:pPr>
        <w:spacing w:line="440" w:lineRule="exact"/>
        <w:ind w:firstLineChars="200" w:firstLine="560"/>
        <w:rPr>
          <w:rFonts w:ascii="仿宋_GB2312" w:eastAsia="仿宋_GB2312"/>
          <w:kern w:val="0"/>
          <w:sz w:val="28"/>
        </w:rPr>
      </w:pPr>
      <w:r>
        <w:rPr>
          <w:rFonts w:ascii="仿宋_GB2312" w:eastAsia="仿宋_GB2312" w:hint="eastAsia"/>
          <w:kern w:val="0"/>
          <w:sz w:val="28"/>
        </w:rPr>
        <w:t>（一）《上市公司信息披露管理办法》（中国证券监督管理委员会令第</w:t>
      </w:r>
      <w:r>
        <w:rPr>
          <w:rFonts w:ascii="仿宋_GB2312" w:eastAsia="仿宋_GB2312"/>
          <w:kern w:val="0"/>
          <w:sz w:val="28"/>
        </w:rPr>
        <w:t>40</w:t>
      </w:r>
      <w:r>
        <w:rPr>
          <w:rFonts w:ascii="仿宋_GB2312" w:eastAsia="仿宋_GB2312" w:hint="eastAsia"/>
          <w:kern w:val="0"/>
          <w:sz w:val="28"/>
        </w:rPr>
        <w:t>号）</w:t>
      </w:r>
    </w:p>
    <w:p w14:paraId="77663188" w14:textId="77777777" w:rsidR="00AB4E60" w:rsidRDefault="00000000">
      <w:pPr>
        <w:spacing w:line="440" w:lineRule="exact"/>
        <w:ind w:firstLineChars="200" w:firstLine="560"/>
        <w:rPr>
          <w:rFonts w:ascii="仿宋_GB2312" w:eastAsia="仿宋_GB2312"/>
          <w:kern w:val="0"/>
          <w:sz w:val="28"/>
        </w:rPr>
      </w:pPr>
      <w:r>
        <w:rPr>
          <w:rFonts w:ascii="仿宋_GB2312" w:eastAsia="仿宋_GB2312" w:hint="eastAsia"/>
          <w:kern w:val="0"/>
          <w:sz w:val="28"/>
        </w:rPr>
        <w:t>（二）《关于印发中国通信服务股份有限公司信息工作管理办法》</w:t>
      </w:r>
      <w:r>
        <w:rPr>
          <w:rFonts w:ascii="仿宋_GB2312" w:eastAsia="仿宋_GB2312" w:hint="eastAsia"/>
          <w:kern w:val="0"/>
          <w:sz w:val="28"/>
        </w:rPr>
        <w:lastRenderedPageBreak/>
        <w:t>（中国通信服务〔</w:t>
      </w:r>
      <w:r>
        <w:rPr>
          <w:rFonts w:ascii="仿宋_GB2312" w:eastAsia="仿宋_GB2312"/>
          <w:kern w:val="0"/>
          <w:sz w:val="28"/>
        </w:rPr>
        <w:t>2017</w:t>
      </w:r>
      <w:r>
        <w:rPr>
          <w:rFonts w:ascii="仿宋_GB2312" w:eastAsia="仿宋_GB2312" w:hint="eastAsia"/>
          <w:kern w:val="0"/>
          <w:sz w:val="28"/>
        </w:rPr>
        <w:t>〕</w:t>
      </w:r>
      <w:r>
        <w:rPr>
          <w:rFonts w:ascii="仿宋_GB2312" w:eastAsia="仿宋_GB2312"/>
          <w:kern w:val="0"/>
          <w:sz w:val="28"/>
        </w:rPr>
        <w:t>108</w:t>
      </w:r>
      <w:r>
        <w:rPr>
          <w:rFonts w:ascii="仿宋_GB2312" w:eastAsia="仿宋_GB2312" w:hint="eastAsia"/>
          <w:kern w:val="0"/>
          <w:sz w:val="28"/>
        </w:rPr>
        <w:t>号）</w:t>
      </w:r>
    </w:p>
    <w:p w14:paraId="26871D6A"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28803610" w14:textId="77777777" w:rsidR="00AB4E60" w:rsidRDefault="00000000">
      <w:pPr>
        <w:spacing w:line="440" w:lineRule="exact"/>
        <w:ind w:firstLineChars="200" w:firstLine="562"/>
        <w:rPr>
          <w:rFonts w:ascii="仿宋_GB2312" w:eastAsia="仿宋_GB2312"/>
          <w:b/>
          <w:kern w:val="0"/>
          <w:sz w:val="28"/>
          <w:szCs w:val="28"/>
        </w:rPr>
      </w:pPr>
      <w:r>
        <w:rPr>
          <w:rFonts w:ascii="仿宋_GB2312" w:eastAsia="仿宋_GB2312" w:hint="eastAsia"/>
          <w:b/>
          <w:kern w:val="0"/>
          <w:sz w:val="28"/>
          <w:szCs w:val="28"/>
        </w:rPr>
        <w:t>（一）临时报告内容的说明：</w:t>
      </w:r>
    </w:p>
    <w:p w14:paraId="59A6D36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应当编制、发布临时报告的事项应当根据法律、法规和上市规则的规定确定，其中包括但不限于：</w:t>
      </w:r>
    </w:p>
    <w:p w14:paraId="7008530E"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1.</w:t>
      </w:r>
      <w:r>
        <w:rPr>
          <w:rFonts w:ascii="仿宋_GB2312" w:eastAsia="仿宋_GB2312" w:hint="eastAsia"/>
          <w:kern w:val="0"/>
          <w:sz w:val="28"/>
          <w:szCs w:val="28"/>
        </w:rPr>
        <w:t>涉及公司业务经营的信息</w:t>
      </w:r>
    </w:p>
    <w:p w14:paraId="0A6734FA"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）公司业务运营、财务和经营成果的重大变化，如取得新业务经营许可，重要的新业务发展项目（包括重大的新技术应用或新产品、新服务的开发和推出</w:t>
      </w:r>
      <w:r>
        <w:rPr>
          <w:rFonts w:ascii="仿宋_GB2312" w:eastAsia="仿宋_GB2312"/>
          <w:kern w:val="0"/>
          <w:sz w:val="28"/>
          <w:szCs w:val="28"/>
        </w:rPr>
        <w:t>)</w:t>
      </w:r>
      <w:r>
        <w:rPr>
          <w:rFonts w:ascii="仿宋_GB2312" w:eastAsia="仿宋_GB2312" w:hint="eastAsia"/>
          <w:kern w:val="0"/>
          <w:sz w:val="28"/>
          <w:szCs w:val="28"/>
        </w:rPr>
        <w:t>。</w:t>
      </w:r>
    </w:p>
    <w:p w14:paraId="34681C15"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）公司的主要子公司的重大发展，如子公司实施的重要业务计划，或发生重大重组或收购等。</w:t>
      </w:r>
    </w:p>
    <w:p w14:paraId="190A337D"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）公司业务目标的变化。</w:t>
      </w:r>
    </w:p>
    <w:p w14:paraId="3765FE6E"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）重要价格调整。</w:t>
      </w:r>
    </w:p>
    <w:p w14:paraId="5EDE8864"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5</w:t>
      </w:r>
      <w:r>
        <w:rPr>
          <w:rFonts w:ascii="仿宋_GB2312" w:eastAsia="仿宋_GB2312" w:hint="eastAsia"/>
          <w:kern w:val="0"/>
          <w:sz w:val="28"/>
          <w:szCs w:val="28"/>
        </w:rPr>
        <w:t>）非在正常业务活动中签订的主要协议及上述协议的终止和修改，如涉及公司资产或合并收入</w:t>
      </w:r>
      <w:r>
        <w:rPr>
          <w:rFonts w:ascii="仿宋_GB2312" w:eastAsia="仿宋_GB2312"/>
          <w:kern w:val="0"/>
          <w:sz w:val="28"/>
          <w:szCs w:val="28"/>
        </w:rPr>
        <w:t>20</w:t>
      </w:r>
      <w:r>
        <w:rPr>
          <w:rFonts w:ascii="仿宋_GB2312" w:eastAsia="仿宋_GB2312" w:hint="eastAsia"/>
          <w:kern w:val="0"/>
          <w:sz w:val="28"/>
          <w:szCs w:val="28"/>
        </w:rPr>
        <w:t>％或以上的合同。</w:t>
      </w:r>
    </w:p>
    <w:p w14:paraId="1A235AA4"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6</w:t>
      </w:r>
      <w:r>
        <w:rPr>
          <w:rFonts w:ascii="仿宋_GB2312" w:eastAsia="仿宋_GB2312" w:hint="eastAsia"/>
          <w:kern w:val="0"/>
          <w:sz w:val="28"/>
          <w:szCs w:val="28"/>
        </w:rPr>
        <w:t>）对最近财务年度的合并收入可能造成</w:t>
      </w:r>
      <w:r>
        <w:rPr>
          <w:rFonts w:ascii="仿宋_GB2312" w:eastAsia="仿宋_GB2312"/>
          <w:kern w:val="0"/>
          <w:sz w:val="28"/>
          <w:szCs w:val="28"/>
        </w:rPr>
        <w:t>20</w:t>
      </w:r>
      <w:r>
        <w:rPr>
          <w:rFonts w:ascii="仿宋_GB2312" w:eastAsia="仿宋_GB2312" w:hint="eastAsia"/>
          <w:kern w:val="0"/>
          <w:sz w:val="28"/>
          <w:szCs w:val="28"/>
        </w:rPr>
        <w:t>％或以上损失的客户服务关系终止。</w:t>
      </w:r>
    </w:p>
    <w:p w14:paraId="59591826"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7</w:t>
      </w:r>
      <w:r>
        <w:rPr>
          <w:rFonts w:ascii="仿宋_GB2312" w:eastAsia="仿宋_GB2312" w:hint="eastAsia"/>
          <w:kern w:val="0"/>
          <w:sz w:val="28"/>
          <w:szCs w:val="28"/>
        </w:rPr>
        <w:t>）对公司经营可能产生重大影响的风险。</w:t>
      </w:r>
    </w:p>
    <w:p w14:paraId="4A004A16"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8</w:t>
      </w:r>
      <w:r>
        <w:rPr>
          <w:rFonts w:ascii="仿宋_GB2312" w:eastAsia="仿宋_GB2312" w:hint="eastAsia"/>
          <w:kern w:val="0"/>
          <w:sz w:val="28"/>
          <w:szCs w:val="28"/>
        </w:rPr>
        <w:t>）出售公司重大资产或投资权益。</w:t>
      </w:r>
    </w:p>
    <w:p w14:paraId="0827177F"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2.</w:t>
      </w:r>
      <w:r>
        <w:rPr>
          <w:rFonts w:ascii="仿宋_GB2312" w:eastAsia="仿宋_GB2312" w:hint="eastAsia"/>
          <w:kern w:val="0"/>
          <w:sz w:val="28"/>
          <w:szCs w:val="28"/>
        </w:rPr>
        <w:t>涉及公司投资的信息</w:t>
      </w:r>
    </w:p>
    <w:p w14:paraId="5EBD0D05"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）占公司最近财务年度合并收入</w:t>
      </w:r>
      <w:r>
        <w:rPr>
          <w:rFonts w:ascii="仿宋_GB2312" w:eastAsia="仿宋_GB2312"/>
          <w:kern w:val="0"/>
          <w:sz w:val="28"/>
          <w:szCs w:val="28"/>
        </w:rPr>
        <w:t>20</w:t>
      </w:r>
      <w:r>
        <w:rPr>
          <w:rFonts w:ascii="仿宋_GB2312" w:eastAsia="仿宋_GB2312" w:hint="eastAsia"/>
          <w:kern w:val="0"/>
          <w:sz w:val="28"/>
          <w:szCs w:val="28"/>
        </w:rPr>
        <w:t>％或以上的重大资本开支计划。</w:t>
      </w:r>
    </w:p>
    <w:p w14:paraId="15A9674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）重大并购或对公司财务实力或运营水平具有重大影响的资产分配。</w:t>
      </w:r>
    </w:p>
    <w:p w14:paraId="1EEB4524"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）对公司的运营收益和财务状况预计产生重大影响的战略合作或合资安排。</w:t>
      </w:r>
    </w:p>
    <w:p w14:paraId="42C83AB6"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3.</w:t>
      </w:r>
      <w:r>
        <w:rPr>
          <w:rFonts w:ascii="仿宋_GB2312" w:eastAsia="仿宋_GB2312" w:hint="eastAsia"/>
          <w:kern w:val="0"/>
          <w:sz w:val="28"/>
          <w:szCs w:val="28"/>
        </w:rPr>
        <w:t>涉及管理层的信息</w:t>
      </w:r>
    </w:p>
    <w:p w14:paraId="168140A5"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）董事或高层管理人员的变更。</w:t>
      </w:r>
    </w:p>
    <w:p w14:paraId="7799BC5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w:t>
      </w:r>
      <w:r>
        <w:rPr>
          <w:rFonts w:ascii="仿宋_GB2312" w:eastAsia="仿宋_GB2312"/>
          <w:kern w:val="0"/>
          <w:sz w:val="28"/>
          <w:szCs w:val="28"/>
        </w:rPr>
        <w:t>2</w:t>
      </w:r>
      <w:r>
        <w:rPr>
          <w:rFonts w:ascii="仿宋_GB2312" w:eastAsia="仿宋_GB2312" w:hint="eastAsia"/>
          <w:kern w:val="0"/>
          <w:sz w:val="28"/>
          <w:szCs w:val="28"/>
        </w:rPr>
        <w:t>）董事或高层管理人员薪酬的重大改变。</w:t>
      </w:r>
    </w:p>
    <w:p w14:paraId="5FDAB9CE"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4.</w:t>
      </w:r>
      <w:r>
        <w:rPr>
          <w:rFonts w:ascii="仿宋_GB2312" w:eastAsia="仿宋_GB2312" w:hint="eastAsia"/>
          <w:kern w:val="0"/>
          <w:sz w:val="28"/>
          <w:szCs w:val="28"/>
        </w:rPr>
        <w:t>涉及公司财务管理的信息</w:t>
      </w:r>
    </w:p>
    <w:p w14:paraId="6517053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）预计对公司财务状况产生重大影响的直接及</w:t>
      </w:r>
      <w:r>
        <w:rPr>
          <w:rFonts w:ascii="仿宋_GB2312" w:eastAsia="仿宋_GB2312"/>
          <w:kern w:val="0"/>
          <w:sz w:val="28"/>
          <w:szCs w:val="28"/>
        </w:rPr>
        <w:t>/</w:t>
      </w:r>
      <w:r>
        <w:rPr>
          <w:rFonts w:ascii="仿宋_GB2312" w:eastAsia="仿宋_GB2312" w:hint="eastAsia"/>
          <w:kern w:val="0"/>
          <w:sz w:val="28"/>
          <w:szCs w:val="28"/>
        </w:rPr>
        <w:t>或有债务的发生。</w:t>
      </w:r>
    </w:p>
    <w:p w14:paraId="3F2F6EE9"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）无法全额支付公司债券的到期利息，或发生公司其它债务的利息支付方面的非正常情况。</w:t>
      </w:r>
    </w:p>
    <w:p w14:paraId="19BEC460"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）公司外部审计师的变更。</w:t>
      </w:r>
    </w:p>
    <w:p w14:paraId="468067A6"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）公司适用会计准则的变更。</w:t>
      </w:r>
    </w:p>
    <w:p w14:paraId="47151DCD"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5.</w:t>
      </w:r>
      <w:r>
        <w:rPr>
          <w:rFonts w:ascii="仿宋_GB2312" w:eastAsia="仿宋_GB2312" w:hint="eastAsia"/>
          <w:kern w:val="0"/>
          <w:sz w:val="28"/>
          <w:szCs w:val="28"/>
        </w:rPr>
        <w:t>其他重大信息</w:t>
      </w:r>
    </w:p>
    <w:p w14:paraId="10251ACA"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）可能对公司运营产生重大影响的法律诉讼。</w:t>
      </w:r>
    </w:p>
    <w:p w14:paraId="7A817EA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）与公司运营有关的重大的法律、政策、监管要求的变化。</w:t>
      </w:r>
    </w:p>
    <w:p w14:paraId="54E4297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）公司名称和主要办公地点的变化。</w:t>
      </w:r>
    </w:p>
    <w:p w14:paraId="501712E4"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）公司章程的修改。</w:t>
      </w:r>
    </w:p>
    <w:p w14:paraId="203CA72C"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5</w:t>
      </w:r>
      <w:r>
        <w:rPr>
          <w:rFonts w:ascii="仿宋_GB2312" w:eastAsia="仿宋_GB2312" w:hint="eastAsia"/>
          <w:kern w:val="0"/>
          <w:sz w:val="28"/>
          <w:szCs w:val="28"/>
        </w:rPr>
        <w:t>）公司发行在外股份的增加或减少，包括新股发行、拆股、赎回、撤回或销毁部分股票。</w:t>
      </w:r>
    </w:p>
    <w:p w14:paraId="51E5FD81"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6</w:t>
      </w:r>
      <w:r>
        <w:rPr>
          <w:rFonts w:ascii="仿宋_GB2312" w:eastAsia="仿宋_GB2312" w:hint="eastAsia"/>
          <w:kern w:val="0"/>
          <w:sz w:val="28"/>
          <w:szCs w:val="28"/>
        </w:rPr>
        <w:t>）派息政策的变更。</w:t>
      </w:r>
    </w:p>
    <w:p w14:paraId="7F3B1261"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7</w:t>
      </w:r>
      <w:r>
        <w:rPr>
          <w:rFonts w:ascii="仿宋_GB2312" w:eastAsia="仿宋_GB2312" w:hint="eastAsia"/>
          <w:kern w:val="0"/>
          <w:sz w:val="28"/>
          <w:szCs w:val="28"/>
        </w:rPr>
        <w:t>）召开股东大会及呈交公司股东投票表决事宜的表决结果。</w:t>
      </w:r>
    </w:p>
    <w:p w14:paraId="183D0F3F"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8</w:t>
      </w:r>
      <w:r>
        <w:rPr>
          <w:rFonts w:ascii="仿宋_GB2312" w:eastAsia="仿宋_GB2312" w:hint="eastAsia"/>
          <w:kern w:val="0"/>
          <w:sz w:val="28"/>
          <w:szCs w:val="28"/>
        </w:rPr>
        <w:t>）公司进入破产或清算程序。</w:t>
      </w:r>
    </w:p>
    <w:p w14:paraId="797EAF09"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9</w:t>
      </w:r>
      <w:r>
        <w:rPr>
          <w:rFonts w:ascii="仿宋_GB2312" w:eastAsia="仿宋_GB2312" w:hint="eastAsia"/>
          <w:kern w:val="0"/>
          <w:sz w:val="28"/>
          <w:szCs w:val="28"/>
        </w:rPr>
        <w:t>）其它公司认为对股东具有重要意义的信息。</w:t>
      </w:r>
    </w:p>
    <w:p w14:paraId="0C0DF398" w14:textId="77777777" w:rsidR="00AB4E60" w:rsidRDefault="00000000">
      <w:pPr>
        <w:spacing w:line="440" w:lineRule="exact"/>
        <w:ind w:firstLineChars="200" w:firstLine="562"/>
        <w:rPr>
          <w:rFonts w:ascii="仿宋_GB2312" w:eastAsia="仿宋_GB2312"/>
          <w:b/>
          <w:kern w:val="0"/>
          <w:sz w:val="28"/>
          <w:szCs w:val="28"/>
        </w:rPr>
      </w:pPr>
      <w:r>
        <w:rPr>
          <w:rFonts w:ascii="仿宋_GB2312" w:eastAsia="仿宋_GB2312" w:hint="eastAsia"/>
          <w:b/>
          <w:kern w:val="0"/>
          <w:sz w:val="28"/>
          <w:szCs w:val="28"/>
        </w:rPr>
        <w:t>（二）主动披露内容的说明：</w:t>
      </w:r>
    </w:p>
    <w:p w14:paraId="0E46C37F"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hint="eastAsia"/>
          <w:kern w:val="0"/>
          <w:sz w:val="28"/>
          <w:szCs w:val="28"/>
        </w:rPr>
        <w:t>公司主动披露的信息包括但不限于以下信息：</w:t>
      </w:r>
    </w:p>
    <w:p w14:paraId="4BC6983B"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1.</w:t>
      </w:r>
      <w:r>
        <w:rPr>
          <w:rFonts w:ascii="仿宋_GB2312" w:eastAsia="仿宋_GB2312" w:hint="eastAsia"/>
          <w:kern w:val="0"/>
          <w:sz w:val="28"/>
          <w:szCs w:val="28"/>
        </w:rPr>
        <w:t>公司提供产品和服务的介绍；</w:t>
      </w:r>
    </w:p>
    <w:p w14:paraId="1CCAF903"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2.</w:t>
      </w:r>
      <w:r>
        <w:rPr>
          <w:rFonts w:ascii="仿宋_GB2312" w:eastAsia="仿宋_GB2312" w:hint="eastAsia"/>
          <w:kern w:val="0"/>
          <w:sz w:val="28"/>
          <w:szCs w:val="28"/>
        </w:rPr>
        <w:t>公司及其子公司的组织结构；</w:t>
      </w:r>
    </w:p>
    <w:p w14:paraId="31BF98F2"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3.</w:t>
      </w:r>
      <w:r>
        <w:rPr>
          <w:rFonts w:ascii="仿宋_GB2312" w:eastAsia="仿宋_GB2312" w:hint="eastAsia"/>
          <w:kern w:val="0"/>
          <w:sz w:val="28"/>
          <w:szCs w:val="28"/>
        </w:rPr>
        <w:t>公司与其它公司或个人之间的正常业务范围之内的合作或其它业务往来关系；</w:t>
      </w:r>
    </w:p>
    <w:p w14:paraId="1E5B3FE0"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4.</w:t>
      </w:r>
      <w:r>
        <w:rPr>
          <w:rFonts w:ascii="仿宋_GB2312" w:eastAsia="仿宋_GB2312" w:hint="eastAsia"/>
          <w:kern w:val="0"/>
          <w:sz w:val="28"/>
          <w:szCs w:val="28"/>
        </w:rPr>
        <w:t>公司召开产品或服务推介会的通知和相关材料；</w:t>
      </w:r>
    </w:p>
    <w:p w14:paraId="2DAE448D" w14:textId="77777777" w:rsidR="00AB4E60" w:rsidRDefault="00000000">
      <w:pPr>
        <w:spacing w:line="440" w:lineRule="exact"/>
        <w:ind w:firstLineChars="200" w:firstLine="560"/>
        <w:rPr>
          <w:rFonts w:ascii="仿宋_GB2312" w:eastAsia="仿宋_GB2312"/>
          <w:kern w:val="0"/>
          <w:sz w:val="28"/>
          <w:szCs w:val="28"/>
        </w:rPr>
      </w:pPr>
      <w:r>
        <w:rPr>
          <w:rFonts w:ascii="仿宋_GB2312" w:eastAsia="仿宋_GB2312"/>
          <w:kern w:val="0"/>
          <w:sz w:val="28"/>
          <w:szCs w:val="28"/>
        </w:rPr>
        <w:t>5.</w:t>
      </w:r>
      <w:r>
        <w:rPr>
          <w:rFonts w:ascii="仿宋_GB2312" w:eastAsia="仿宋_GB2312" w:hint="eastAsia"/>
          <w:kern w:val="0"/>
          <w:sz w:val="28"/>
          <w:szCs w:val="28"/>
        </w:rPr>
        <w:t>以及已经在定期或非定期报告中披露过的重大事件。</w:t>
      </w:r>
    </w:p>
    <w:p w14:paraId="11889657" w14:textId="77777777" w:rsidR="00AB4E60" w:rsidRDefault="00000000">
      <w:pPr>
        <w:spacing w:line="440" w:lineRule="exact"/>
        <w:ind w:firstLineChars="200" w:firstLine="562"/>
        <w:rPr>
          <w:rFonts w:ascii="仿宋_GB2312" w:eastAsia="仿宋_GB2312"/>
          <w:b/>
          <w:kern w:val="0"/>
          <w:sz w:val="28"/>
          <w:szCs w:val="28"/>
        </w:rPr>
      </w:pPr>
      <w:r>
        <w:rPr>
          <w:rFonts w:ascii="仿宋_GB2312" w:eastAsia="仿宋_GB2312" w:hint="eastAsia"/>
          <w:b/>
          <w:kern w:val="0"/>
          <w:sz w:val="28"/>
          <w:szCs w:val="28"/>
        </w:rPr>
        <w:t>（三）股价敏感信息主要包括：</w:t>
      </w:r>
    </w:p>
    <w:p w14:paraId="3FFC352A"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1.</w:t>
      </w:r>
      <w:r>
        <w:rPr>
          <w:rFonts w:ascii="仿宋_GB2312" w:eastAsia="仿宋_GB2312" w:hint="eastAsia"/>
          <w:kern w:val="0"/>
          <w:sz w:val="28"/>
          <w:szCs w:val="28"/>
        </w:rPr>
        <w:t>定期发生的事项（如财务业绩及股息）；</w:t>
      </w:r>
    </w:p>
    <w:p w14:paraId="49905084"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lastRenderedPageBreak/>
        <w:t>2.</w:t>
      </w:r>
      <w:r>
        <w:rPr>
          <w:rFonts w:ascii="仿宋_GB2312" w:eastAsia="仿宋_GB2312" w:hint="eastAsia"/>
          <w:kern w:val="0"/>
          <w:sz w:val="28"/>
          <w:szCs w:val="28"/>
        </w:rPr>
        <w:t>特殊事项（如涉及关联人士的收购、出售交易）；</w:t>
      </w:r>
    </w:p>
    <w:p w14:paraId="406DC400"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3.</w:t>
      </w:r>
      <w:r>
        <w:rPr>
          <w:rFonts w:ascii="仿宋_GB2312" w:eastAsia="仿宋_GB2312" w:hint="eastAsia"/>
          <w:kern w:val="0"/>
          <w:sz w:val="28"/>
          <w:szCs w:val="28"/>
        </w:rPr>
        <w:t>签订重要合约；</w:t>
      </w:r>
    </w:p>
    <w:p w14:paraId="4E050AFE"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4.</w:t>
      </w:r>
      <w:r>
        <w:rPr>
          <w:rFonts w:ascii="仿宋_GB2312" w:eastAsia="仿宋_GB2312" w:hint="eastAsia"/>
          <w:kern w:val="0"/>
          <w:sz w:val="28"/>
          <w:szCs w:val="28"/>
        </w:rPr>
        <w:t>订立重大的合营协议；</w:t>
      </w:r>
    </w:p>
    <w:p w14:paraId="328387B1"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5.</w:t>
      </w:r>
      <w:r>
        <w:rPr>
          <w:rFonts w:ascii="仿宋_GB2312" w:eastAsia="仿宋_GB2312" w:hint="eastAsia"/>
          <w:kern w:val="0"/>
          <w:sz w:val="28"/>
          <w:szCs w:val="28"/>
        </w:rPr>
        <w:t>集资活动；</w:t>
      </w:r>
    </w:p>
    <w:p w14:paraId="7AF96DD5"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6.</w:t>
      </w:r>
      <w:r>
        <w:rPr>
          <w:rFonts w:ascii="仿宋_GB2312" w:eastAsia="仿宋_GB2312" w:hint="eastAsia"/>
          <w:kern w:val="0"/>
          <w:sz w:val="28"/>
          <w:szCs w:val="28"/>
        </w:rPr>
        <w:t>就盈利或股息前景发出评论；</w:t>
      </w:r>
    </w:p>
    <w:p w14:paraId="4DF79118"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7.</w:t>
      </w:r>
      <w:r>
        <w:rPr>
          <w:rFonts w:ascii="仿宋_GB2312" w:eastAsia="仿宋_GB2312" w:hint="eastAsia"/>
          <w:kern w:val="0"/>
          <w:sz w:val="28"/>
          <w:szCs w:val="28"/>
        </w:rPr>
        <w:t>发行人或其董事发放集团的预期盈利；</w:t>
      </w:r>
    </w:p>
    <w:p w14:paraId="2D86245B"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8.</w:t>
      </w:r>
      <w:r>
        <w:rPr>
          <w:rFonts w:ascii="仿宋_GB2312" w:eastAsia="仿宋_GB2312" w:hint="eastAsia"/>
          <w:kern w:val="0"/>
          <w:sz w:val="28"/>
          <w:szCs w:val="28"/>
        </w:rPr>
        <w:t>就发行可转换证券的购股权订立协议；</w:t>
      </w:r>
    </w:p>
    <w:p w14:paraId="0E2D7A59"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9.</w:t>
      </w:r>
      <w:r>
        <w:rPr>
          <w:rFonts w:ascii="仿宋_GB2312" w:eastAsia="仿宋_GB2312" w:hint="eastAsia"/>
          <w:kern w:val="0"/>
          <w:sz w:val="28"/>
          <w:szCs w:val="28"/>
        </w:rPr>
        <w:t>出现庞大外汇亏损；</w:t>
      </w:r>
    </w:p>
    <w:p w14:paraId="01BB6028"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10.</w:t>
      </w:r>
      <w:r>
        <w:rPr>
          <w:rFonts w:ascii="仿宋_GB2312" w:eastAsia="仿宋_GB2312" w:hint="eastAsia"/>
          <w:kern w:val="0"/>
          <w:sz w:val="28"/>
          <w:szCs w:val="28"/>
        </w:rPr>
        <w:t>发行人有重大业务或交易的行业、国家或地区出现市场动荡；</w:t>
      </w:r>
    </w:p>
    <w:p w14:paraId="0C649E60"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11.</w:t>
      </w:r>
      <w:r>
        <w:rPr>
          <w:rFonts w:ascii="仿宋_GB2312" w:eastAsia="仿宋_GB2312" w:hint="eastAsia"/>
          <w:kern w:val="0"/>
          <w:sz w:val="28"/>
          <w:szCs w:val="28"/>
        </w:rPr>
        <w:t>核数师在任期届满前被免任；</w:t>
      </w:r>
    </w:p>
    <w:p w14:paraId="0B1C7311"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12.</w:t>
      </w:r>
      <w:r>
        <w:rPr>
          <w:rFonts w:ascii="仿宋_GB2312" w:eastAsia="仿宋_GB2312" w:hint="eastAsia"/>
          <w:kern w:val="0"/>
          <w:sz w:val="28"/>
          <w:szCs w:val="28"/>
        </w:rPr>
        <w:t>先前公告所述的协议取消；</w:t>
      </w:r>
    </w:p>
    <w:p w14:paraId="5D770165"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13.</w:t>
      </w:r>
      <w:r>
        <w:rPr>
          <w:rFonts w:ascii="仿宋_GB2312" w:eastAsia="仿宋_GB2312" w:hint="eastAsia"/>
          <w:kern w:val="0"/>
          <w:sz w:val="28"/>
          <w:szCs w:val="28"/>
        </w:rPr>
        <w:t>行政总裁呈辞；</w:t>
      </w:r>
    </w:p>
    <w:p w14:paraId="397D7369" w14:textId="77777777" w:rsidR="00AB4E60" w:rsidRDefault="00000000">
      <w:pPr>
        <w:autoSpaceDE w:val="0"/>
        <w:autoSpaceDN w:val="0"/>
        <w:adjustRightInd w:val="0"/>
        <w:spacing w:line="440" w:lineRule="exact"/>
        <w:ind w:firstLineChars="200" w:firstLine="560"/>
        <w:jc w:val="left"/>
        <w:rPr>
          <w:rFonts w:ascii="仿宋_GB2312" w:eastAsia="仿宋_GB2312"/>
          <w:kern w:val="0"/>
          <w:sz w:val="28"/>
          <w:szCs w:val="28"/>
        </w:rPr>
      </w:pPr>
      <w:r>
        <w:rPr>
          <w:rFonts w:ascii="仿宋_GB2312" w:eastAsia="仿宋_GB2312"/>
          <w:kern w:val="0"/>
          <w:sz w:val="28"/>
          <w:szCs w:val="28"/>
        </w:rPr>
        <w:t>14.</w:t>
      </w:r>
      <w:r>
        <w:rPr>
          <w:rFonts w:ascii="仿宋_GB2312" w:eastAsia="仿宋_GB2312" w:hint="eastAsia"/>
          <w:kern w:val="0"/>
          <w:sz w:val="28"/>
          <w:szCs w:val="28"/>
        </w:rPr>
        <w:t>发行人知道其核数师将就发行人的业绩发出有保留意见的报告；</w:t>
      </w:r>
    </w:p>
    <w:p w14:paraId="1CC14F6D" w14:textId="77777777" w:rsidR="00AB4E60" w:rsidRDefault="00000000">
      <w:pPr>
        <w:autoSpaceDE w:val="0"/>
        <w:autoSpaceDN w:val="0"/>
        <w:adjustRightInd w:val="0"/>
        <w:spacing w:line="440" w:lineRule="exact"/>
        <w:ind w:firstLineChars="200" w:firstLine="560"/>
        <w:jc w:val="left"/>
        <w:rPr>
          <w:rFonts w:ascii="仿宋_GB2312" w:eastAsia="仿宋_GB2312"/>
        </w:rPr>
      </w:pPr>
      <w:r>
        <w:rPr>
          <w:rFonts w:ascii="仿宋_GB2312" w:eastAsia="仿宋_GB2312"/>
          <w:kern w:val="0"/>
          <w:sz w:val="28"/>
          <w:szCs w:val="28"/>
        </w:rPr>
        <w:t>15.</w:t>
      </w:r>
      <w:r>
        <w:rPr>
          <w:rFonts w:ascii="仿宋_GB2312" w:eastAsia="仿宋_GB2312" w:hint="eastAsia"/>
          <w:kern w:val="0"/>
          <w:sz w:val="28"/>
          <w:szCs w:val="28"/>
        </w:rPr>
        <w:t>更改会计政策而可能会对账目造成重大影响；或发行人控制范围</w:t>
      </w:r>
      <w:proofErr w:type="gramStart"/>
      <w:r>
        <w:rPr>
          <w:rFonts w:ascii="仿宋_GB2312" w:eastAsia="仿宋_GB2312" w:hint="eastAsia"/>
          <w:kern w:val="0"/>
          <w:sz w:val="28"/>
          <w:szCs w:val="28"/>
        </w:rPr>
        <w:t>以外但</w:t>
      </w:r>
      <w:proofErr w:type="gramEnd"/>
      <w:r>
        <w:rPr>
          <w:rFonts w:ascii="仿宋_GB2312" w:eastAsia="仿宋_GB2312" w:hint="eastAsia"/>
          <w:kern w:val="0"/>
          <w:sz w:val="28"/>
          <w:szCs w:val="28"/>
        </w:rPr>
        <w:t>对其业务、营运或财务表现有重大影响的事件。</w:t>
      </w:r>
      <w:bookmarkStart w:id="495" w:name="LblDoc8"/>
      <w:bookmarkEnd w:id="495"/>
    </w:p>
    <w:p w14:paraId="3F10B8A1" w14:textId="77777777" w:rsidR="00AB4E60" w:rsidRDefault="00AB4E60">
      <w:pPr>
        <w:pStyle w:val="2"/>
        <w:spacing w:beforeLines="30" w:before="72" w:afterLines="30" w:after="72"/>
        <w:rPr>
          <w:rFonts w:ascii="仿宋_GB2312" w:eastAsia="仿宋_GB2312"/>
          <w:sz w:val="28"/>
        </w:rPr>
        <w:sectPr w:rsidR="00AB4E60">
          <w:headerReference w:type="default" r:id="rId136"/>
          <w:pgSz w:w="11906" w:h="16838"/>
          <w:pgMar w:top="2098" w:right="1588" w:bottom="1985" w:left="1588" w:header="851" w:footer="1531" w:gutter="0"/>
          <w:cols w:space="425"/>
          <w:docGrid w:linePitch="312"/>
        </w:sectPr>
      </w:pPr>
      <w:bookmarkStart w:id="496" w:name="_Ref495501774"/>
      <w:bookmarkStart w:id="497" w:name="_Toc1201"/>
      <w:bookmarkStart w:id="498" w:name="_Toc497394145"/>
      <w:bookmarkStart w:id="499" w:name="_Ref495501780"/>
      <w:bookmarkStart w:id="500" w:name="_Toc49416772"/>
      <w:bookmarkStart w:id="501" w:name="_Toc433206452"/>
      <w:bookmarkStart w:id="502" w:name="_Toc231140280"/>
      <w:bookmarkStart w:id="503" w:name="_Ref495501836"/>
      <w:bookmarkStart w:id="504" w:name="_Ref495501764"/>
    </w:p>
    <w:p w14:paraId="7F87BC85" w14:textId="77777777" w:rsidR="00AB4E60" w:rsidRDefault="00000000">
      <w:pPr>
        <w:pStyle w:val="2"/>
        <w:numPr>
          <w:ilvl w:val="0"/>
          <w:numId w:val="0"/>
        </w:numPr>
        <w:spacing w:beforeLines="30" w:before="72" w:afterLines="30" w:after="72"/>
        <w:rPr>
          <w:rFonts w:ascii="仿宋_GB2312" w:eastAsia="仿宋_GB2312"/>
          <w:sz w:val="28"/>
        </w:rPr>
      </w:pPr>
      <w:bookmarkStart w:id="505" w:name="_Toc149806265"/>
      <w:r>
        <w:rPr>
          <w:rFonts w:ascii="仿宋_GB2312" w:eastAsia="仿宋_GB2312"/>
          <w:sz w:val="28"/>
        </w:rPr>
        <w:lastRenderedPageBreak/>
        <w:t>2.10</w:t>
      </w:r>
      <w:r>
        <w:rPr>
          <w:rFonts w:ascii="仿宋_GB2312" w:eastAsia="仿宋_GB2312" w:hint="eastAsia"/>
          <w:sz w:val="28"/>
        </w:rPr>
        <w:t>投标内控流程</w:t>
      </w:r>
      <w:bookmarkEnd w:id="496"/>
      <w:bookmarkEnd w:id="497"/>
      <w:bookmarkEnd w:id="498"/>
      <w:bookmarkEnd w:id="499"/>
      <w:bookmarkEnd w:id="500"/>
      <w:bookmarkEnd w:id="501"/>
      <w:bookmarkEnd w:id="502"/>
      <w:bookmarkEnd w:id="503"/>
      <w:bookmarkEnd w:id="504"/>
      <w:bookmarkEnd w:id="505"/>
    </w:p>
    <w:p w14:paraId="155837D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746256B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（一）投标过程不符合公司管理制度、国家法律规定和有关国际惯例，导致公司财产损失或受到监管机构惩罚；</w:t>
      </w:r>
    </w:p>
    <w:p w14:paraId="7BA5AC1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（二）投标文件未能响应招标文件需求、对招标文件理解不透彻、格式不符合招标文件规定导致废标、造成公司损失；</w:t>
      </w:r>
    </w:p>
    <w:p w14:paraId="1DC86AF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（三）投标过程控制不严格，在投标截至时间点后递交投标文件，影响投标；</w:t>
      </w:r>
    </w:p>
    <w:p w14:paraId="2CBB5F0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（四）投标过程中，保证金使用不合理或管理不到位造成资金损失；</w:t>
      </w:r>
    </w:p>
    <w:p w14:paraId="2B38F08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（五）对招标文件要求理解不透彻，投标报价</w:t>
      </w:r>
      <w:r>
        <w:rPr>
          <w:rFonts w:ascii="仿宋_GB2312" w:eastAsia="仿宋_GB2312" w:hAnsi="宋体" w:hint="eastAsia"/>
          <w:snapToGrid w:val="0"/>
          <w:kern w:val="0"/>
          <w:sz w:val="28"/>
          <w:szCs w:val="28"/>
        </w:rPr>
        <w:t>未考虑垫资成本和资金安全问题，</w:t>
      </w:r>
      <w:r>
        <w:rPr>
          <w:rFonts w:ascii="仿宋_GB2312" w:eastAsia="仿宋_GB2312" w:hAnsi="宋体" w:hint="eastAsia"/>
          <w:kern w:val="0"/>
          <w:sz w:val="28"/>
        </w:rPr>
        <w:t>未包含完招标要求的设备、材料或施工项目，导致中标价格低于工程必须的成本，造成公司损失；</w:t>
      </w:r>
    </w:p>
    <w:p w14:paraId="427016E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（六）对投标标段的施工环境、工期、季节考虑不周，造成中标后无法按期完成，导致受到惩罚；</w:t>
      </w:r>
    </w:p>
    <w:p w14:paraId="612A732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（七）对招标方资质、项目真实性及项目资金来源审查不严，而导致投标后不开标或中标后无法开工，造成保证金损失；</w:t>
      </w:r>
    </w:p>
    <w:p w14:paraId="3491837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（八）联合投标项目，未在投标前签订联合体协议，或未在联合体协议中严格约定双方责任和义务，或未在投标文件中严格约定双方责任，造成公司损失；</w:t>
      </w:r>
    </w:p>
    <w:p w14:paraId="4D6CC78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（九）投标单位违反公司投标的禁止性规定，而造成公司损失。</w:t>
      </w:r>
    </w:p>
    <w:p w14:paraId="612EECA4"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603939A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（一）确保投标过程的合法合</w:t>
      </w:r>
      <w:proofErr w:type="gramStart"/>
      <w:r>
        <w:rPr>
          <w:rFonts w:ascii="仿宋_GB2312" w:eastAsia="仿宋_GB2312" w:hAnsi="宋体" w:hint="eastAsia"/>
          <w:kern w:val="0"/>
          <w:sz w:val="28"/>
        </w:rPr>
        <w:t>规</w:t>
      </w:r>
      <w:proofErr w:type="gramEnd"/>
      <w:r>
        <w:rPr>
          <w:rFonts w:ascii="仿宋_GB2312" w:eastAsia="仿宋_GB2312" w:hAnsi="宋体" w:hint="eastAsia"/>
          <w:kern w:val="0"/>
          <w:sz w:val="28"/>
        </w:rPr>
        <w:t>；</w:t>
      </w:r>
    </w:p>
    <w:p w14:paraId="0E66837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（二）确保标书文件符合要求；</w:t>
      </w:r>
    </w:p>
    <w:p w14:paraId="0DCED32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（三）确保投标时间准确；</w:t>
      </w:r>
    </w:p>
    <w:p w14:paraId="52879EB1" w14:textId="77777777" w:rsidR="00AB4E60" w:rsidRDefault="00000000">
      <w:pPr>
        <w:spacing w:line="440" w:lineRule="exact"/>
        <w:ind w:firstLineChars="200" w:firstLine="560"/>
        <w:rPr>
          <w:rFonts w:ascii="仿宋_GB2312" w:eastAsia="仿宋_GB2312" w:hAnsi="宋体"/>
          <w:kern w:val="0"/>
          <w:sz w:val="24"/>
        </w:rPr>
      </w:pPr>
      <w:r>
        <w:rPr>
          <w:rFonts w:ascii="仿宋_GB2312" w:eastAsia="仿宋_GB2312" w:hAnsi="宋体" w:hint="eastAsia"/>
          <w:kern w:val="0"/>
          <w:sz w:val="28"/>
        </w:rPr>
        <w:t>（四）确保不影响投标实操的执行。</w:t>
      </w:r>
      <w:r>
        <w:rPr>
          <w:rFonts w:ascii="仿宋_GB2312" w:eastAsia="仿宋_GB2312" w:hAnsi="宋体"/>
          <w:snapToGrid w:val="0"/>
          <w:kern w:val="0"/>
          <w:sz w:val="24"/>
        </w:rPr>
        <w:br w:type="page"/>
      </w:r>
    </w:p>
    <w:p w14:paraId="37DFBB2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 xml:space="preserve">三、流程图 </w:t>
      </w:r>
    </w:p>
    <w:p w14:paraId="1D1A97C3" w14:textId="77777777" w:rsidR="00AB4E60" w:rsidRDefault="00AB4E60">
      <w:pPr>
        <w:ind w:firstLineChars="200" w:firstLine="600"/>
        <w:rPr>
          <w:rFonts w:ascii="宋体" w:hAnsi="宋体"/>
          <w:sz w:val="30"/>
        </w:rPr>
      </w:pPr>
    </w:p>
    <w:p w14:paraId="203CE537" w14:textId="77777777" w:rsidR="00AB4E60" w:rsidRDefault="00000000">
      <w:pPr>
        <w:rPr>
          <w:rFonts w:ascii="仿宋_GB2312" w:eastAsia="仿宋_GB2312"/>
        </w:rPr>
      </w:pPr>
      <w:r>
        <w:rPr>
          <w:rFonts w:ascii="仿宋_GB2312" w:eastAsia="仿宋_GB2312" w:hint="eastAsia"/>
        </w:rPr>
        <w:object w:dxaOrig="8580" w:dyaOrig="10230" w14:anchorId="318D2ADB">
          <v:shape id="_x0000_i1075" type="#_x0000_t75" style="width:429.25pt;height:511.75pt" o:ole="">
            <v:imagedata r:id="rId137" o:title=""/>
          </v:shape>
          <o:OLEObject Type="Embed" ProgID="Visio.Drawing.11" ShapeID="_x0000_i1075" DrawAspect="Content" ObjectID="_1762346391" r:id="rId138"/>
        </w:object>
      </w:r>
      <w:r>
        <w:rPr>
          <w:rFonts w:ascii="仿宋_GB2312" w:eastAsia="仿宋_GB2312"/>
        </w:rPr>
        <w:br w:type="page"/>
      </w:r>
    </w:p>
    <w:p w14:paraId="5B322C7F"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236"/>
        <w:gridCol w:w="1276"/>
        <w:gridCol w:w="1276"/>
        <w:gridCol w:w="992"/>
        <w:gridCol w:w="1276"/>
        <w:gridCol w:w="617"/>
      </w:tblGrid>
      <w:tr w:rsidR="00AB4E60" w14:paraId="1EE2A783" w14:textId="77777777">
        <w:trPr>
          <w:tblHeader/>
        </w:trPr>
        <w:tc>
          <w:tcPr>
            <w:tcW w:w="0" w:type="auto"/>
            <w:vAlign w:val="center"/>
          </w:tcPr>
          <w:p w14:paraId="2EE1E2D9" w14:textId="77777777" w:rsidR="00AB4E60" w:rsidRDefault="00000000">
            <w:pPr>
              <w:pStyle w:val="a7"/>
              <w:spacing w:line="320" w:lineRule="exact"/>
              <w:jc w:val="center"/>
              <w:rPr>
                <w:rFonts w:ascii="仿宋_GB2312" w:eastAsia="仿宋_GB2312" w:hAnsi="宋体"/>
                <w:sz w:val="21"/>
                <w:lang w:val="en-US"/>
              </w:rPr>
            </w:pPr>
            <w:r>
              <w:rPr>
                <w:rFonts w:ascii="仿宋_GB2312" w:eastAsia="仿宋_GB2312" w:hAnsi="宋体" w:hint="eastAsia"/>
                <w:sz w:val="21"/>
                <w:lang w:val="en-US"/>
              </w:rPr>
              <w:t>编号</w:t>
            </w:r>
          </w:p>
        </w:tc>
        <w:tc>
          <w:tcPr>
            <w:tcW w:w="2236" w:type="dxa"/>
            <w:vAlign w:val="center"/>
          </w:tcPr>
          <w:p w14:paraId="2AC86916" w14:textId="77777777" w:rsidR="00AB4E60" w:rsidRDefault="00000000">
            <w:pPr>
              <w:pStyle w:val="a7"/>
              <w:spacing w:line="320" w:lineRule="exact"/>
              <w:jc w:val="center"/>
              <w:rPr>
                <w:rFonts w:ascii="仿宋_GB2312" w:eastAsia="仿宋_GB2312" w:hAnsi="宋体"/>
                <w:sz w:val="21"/>
                <w:lang w:val="en-US"/>
              </w:rPr>
            </w:pPr>
            <w:r>
              <w:rPr>
                <w:rFonts w:ascii="仿宋_GB2312" w:eastAsia="仿宋_GB2312" w:hAnsi="宋体" w:hint="eastAsia"/>
                <w:sz w:val="21"/>
                <w:lang w:val="en-US"/>
              </w:rPr>
              <w:t>控制点描述</w:t>
            </w:r>
          </w:p>
        </w:tc>
        <w:tc>
          <w:tcPr>
            <w:tcW w:w="1276" w:type="dxa"/>
            <w:vAlign w:val="center"/>
          </w:tcPr>
          <w:p w14:paraId="65744B0E" w14:textId="77777777" w:rsidR="00AB4E60" w:rsidRDefault="00000000">
            <w:pPr>
              <w:pStyle w:val="a7"/>
              <w:spacing w:line="320" w:lineRule="exact"/>
              <w:jc w:val="center"/>
              <w:rPr>
                <w:rFonts w:ascii="仿宋_GB2312" w:eastAsia="仿宋_GB2312" w:hAnsi="宋体"/>
                <w:sz w:val="21"/>
                <w:lang w:val="en-US"/>
              </w:rPr>
            </w:pPr>
            <w:r>
              <w:rPr>
                <w:rFonts w:ascii="仿宋_GB2312" w:eastAsia="仿宋_GB2312" w:hAnsi="宋体" w:hint="eastAsia"/>
                <w:sz w:val="21"/>
                <w:lang w:val="en-US"/>
              </w:rPr>
              <w:t>责任部门或责任岗位</w:t>
            </w:r>
          </w:p>
        </w:tc>
        <w:tc>
          <w:tcPr>
            <w:tcW w:w="1276" w:type="dxa"/>
            <w:vAlign w:val="center"/>
          </w:tcPr>
          <w:p w14:paraId="39703EAA" w14:textId="77777777" w:rsidR="00AB4E60" w:rsidRDefault="00000000">
            <w:pPr>
              <w:pStyle w:val="a7"/>
              <w:spacing w:line="320" w:lineRule="exact"/>
              <w:jc w:val="center"/>
              <w:rPr>
                <w:rFonts w:ascii="仿宋_GB2312" w:eastAsia="仿宋_GB2312" w:hAnsi="宋体"/>
                <w:sz w:val="21"/>
                <w:lang w:val="en-US"/>
              </w:rPr>
            </w:pPr>
            <w:r>
              <w:rPr>
                <w:rFonts w:ascii="仿宋_GB2312" w:eastAsia="仿宋_GB2312" w:hAnsi="宋体" w:hint="eastAsia"/>
                <w:sz w:val="21"/>
                <w:lang w:val="en-US"/>
              </w:rPr>
              <w:t>对应风险</w:t>
            </w:r>
          </w:p>
        </w:tc>
        <w:tc>
          <w:tcPr>
            <w:tcW w:w="992" w:type="dxa"/>
            <w:vAlign w:val="center"/>
          </w:tcPr>
          <w:p w14:paraId="2220CCC9" w14:textId="77777777" w:rsidR="00AB4E60" w:rsidRDefault="00000000">
            <w:pPr>
              <w:pStyle w:val="a7"/>
              <w:spacing w:line="320" w:lineRule="exact"/>
              <w:jc w:val="center"/>
              <w:rPr>
                <w:rFonts w:ascii="仿宋_GB2312" w:eastAsia="仿宋_GB2312" w:hAnsi="宋体"/>
                <w:sz w:val="21"/>
                <w:lang w:val="en-US"/>
              </w:rPr>
            </w:pPr>
            <w:r>
              <w:rPr>
                <w:rFonts w:ascii="仿宋_GB2312" w:eastAsia="仿宋_GB2312" w:hAnsi="宋体" w:hint="eastAsia"/>
                <w:sz w:val="21"/>
                <w:lang w:val="en-US"/>
              </w:rPr>
              <w:t>控制点文档</w:t>
            </w:r>
          </w:p>
        </w:tc>
        <w:tc>
          <w:tcPr>
            <w:tcW w:w="1276" w:type="dxa"/>
            <w:tcBorders>
              <w:bottom w:val="single" w:sz="4" w:space="0" w:color="auto"/>
            </w:tcBorders>
            <w:vAlign w:val="center"/>
          </w:tcPr>
          <w:p w14:paraId="5F5D0A5E" w14:textId="77777777" w:rsidR="00AB4E60" w:rsidRDefault="00000000">
            <w:pPr>
              <w:pStyle w:val="a7"/>
              <w:spacing w:line="320" w:lineRule="exact"/>
              <w:ind w:leftChars="-138" w:left="-290" w:firstLineChars="120" w:firstLine="253"/>
              <w:jc w:val="center"/>
              <w:rPr>
                <w:rFonts w:ascii="仿宋_GB2312" w:eastAsia="仿宋_GB2312" w:hAnsi="宋体"/>
                <w:sz w:val="21"/>
                <w:lang w:val="en-US"/>
              </w:rPr>
            </w:pPr>
            <w:r>
              <w:rPr>
                <w:rFonts w:ascii="仿宋_GB2312" w:eastAsia="仿宋_GB2312" w:hAnsi="宋体" w:hint="eastAsia"/>
                <w:sz w:val="21"/>
                <w:lang w:val="en-US"/>
              </w:rPr>
              <w:t>控制点测试方法</w:t>
            </w:r>
          </w:p>
        </w:tc>
        <w:tc>
          <w:tcPr>
            <w:tcW w:w="617" w:type="dxa"/>
            <w:tcBorders>
              <w:bottom w:val="single" w:sz="4" w:space="0" w:color="auto"/>
            </w:tcBorders>
            <w:vAlign w:val="center"/>
          </w:tcPr>
          <w:p w14:paraId="0F639FB4" w14:textId="77777777" w:rsidR="00AB4E60" w:rsidRDefault="00000000">
            <w:pPr>
              <w:pStyle w:val="a7"/>
              <w:spacing w:line="320" w:lineRule="exact"/>
              <w:ind w:leftChars="-64" w:left="-134"/>
              <w:jc w:val="center"/>
              <w:rPr>
                <w:rFonts w:ascii="仿宋_GB2312" w:eastAsia="仿宋_GB2312" w:hAnsi="宋体"/>
                <w:sz w:val="21"/>
                <w:lang w:val="en-US"/>
              </w:rPr>
            </w:pPr>
            <w:r>
              <w:rPr>
                <w:rFonts w:ascii="仿宋_GB2312" w:eastAsia="仿宋_GB2312" w:hAnsi="宋体" w:hint="eastAsia"/>
                <w:sz w:val="21"/>
                <w:lang w:val="en-US"/>
              </w:rPr>
              <w:t>控制</w:t>
            </w:r>
          </w:p>
          <w:p w14:paraId="7BF270E9" w14:textId="77777777" w:rsidR="00AB4E60" w:rsidRDefault="00000000">
            <w:pPr>
              <w:pStyle w:val="a7"/>
              <w:spacing w:line="320" w:lineRule="exact"/>
              <w:ind w:leftChars="-64" w:left="-134"/>
              <w:jc w:val="center"/>
              <w:rPr>
                <w:rFonts w:ascii="仿宋_GB2312" w:eastAsia="仿宋_GB2312" w:hAnsi="宋体"/>
                <w:sz w:val="21"/>
                <w:lang w:val="en-US"/>
              </w:rPr>
            </w:pPr>
            <w:r>
              <w:rPr>
                <w:rFonts w:ascii="仿宋_GB2312" w:eastAsia="仿宋_GB2312" w:hAnsi="宋体" w:hint="eastAsia"/>
                <w:sz w:val="21"/>
                <w:lang w:val="en-US"/>
              </w:rPr>
              <w:t>级别</w:t>
            </w:r>
          </w:p>
        </w:tc>
      </w:tr>
      <w:tr w:rsidR="00AB4E60" w14:paraId="73CFBC41" w14:textId="77777777">
        <w:tc>
          <w:tcPr>
            <w:tcW w:w="0" w:type="auto"/>
            <w:vAlign w:val="center"/>
          </w:tcPr>
          <w:p w14:paraId="784112A5"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1</w:t>
            </w:r>
          </w:p>
        </w:tc>
        <w:tc>
          <w:tcPr>
            <w:tcW w:w="0" w:type="auto"/>
            <w:gridSpan w:val="6"/>
            <w:tcBorders>
              <w:right w:val="single" w:sz="4" w:space="0" w:color="auto"/>
            </w:tcBorders>
            <w:vAlign w:val="center"/>
          </w:tcPr>
          <w:p w14:paraId="73753DC6"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组织投标评估</w:t>
            </w:r>
          </w:p>
        </w:tc>
      </w:tr>
      <w:tr w:rsidR="00AB4E60" w14:paraId="0410E702" w14:textId="77777777">
        <w:tc>
          <w:tcPr>
            <w:tcW w:w="0" w:type="auto"/>
            <w:vAlign w:val="center"/>
          </w:tcPr>
          <w:p w14:paraId="0375F60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TB01.01.01</w:t>
            </w:r>
          </w:p>
        </w:tc>
        <w:tc>
          <w:tcPr>
            <w:tcW w:w="2236" w:type="dxa"/>
            <w:vAlign w:val="center"/>
          </w:tcPr>
          <w:p w14:paraId="5F6C8AD0"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市场部门负责人对招标信息进行审核。</w:t>
            </w:r>
          </w:p>
        </w:tc>
        <w:tc>
          <w:tcPr>
            <w:tcW w:w="1276" w:type="dxa"/>
            <w:vAlign w:val="center"/>
          </w:tcPr>
          <w:p w14:paraId="62163BB5" w14:textId="77777777" w:rsidR="00AB4E60" w:rsidRDefault="00000000">
            <w:pPr>
              <w:spacing w:line="320" w:lineRule="exact"/>
              <w:rPr>
                <w:rFonts w:ascii="仿宋_GB2312" w:eastAsia="仿宋_GB2312" w:hAnsi="宋体"/>
              </w:rPr>
            </w:pPr>
            <w:r>
              <w:rPr>
                <w:rFonts w:ascii="仿宋_GB2312" w:eastAsia="仿宋_GB2312" w:hAnsi="宋体" w:hint="eastAsia"/>
              </w:rPr>
              <w:t>市场部门负责人</w:t>
            </w:r>
          </w:p>
        </w:tc>
        <w:tc>
          <w:tcPr>
            <w:tcW w:w="1276" w:type="dxa"/>
            <w:vAlign w:val="center"/>
          </w:tcPr>
          <w:p w14:paraId="09FD690C" w14:textId="77777777" w:rsidR="00AB4E60" w:rsidRDefault="00000000">
            <w:pPr>
              <w:spacing w:line="320" w:lineRule="exact"/>
              <w:rPr>
                <w:rFonts w:ascii="仿宋_GB2312" w:eastAsia="仿宋_GB2312"/>
              </w:rPr>
            </w:pPr>
            <w:r>
              <w:rPr>
                <w:rFonts w:ascii="仿宋_GB2312" w:eastAsia="仿宋_GB2312" w:hint="eastAsia"/>
              </w:rPr>
              <w:t>投标信息不真实导致的资源浪费。</w:t>
            </w:r>
          </w:p>
        </w:tc>
        <w:tc>
          <w:tcPr>
            <w:tcW w:w="992" w:type="dxa"/>
            <w:vAlign w:val="center"/>
          </w:tcPr>
          <w:p w14:paraId="59B3A01D" w14:textId="77777777" w:rsidR="00AB4E60" w:rsidRDefault="00000000">
            <w:pPr>
              <w:tabs>
                <w:tab w:val="left" w:pos="1440"/>
              </w:tabs>
              <w:spacing w:line="320" w:lineRule="exact"/>
              <w:ind w:left="72"/>
              <w:rPr>
                <w:rFonts w:ascii="仿宋_GB2312" w:eastAsia="仿宋_GB2312" w:hAnsi="宋体"/>
              </w:rPr>
            </w:pPr>
            <w:r>
              <w:rPr>
                <w:rFonts w:ascii="仿宋_GB2312" w:eastAsia="仿宋_GB2312" w:hAnsi="宋体" w:hint="eastAsia"/>
              </w:rPr>
              <w:t>招标项目评审记录表</w:t>
            </w:r>
          </w:p>
        </w:tc>
        <w:tc>
          <w:tcPr>
            <w:tcW w:w="1276" w:type="dxa"/>
            <w:tcBorders>
              <w:bottom w:val="single" w:sz="4" w:space="0" w:color="auto"/>
              <w:right w:val="single" w:sz="4" w:space="0" w:color="auto"/>
            </w:tcBorders>
            <w:vAlign w:val="center"/>
          </w:tcPr>
          <w:p w14:paraId="5B125F8F"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检查招投标项目登记表上是否有相关负责人签字。</w:t>
            </w:r>
          </w:p>
        </w:tc>
        <w:tc>
          <w:tcPr>
            <w:tcW w:w="617" w:type="dxa"/>
            <w:tcBorders>
              <w:bottom w:val="single" w:sz="4" w:space="0" w:color="auto"/>
              <w:right w:val="single" w:sz="4" w:space="0" w:color="auto"/>
            </w:tcBorders>
            <w:vAlign w:val="center"/>
          </w:tcPr>
          <w:p w14:paraId="6AE8E7C8"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C</w:t>
            </w:r>
          </w:p>
        </w:tc>
      </w:tr>
      <w:tr w:rsidR="00AB4E60" w14:paraId="62B5124A" w14:textId="77777777">
        <w:tc>
          <w:tcPr>
            <w:tcW w:w="0" w:type="auto"/>
            <w:vAlign w:val="center"/>
          </w:tcPr>
          <w:p w14:paraId="177AFB3D"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TB01.01.02</w:t>
            </w:r>
          </w:p>
        </w:tc>
        <w:tc>
          <w:tcPr>
            <w:tcW w:w="2236" w:type="dxa"/>
            <w:vAlign w:val="center"/>
          </w:tcPr>
          <w:p w14:paraId="64051FE3"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市场部门组织各专业部门综合</w:t>
            </w:r>
            <w:proofErr w:type="gramStart"/>
            <w:r>
              <w:rPr>
                <w:rFonts w:ascii="仿宋_GB2312" w:eastAsia="仿宋_GB2312" w:hAnsi="宋体" w:hint="eastAsia"/>
              </w:rPr>
              <w:t>评估非</w:t>
            </w:r>
            <w:proofErr w:type="gramEnd"/>
            <w:r>
              <w:rPr>
                <w:rFonts w:ascii="仿宋_GB2312" w:eastAsia="仿宋_GB2312" w:hAnsi="宋体" w:hint="eastAsia"/>
              </w:rPr>
              <w:t>常规项目投标是否可行。</w:t>
            </w:r>
          </w:p>
        </w:tc>
        <w:tc>
          <w:tcPr>
            <w:tcW w:w="1276" w:type="dxa"/>
            <w:vAlign w:val="center"/>
          </w:tcPr>
          <w:p w14:paraId="33A5214E" w14:textId="77777777" w:rsidR="00AB4E60" w:rsidRDefault="00000000">
            <w:pPr>
              <w:spacing w:line="320" w:lineRule="exact"/>
              <w:rPr>
                <w:rFonts w:ascii="仿宋_GB2312" w:eastAsia="仿宋_GB2312" w:hAnsi="宋体"/>
              </w:rPr>
            </w:pPr>
            <w:r>
              <w:rPr>
                <w:rFonts w:ascii="仿宋_GB2312" w:eastAsia="仿宋_GB2312" w:hAnsi="宋体" w:hint="eastAsia"/>
              </w:rPr>
              <w:t>市场部门负责人</w:t>
            </w:r>
          </w:p>
        </w:tc>
        <w:tc>
          <w:tcPr>
            <w:tcW w:w="1276" w:type="dxa"/>
            <w:vAlign w:val="center"/>
          </w:tcPr>
          <w:p w14:paraId="60FB7F02" w14:textId="77777777" w:rsidR="00AB4E60" w:rsidRDefault="00000000">
            <w:pPr>
              <w:spacing w:line="320" w:lineRule="exact"/>
              <w:rPr>
                <w:rFonts w:ascii="仿宋_GB2312" w:eastAsia="仿宋_GB2312"/>
              </w:rPr>
            </w:pPr>
            <w:r>
              <w:rPr>
                <w:rFonts w:ascii="仿宋_GB2312" w:eastAsia="仿宋_GB2312" w:hint="eastAsia"/>
              </w:rPr>
              <w:t>决策风险。</w:t>
            </w:r>
          </w:p>
        </w:tc>
        <w:tc>
          <w:tcPr>
            <w:tcW w:w="992" w:type="dxa"/>
            <w:vAlign w:val="center"/>
          </w:tcPr>
          <w:p w14:paraId="2B44491E"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投标项目评审记录表</w:t>
            </w:r>
          </w:p>
        </w:tc>
        <w:tc>
          <w:tcPr>
            <w:tcW w:w="1276" w:type="dxa"/>
            <w:tcBorders>
              <w:bottom w:val="single" w:sz="4" w:space="0" w:color="auto"/>
              <w:right w:val="single" w:sz="4" w:space="0" w:color="auto"/>
            </w:tcBorders>
            <w:vAlign w:val="center"/>
          </w:tcPr>
          <w:p w14:paraId="75B5D21F"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检查招投标项目登记表上是否有综合评估的各部门会签。</w:t>
            </w:r>
          </w:p>
        </w:tc>
        <w:tc>
          <w:tcPr>
            <w:tcW w:w="617" w:type="dxa"/>
            <w:tcBorders>
              <w:bottom w:val="single" w:sz="4" w:space="0" w:color="auto"/>
              <w:right w:val="single" w:sz="4" w:space="0" w:color="auto"/>
            </w:tcBorders>
            <w:vAlign w:val="center"/>
          </w:tcPr>
          <w:p w14:paraId="5B4AE160"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C</w:t>
            </w:r>
          </w:p>
        </w:tc>
      </w:tr>
      <w:tr w:rsidR="00AB4E60" w14:paraId="4668D6AF" w14:textId="77777777">
        <w:tc>
          <w:tcPr>
            <w:tcW w:w="0" w:type="auto"/>
            <w:vAlign w:val="center"/>
          </w:tcPr>
          <w:p w14:paraId="578B88BB"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2</w:t>
            </w:r>
          </w:p>
        </w:tc>
        <w:tc>
          <w:tcPr>
            <w:tcW w:w="0" w:type="auto"/>
            <w:gridSpan w:val="6"/>
            <w:tcBorders>
              <w:right w:val="single" w:sz="4" w:space="0" w:color="auto"/>
            </w:tcBorders>
            <w:vAlign w:val="center"/>
          </w:tcPr>
          <w:p w14:paraId="1F0964B3"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审批</w:t>
            </w:r>
          </w:p>
        </w:tc>
      </w:tr>
      <w:tr w:rsidR="00AB4E60" w14:paraId="69B03FDD" w14:textId="77777777">
        <w:tc>
          <w:tcPr>
            <w:tcW w:w="0" w:type="auto"/>
            <w:vAlign w:val="center"/>
          </w:tcPr>
          <w:p w14:paraId="3F00BF2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TB01.02.01</w:t>
            </w:r>
          </w:p>
        </w:tc>
        <w:tc>
          <w:tcPr>
            <w:tcW w:w="2236" w:type="dxa"/>
            <w:vAlign w:val="center"/>
          </w:tcPr>
          <w:p w14:paraId="1AB140BD"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根据公司的规定，公司管理层对投标项目进行逐级审批。</w:t>
            </w:r>
          </w:p>
        </w:tc>
        <w:tc>
          <w:tcPr>
            <w:tcW w:w="1276" w:type="dxa"/>
            <w:vAlign w:val="center"/>
          </w:tcPr>
          <w:p w14:paraId="1D0D4DC8" w14:textId="77777777" w:rsidR="00AB4E60" w:rsidRDefault="00000000">
            <w:pPr>
              <w:spacing w:line="320" w:lineRule="exact"/>
              <w:rPr>
                <w:rFonts w:ascii="仿宋_GB2312" w:eastAsia="仿宋_GB2312" w:hAnsi="宋体"/>
              </w:rPr>
            </w:pPr>
            <w:r>
              <w:rPr>
                <w:rFonts w:ascii="仿宋_GB2312" w:eastAsia="仿宋_GB2312" w:hAnsi="宋体" w:hint="eastAsia"/>
              </w:rPr>
              <w:t>公司管理层</w:t>
            </w:r>
          </w:p>
        </w:tc>
        <w:tc>
          <w:tcPr>
            <w:tcW w:w="1276" w:type="dxa"/>
            <w:vAlign w:val="center"/>
          </w:tcPr>
          <w:p w14:paraId="226DB133" w14:textId="77777777" w:rsidR="00AB4E60" w:rsidRDefault="00000000">
            <w:pPr>
              <w:spacing w:line="320" w:lineRule="exact"/>
              <w:rPr>
                <w:rFonts w:ascii="仿宋_GB2312" w:eastAsia="仿宋_GB2312"/>
              </w:rPr>
            </w:pPr>
            <w:r>
              <w:rPr>
                <w:rFonts w:ascii="仿宋_GB2312" w:eastAsia="仿宋_GB2312" w:hint="eastAsia"/>
              </w:rPr>
              <w:t>决策风险。</w:t>
            </w:r>
          </w:p>
        </w:tc>
        <w:tc>
          <w:tcPr>
            <w:tcW w:w="992" w:type="dxa"/>
            <w:vAlign w:val="center"/>
          </w:tcPr>
          <w:p w14:paraId="6533A633"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投标项目评审记录表</w:t>
            </w:r>
          </w:p>
        </w:tc>
        <w:tc>
          <w:tcPr>
            <w:tcW w:w="1276" w:type="dxa"/>
            <w:tcBorders>
              <w:bottom w:val="single" w:sz="4" w:space="0" w:color="auto"/>
              <w:right w:val="single" w:sz="4" w:space="0" w:color="auto"/>
            </w:tcBorders>
            <w:vAlign w:val="center"/>
          </w:tcPr>
          <w:p w14:paraId="097BE6F8"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检查是否经过公司管理层审批签字。</w:t>
            </w:r>
          </w:p>
        </w:tc>
        <w:tc>
          <w:tcPr>
            <w:tcW w:w="617" w:type="dxa"/>
            <w:tcBorders>
              <w:bottom w:val="single" w:sz="4" w:space="0" w:color="auto"/>
              <w:right w:val="single" w:sz="4" w:space="0" w:color="auto"/>
            </w:tcBorders>
            <w:vAlign w:val="center"/>
          </w:tcPr>
          <w:p w14:paraId="715875E8"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C</w:t>
            </w:r>
          </w:p>
        </w:tc>
      </w:tr>
      <w:tr w:rsidR="00AB4E60" w14:paraId="3ABFF7D1" w14:textId="77777777">
        <w:tc>
          <w:tcPr>
            <w:tcW w:w="0" w:type="auto"/>
            <w:vAlign w:val="center"/>
          </w:tcPr>
          <w:p w14:paraId="298EE16B"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3</w:t>
            </w:r>
          </w:p>
        </w:tc>
        <w:tc>
          <w:tcPr>
            <w:tcW w:w="0" w:type="auto"/>
            <w:gridSpan w:val="6"/>
            <w:tcBorders>
              <w:right w:val="single" w:sz="4" w:space="0" w:color="auto"/>
            </w:tcBorders>
            <w:vAlign w:val="center"/>
          </w:tcPr>
          <w:p w14:paraId="696AA16E"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确定投标小组</w:t>
            </w:r>
          </w:p>
        </w:tc>
      </w:tr>
      <w:tr w:rsidR="00AB4E60" w14:paraId="227A0263" w14:textId="77777777">
        <w:tc>
          <w:tcPr>
            <w:tcW w:w="0" w:type="auto"/>
            <w:vAlign w:val="center"/>
          </w:tcPr>
          <w:p w14:paraId="7192D441"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TB01.03.01</w:t>
            </w:r>
          </w:p>
        </w:tc>
        <w:tc>
          <w:tcPr>
            <w:tcW w:w="2236" w:type="dxa"/>
            <w:vAlign w:val="center"/>
          </w:tcPr>
          <w:p w14:paraId="28E5BED2" w14:textId="77777777" w:rsidR="00AB4E60" w:rsidRDefault="00000000">
            <w:pPr>
              <w:tabs>
                <w:tab w:val="left" w:pos="1440"/>
              </w:tabs>
              <w:spacing w:line="320" w:lineRule="exact"/>
              <w:rPr>
                <w:rFonts w:ascii="仿宋_GB2312" w:eastAsia="仿宋_GB2312" w:hAnsi="宋体"/>
              </w:rPr>
            </w:pPr>
            <w:r>
              <w:rPr>
                <w:rFonts w:ascii="仿宋_GB2312" w:eastAsia="仿宋_GB2312" w:hint="eastAsia"/>
              </w:rPr>
              <w:t>总经理或者公司法定代表人授权相关部门投标。</w:t>
            </w:r>
          </w:p>
        </w:tc>
        <w:tc>
          <w:tcPr>
            <w:tcW w:w="1276" w:type="dxa"/>
            <w:vAlign w:val="center"/>
          </w:tcPr>
          <w:p w14:paraId="10D645D9" w14:textId="77777777" w:rsidR="00AB4E60" w:rsidRDefault="00000000">
            <w:pPr>
              <w:spacing w:line="320" w:lineRule="exact"/>
              <w:rPr>
                <w:rFonts w:ascii="仿宋_GB2312" w:eastAsia="仿宋_GB2312" w:hAnsi="宋体"/>
              </w:rPr>
            </w:pPr>
            <w:r>
              <w:rPr>
                <w:rFonts w:ascii="仿宋_GB2312" w:eastAsia="仿宋_GB2312" w:hAnsi="宋体" w:hint="eastAsia"/>
              </w:rPr>
              <w:t>总经理或被授权人</w:t>
            </w:r>
          </w:p>
        </w:tc>
        <w:tc>
          <w:tcPr>
            <w:tcW w:w="1276" w:type="dxa"/>
            <w:vAlign w:val="center"/>
          </w:tcPr>
          <w:p w14:paraId="07425B38" w14:textId="77777777" w:rsidR="00AB4E60" w:rsidRDefault="00000000">
            <w:pPr>
              <w:spacing w:line="320" w:lineRule="exact"/>
              <w:rPr>
                <w:rFonts w:ascii="仿宋_GB2312" w:eastAsia="仿宋_GB2312"/>
              </w:rPr>
            </w:pPr>
            <w:r>
              <w:rPr>
                <w:rFonts w:ascii="仿宋_GB2312" w:eastAsia="仿宋_GB2312" w:hint="eastAsia"/>
              </w:rPr>
              <w:t>授权不当导致公司利益损失。</w:t>
            </w:r>
          </w:p>
        </w:tc>
        <w:tc>
          <w:tcPr>
            <w:tcW w:w="992" w:type="dxa"/>
            <w:vAlign w:val="center"/>
          </w:tcPr>
          <w:p w14:paraId="17B22E77" w14:textId="77777777" w:rsidR="00AB4E60" w:rsidRDefault="00000000">
            <w:pPr>
              <w:tabs>
                <w:tab w:val="left" w:pos="1440"/>
              </w:tabs>
              <w:spacing w:line="320" w:lineRule="exact"/>
              <w:ind w:left="72"/>
              <w:rPr>
                <w:rFonts w:ascii="仿宋_GB2312" w:eastAsia="仿宋_GB2312" w:hAnsi="宋体"/>
              </w:rPr>
            </w:pPr>
            <w:r>
              <w:rPr>
                <w:rFonts w:ascii="仿宋_GB2312" w:eastAsia="仿宋_GB2312" w:hint="eastAsia"/>
              </w:rPr>
              <w:t>投标授权书</w:t>
            </w:r>
          </w:p>
        </w:tc>
        <w:tc>
          <w:tcPr>
            <w:tcW w:w="1276" w:type="dxa"/>
            <w:tcBorders>
              <w:bottom w:val="single" w:sz="4" w:space="0" w:color="auto"/>
              <w:right w:val="single" w:sz="4" w:space="0" w:color="auto"/>
            </w:tcBorders>
            <w:vAlign w:val="center"/>
          </w:tcPr>
          <w:p w14:paraId="29AD4AC5" w14:textId="77777777" w:rsidR="00AB4E60" w:rsidRDefault="00000000">
            <w:pPr>
              <w:tabs>
                <w:tab w:val="left" w:pos="1440"/>
              </w:tabs>
              <w:spacing w:line="320" w:lineRule="exact"/>
              <w:rPr>
                <w:rFonts w:ascii="仿宋_GB2312" w:eastAsia="仿宋_GB2312" w:hAnsi="宋体"/>
              </w:rPr>
            </w:pPr>
            <w:r>
              <w:rPr>
                <w:rFonts w:ascii="仿宋_GB2312" w:eastAsia="仿宋_GB2312" w:hint="eastAsia"/>
              </w:rPr>
              <w:t>检查投标授权书是否有总经理签字。</w:t>
            </w:r>
          </w:p>
        </w:tc>
        <w:tc>
          <w:tcPr>
            <w:tcW w:w="617" w:type="dxa"/>
            <w:tcBorders>
              <w:bottom w:val="single" w:sz="4" w:space="0" w:color="auto"/>
              <w:right w:val="single" w:sz="4" w:space="0" w:color="auto"/>
            </w:tcBorders>
            <w:vAlign w:val="center"/>
          </w:tcPr>
          <w:p w14:paraId="781A429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C</w:t>
            </w:r>
          </w:p>
        </w:tc>
      </w:tr>
      <w:tr w:rsidR="00AB4E60" w14:paraId="431A25FC" w14:textId="77777777">
        <w:tc>
          <w:tcPr>
            <w:tcW w:w="0" w:type="auto"/>
            <w:vAlign w:val="center"/>
          </w:tcPr>
          <w:p w14:paraId="3DBA4DEE"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TB01.03.02</w:t>
            </w:r>
          </w:p>
        </w:tc>
        <w:tc>
          <w:tcPr>
            <w:tcW w:w="2236" w:type="dxa"/>
            <w:vAlign w:val="center"/>
          </w:tcPr>
          <w:p w14:paraId="2F4C859E"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针对非常规项目和重大的项目，市场部门组织投标项目小组召开投标项目启动会，明确各部门指定人员的职责，与会人员在会议纪要上签字确认。</w:t>
            </w:r>
          </w:p>
        </w:tc>
        <w:tc>
          <w:tcPr>
            <w:tcW w:w="1276" w:type="dxa"/>
            <w:vAlign w:val="center"/>
          </w:tcPr>
          <w:p w14:paraId="25AED64B" w14:textId="77777777" w:rsidR="00AB4E60" w:rsidRDefault="00000000">
            <w:pPr>
              <w:spacing w:line="320" w:lineRule="exact"/>
              <w:rPr>
                <w:rFonts w:ascii="仿宋_GB2312" w:eastAsia="仿宋_GB2312" w:hAnsi="宋体"/>
              </w:rPr>
            </w:pPr>
            <w:r>
              <w:rPr>
                <w:rFonts w:ascii="仿宋_GB2312" w:eastAsia="仿宋_GB2312" w:hAnsi="宋体" w:hint="eastAsia"/>
              </w:rPr>
              <w:t>市场部门负责人</w:t>
            </w:r>
          </w:p>
        </w:tc>
        <w:tc>
          <w:tcPr>
            <w:tcW w:w="1276" w:type="dxa"/>
            <w:vAlign w:val="center"/>
          </w:tcPr>
          <w:p w14:paraId="3F5FB132" w14:textId="77777777" w:rsidR="00AB4E60" w:rsidRDefault="00000000">
            <w:pPr>
              <w:spacing w:line="320" w:lineRule="exact"/>
              <w:rPr>
                <w:rFonts w:ascii="仿宋_GB2312" w:eastAsia="仿宋_GB2312"/>
              </w:rPr>
            </w:pPr>
            <w:r>
              <w:rPr>
                <w:rFonts w:ascii="仿宋_GB2312" w:eastAsia="仿宋_GB2312" w:hint="eastAsia"/>
              </w:rPr>
              <w:t>投标小组内部责任分工不明。</w:t>
            </w:r>
          </w:p>
        </w:tc>
        <w:tc>
          <w:tcPr>
            <w:tcW w:w="992" w:type="dxa"/>
            <w:vAlign w:val="center"/>
          </w:tcPr>
          <w:p w14:paraId="551D9C9C"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投标项目启动说明书</w:t>
            </w:r>
          </w:p>
        </w:tc>
        <w:tc>
          <w:tcPr>
            <w:tcW w:w="1276" w:type="dxa"/>
            <w:tcBorders>
              <w:bottom w:val="single" w:sz="4" w:space="0" w:color="auto"/>
              <w:right w:val="single" w:sz="4" w:space="0" w:color="auto"/>
            </w:tcBorders>
            <w:vAlign w:val="center"/>
          </w:tcPr>
          <w:p w14:paraId="6C0DF78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检查投标项目启动说明书中是否有各个责任人的签字。</w:t>
            </w:r>
          </w:p>
        </w:tc>
        <w:tc>
          <w:tcPr>
            <w:tcW w:w="617" w:type="dxa"/>
            <w:tcBorders>
              <w:bottom w:val="single" w:sz="4" w:space="0" w:color="auto"/>
              <w:right w:val="single" w:sz="4" w:space="0" w:color="auto"/>
            </w:tcBorders>
            <w:vAlign w:val="center"/>
          </w:tcPr>
          <w:p w14:paraId="6EDD83E7"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B</w:t>
            </w:r>
          </w:p>
        </w:tc>
      </w:tr>
      <w:tr w:rsidR="00AB4E60" w14:paraId="08E1AEC3" w14:textId="77777777">
        <w:tc>
          <w:tcPr>
            <w:tcW w:w="0" w:type="auto"/>
            <w:vAlign w:val="center"/>
          </w:tcPr>
          <w:p w14:paraId="5D301221"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TB01.03.03</w:t>
            </w:r>
          </w:p>
        </w:tc>
        <w:tc>
          <w:tcPr>
            <w:tcW w:w="2236" w:type="dxa"/>
            <w:vAlign w:val="center"/>
          </w:tcPr>
          <w:p w14:paraId="1834772C"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联合投标时，公司管理层给市场部门负责人相应授权。</w:t>
            </w:r>
          </w:p>
        </w:tc>
        <w:tc>
          <w:tcPr>
            <w:tcW w:w="1276" w:type="dxa"/>
            <w:vAlign w:val="center"/>
          </w:tcPr>
          <w:p w14:paraId="2FCC9E24" w14:textId="77777777" w:rsidR="00AB4E60" w:rsidRDefault="00000000">
            <w:pPr>
              <w:spacing w:line="320" w:lineRule="exact"/>
              <w:rPr>
                <w:rFonts w:ascii="仿宋_GB2312" w:eastAsia="仿宋_GB2312" w:hAnsi="宋体"/>
              </w:rPr>
            </w:pPr>
            <w:r>
              <w:rPr>
                <w:rFonts w:ascii="仿宋_GB2312" w:eastAsia="仿宋_GB2312" w:hAnsi="宋体" w:hint="eastAsia"/>
              </w:rPr>
              <w:t>公司管理层</w:t>
            </w:r>
          </w:p>
        </w:tc>
        <w:tc>
          <w:tcPr>
            <w:tcW w:w="1276" w:type="dxa"/>
            <w:vAlign w:val="center"/>
          </w:tcPr>
          <w:p w14:paraId="57DB85AC" w14:textId="77777777" w:rsidR="00AB4E60" w:rsidRDefault="00000000">
            <w:pPr>
              <w:spacing w:line="320" w:lineRule="exact"/>
              <w:rPr>
                <w:rFonts w:ascii="仿宋_GB2312" w:eastAsia="仿宋_GB2312"/>
              </w:rPr>
            </w:pPr>
            <w:r>
              <w:rPr>
                <w:rFonts w:ascii="仿宋_GB2312" w:eastAsia="仿宋_GB2312" w:hint="eastAsia"/>
              </w:rPr>
              <w:t>授权不当导致公司利益受损。</w:t>
            </w:r>
          </w:p>
        </w:tc>
        <w:tc>
          <w:tcPr>
            <w:tcW w:w="992" w:type="dxa"/>
            <w:vAlign w:val="center"/>
          </w:tcPr>
          <w:p w14:paraId="1BA3F2F9"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联合投标申请</w:t>
            </w:r>
          </w:p>
        </w:tc>
        <w:tc>
          <w:tcPr>
            <w:tcW w:w="1276" w:type="dxa"/>
            <w:tcBorders>
              <w:bottom w:val="single" w:sz="4" w:space="0" w:color="auto"/>
              <w:right w:val="single" w:sz="4" w:space="0" w:color="auto"/>
            </w:tcBorders>
            <w:vAlign w:val="center"/>
          </w:tcPr>
          <w:p w14:paraId="7BAD0BFA"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检查联合投标申请中是否有各级领导审批签字和授权文件。</w:t>
            </w:r>
          </w:p>
        </w:tc>
        <w:tc>
          <w:tcPr>
            <w:tcW w:w="617" w:type="dxa"/>
            <w:tcBorders>
              <w:bottom w:val="single" w:sz="4" w:space="0" w:color="auto"/>
              <w:right w:val="single" w:sz="4" w:space="0" w:color="auto"/>
            </w:tcBorders>
            <w:vAlign w:val="center"/>
          </w:tcPr>
          <w:p w14:paraId="38B167A3"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C</w:t>
            </w:r>
          </w:p>
        </w:tc>
      </w:tr>
      <w:tr w:rsidR="00AB4E60" w14:paraId="5B20F012" w14:textId="77777777">
        <w:tc>
          <w:tcPr>
            <w:tcW w:w="0" w:type="auto"/>
            <w:vAlign w:val="center"/>
          </w:tcPr>
          <w:p w14:paraId="54FA1A7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lastRenderedPageBreak/>
              <w:t>TB01.03.04</w:t>
            </w:r>
          </w:p>
        </w:tc>
        <w:tc>
          <w:tcPr>
            <w:tcW w:w="2236" w:type="dxa"/>
            <w:vAlign w:val="center"/>
          </w:tcPr>
          <w:p w14:paraId="19D57CAE"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联合投标的双方明确责任分工。</w:t>
            </w:r>
          </w:p>
        </w:tc>
        <w:tc>
          <w:tcPr>
            <w:tcW w:w="1276" w:type="dxa"/>
            <w:vAlign w:val="center"/>
          </w:tcPr>
          <w:p w14:paraId="2E1CDCF4" w14:textId="77777777" w:rsidR="00AB4E60" w:rsidRDefault="00000000">
            <w:pPr>
              <w:spacing w:line="320" w:lineRule="exact"/>
              <w:rPr>
                <w:rFonts w:ascii="仿宋_GB2312" w:eastAsia="仿宋_GB2312" w:hAnsi="宋体"/>
              </w:rPr>
            </w:pPr>
            <w:r>
              <w:rPr>
                <w:rFonts w:ascii="仿宋_GB2312" w:eastAsia="仿宋_GB2312" w:hAnsi="宋体" w:hint="eastAsia"/>
              </w:rPr>
              <w:t>投标负责人</w:t>
            </w:r>
          </w:p>
        </w:tc>
        <w:tc>
          <w:tcPr>
            <w:tcW w:w="1276" w:type="dxa"/>
            <w:vAlign w:val="center"/>
          </w:tcPr>
          <w:p w14:paraId="245549E5" w14:textId="77777777" w:rsidR="00AB4E60" w:rsidRDefault="00000000">
            <w:pPr>
              <w:spacing w:line="320" w:lineRule="exact"/>
              <w:rPr>
                <w:rFonts w:ascii="仿宋_GB2312" w:eastAsia="仿宋_GB2312"/>
              </w:rPr>
            </w:pPr>
            <w:r>
              <w:rPr>
                <w:rFonts w:ascii="仿宋_GB2312" w:eastAsia="仿宋_GB2312" w:hint="eastAsia"/>
              </w:rPr>
              <w:t>责任分工不明。</w:t>
            </w:r>
          </w:p>
        </w:tc>
        <w:tc>
          <w:tcPr>
            <w:tcW w:w="992" w:type="dxa"/>
            <w:vAlign w:val="center"/>
          </w:tcPr>
          <w:p w14:paraId="7700941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联合投标协议。</w:t>
            </w:r>
          </w:p>
        </w:tc>
        <w:tc>
          <w:tcPr>
            <w:tcW w:w="1276" w:type="dxa"/>
            <w:tcBorders>
              <w:bottom w:val="single" w:sz="4" w:space="0" w:color="auto"/>
              <w:right w:val="single" w:sz="4" w:space="0" w:color="auto"/>
            </w:tcBorders>
            <w:vAlign w:val="center"/>
          </w:tcPr>
          <w:p w14:paraId="6C3DC4D0"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检查联合投标协议文档中是否有法律部门签字。</w:t>
            </w:r>
          </w:p>
        </w:tc>
        <w:tc>
          <w:tcPr>
            <w:tcW w:w="617" w:type="dxa"/>
            <w:tcBorders>
              <w:bottom w:val="single" w:sz="4" w:space="0" w:color="auto"/>
              <w:right w:val="single" w:sz="4" w:space="0" w:color="auto"/>
            </w:tcBorders>
            <w:vAlign w:val="center"/>
          </w:tcPr>
          <w:p w14:paraId="18B46204"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B</w:t>
            </w:r>
          </w:p>
        </w:tc>
      </w:tr>
      <w:tr w:rsidR="00AB4E60" w14:paraId="62C3E6FC" w14:textId="77777777">
        <w:tc>
          <w:tcPr>
            <w:tcW w:w="0" w:type="auto"/>
            <w:vAlign w:val="center"/>
          </w:tcPr>
          <w:p w14:paraId="19A6BA5C"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4</w:t>
            </w:r>
          </w:p>
        </w:tc>
        <w:tc>
          <w:tcPr>
            <w:tcW w:w="0" w:type="auto"/>
            <w:gridSpan w:val="6"/>
            <w:tcBorders>
              <w:right w:val="single" w:sz="4" w:space="0" w:color="auto"/>
            </w:tcBorders>
            <w:vAlign w:val="center"/>
          </w:tcPr>
          <w:p w14:paraId="2C480A67"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组织编制投标文件</w:t>
            </w:r>
          </w:p>
        </w:tc>
      </w:tr>
      <w:tr w:rsidR="00AB4E60" w14:paraId="35043E75" w14:textId="77777777">
        <w:tc>
          <w:tcPr>
            <w:tcW w:w="0" w:type="auto"/>
            <w:vAlign w:val="center"/>
          </w:tcPr>
          <w:p w14:paraId="10813C06"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TB01.04.01</w:t>
            </w:r>
          </w:p>
        </w:tc>
        <w:tc>
          <w:tcPr>
            <w:tcW w:w="2236" w:type="dxa"/>
            <w:vAlign w:val="center"/>
          </w:tcPr>
          <w:p w14:paraId="48E869ED"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投标小组根据招标文件需求组织编制投标文件。</w:t>
            </w:r>
          </w:p>
        </w:tc>
        <w:tc>
          <w:tcPr>
            <w:tcW w:w="1276" w:type="dxa"/>
            <w:vAlign w:val="center"/>
          </w:tcPr>
          <w:p w14:paraId="17348856" w14:textId="77777777" w:rsidR="00AB4E60" w:rsidRDefault="00000000">
            <w:pPr>
              <w:spacing w:line="320" w:lineRule="exact"/>
              <w:rPr>
                <w:rFonts w:ascii="仿宋_GB2312" w:eastAsia="仿宋_GB2312" w:hAnsi="宋体"/>
              </w:rPr>
            </w:pPr>
            <w:r>
              <w:rPr>
                <w:rFonts w:ascii="仿宋_GB2312" w:eastAsia="仿宋_GB2312" w:hAnsi="宋体" w:hint="eastAsia"/>
              </w:rPr>
              <w:t>投标负责人</w:t>
            </w:r>
          </w:p>
        </w:tc>
        <w:tc>
          <w:tcPr>
            <w:tcW w:w="1276" w:type="dxa"/>
            <w:vAlign w:val="center"/>
          </w:tcPr>
          <w:p w14:paraId="555EF98C" w14:textId="77777777" w:rsidR="00AB4E60" w:rsidRDefault="00000000">
            <w:pPr>
              <w:spacing w:line="320" w:lineRule="exact"/>
              <w:rPr>
                <w:rFonts w:ascii="仿宋_GB2312" w:eastAsia="仿宋_GB2312"/>
              </w:rPr>
            </w:pPr>
            <w:r>
              <w:rPr>
                <w:rFonts w:ascii="仿宋_GB2312" w:eastAsia="仿宋_GB2312" w:hint="eastAsia"/>
              </w:rPr>
              <w:t>理解不透，导致废标、流标。</w:t>
            </w:r>
          </w:p>
        </w:tc>
        <w:tc>
          <w:tcPr>
            <w:tcW w:w="992" w:type="dxa"/>
            <w:vAlign w:val="center"/>
          </w:tcPr>
          <w:p w14:paraId="37985371" w14:textId="77777777" w:rsidR="00AB4E60" w:rsidRDefault="00000000">
            <w:pPr>
              <w:spacing w:line="320" w:lineRule="exact"/>
              <w:rPr>
                <w:rFonts w:ascii="仿宋_GB2312" w:eastAsia="仿宋_GB2312" w:hAnsi="宋体"/>
              </w:rPr>
            </w:pPr>
            <w:r>
              <w:rPr>
                <w:rFonts w:ascii="仿宋_GB2312" w:eastAsia="仿宋_GB2312" w:hAnsi="宋体" w:hint="eastAsia"/>
              </w:rPr>
              <w:t>投标文件。</w:t>
            </w:r>
          </w:p>
        </w:tc>
        <w:tc>
          <w:tcPr>
            <w:tcW w:w="1276" w:type="dxa"/>
            <w:tcBorders>
              <w:bottom w:val="single" w:sz="4" w:space="0" w:color="auto"/>
              <w:right w:val="single" w:sz="4" w:space="0" w:color="auto"/>
            </w:tcBorders>
            <w:vAlign w:val="center"/>
          </w:tcPr>
          <w:p w14:paraId="69C5D8E2"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检查投标文件是否响应招标文件需求。</w:t>
            </w:r>
          </w:p>
        </w:tc>
        <w:tc>
          <w:tcPr>
            <w:tcW w:w="617" w:type="dxa"/>
            <w:tcBorders>
              <w:bottom w:val="single" w:sz="4" w:space="0" w:color="auto"/>
              <w:right w:val="single" w:sz="4" w:space="0" w:color="auto"/>
            </w:tcBorders>
            <w:vAlign w:val="center"/>
          </w:tcPr>
          <w:p w14:paraId="661E5733"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A</w:t>
            </w:r>
          </w:p>
        </w:tc>
      </w:tr>
      <w:tr w:rsidR="00AB4E60" w14:paraId="10F535D7" w14:textId="77777777">
        <w:tc>
          <w:tcPr>
            <w:tcW w:w="0" w:type="auto"/>
            <w:vAlign w:val="center"/>
          </w:tcPr>
          <w:p w14:paraId="7EDCDCCD"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TB01.04.02</w:t>
            </w:r>
          </w:p>
        </w:tc>
        <w:tc>
          <w:tcPr>
            <w:tcW w:w="2236" w:type="dxa"/>
            <w:vAlign w:val="center"/>
          </w:tcPr>
          <w:p w14:paraId="7A0F9D8E"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业务部门召集相关部门根据标书要求确定投标报价，并报公司管理层审批。</w:t>
            </w:r>
          </w:p>
        </w:tc>
        <w:tc>
          <w:tcPr>
            <w:tcW w:w="1276" w:type="dxa"/>
            <w:vAlign w:val="center"/>
          </w:tcPr>
          <w:p w14:paraId="441C3ECE" w14:textId="77777777" w:rsidR="00AB4E60" w:rsidRDefault="00000000">
            <w:pPr>
              <w:spacing w:line="320" w:lineRule="exact"/>
              <w:rPr>
                <w:rFonts w:ascii="仿宋_GB2312" w:eastAsia="仿宋_GB2312" w:hAnsi="宋体"/>
              </w:rPr>
            </w:pPr>
            <w:r>
              <w:rPr>
                <w:rFonts w:ascii="仿宋_GB2312" w:eastAsia="仿宋_GB2312" w:hAnsi="宋体" w:hint="eastAsia"/>
              </w:rPr>
              <w:t>业务部门负责人</w:t>
            </w:r>
          </w:p>
        </w:tc>
        <w:tc>
          <w:tcPr>
            <w:tcW w:w="1276" w:type="dxa"/>
            <w:vAlign w:val="center"/>
          </w:tcPr>
          <w:p w14:paraId="0AA2462C" w14:textId="77777777" w:rsidR="00AB4E60" w:rsidRDefault="00000000">
            <w:pPr>
              <w:spacing w:line="320" w:lineRule="exact"/>
              <w:rPr>
                <w:rFonts w:ascii="仿宋_GB2312" w:eastAsia="仿宋_GB2312"/>
              </w:rPr>
            </w:pPr>
            <w:r>
              <w:rPr>
                <w:rFonts w:ascii="仿宋_GB2312" w:eastAsia="仿宋_GB2312" w:hint="eastAsia"/>
              </w:rPr>
              <w:t>理解不透导致报价失误。</w:t>
            </w:r>
          </w:p>
        </w:tc>
        <w:tc>
          <w:tcPr>
            <w:tcW w:w="992" w:type="dxa"/>
            <w:vAlign w:val="center"/>
          </w:tcPr>
          <w:p w14:paraId="0E6AB797" w14:textId="77777777" w:rsidR="00AB4E60" w:rsidRDefault="00000000">
            <w:pPr>
              <w:spacing w:line="320" w:lineRule="exact"/>
              <w:rPr>
                <w:rFonts w:ascii="仿宋_GB2312" w:eastAsia="仿宋_GB2312" w:hAnsi="宋体"/>
              </w:rPr>
            </w:pPr>
            <w:r>
              <w:rPr>
                <w:rFonts w:ascii="仿宋_GB2312" w:eastAsia="仿宋_GB2312" w:hAnsi="宋体" w:hint="eastAsia"/>
              </w:rPr>
              <w:t>投标文件。</w:t>
            </w:r>
          </w:p>
        </w:tc>
        <w:tc>
          <w:tcPr>
            <w:tcW w:w="1276" w:type="dxa"/>
            <w:tcBorders>
              <w:bottom w:val="single" w:sz="4" w:space="0" w:color="auto"/>
              <w:right w:val="single" w:sz="4" w:space="0" w:color="auto"/>
            </w:tcBorders>
            <w:vAlign w:val="center"/>
          </w:tcPr>
          <w:p w14:paraId="2F11D8C6"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检查投标报价说明书中是否有各个责任人的签字。</w:t>
            </w:r>
          </w:p>
        </w:tc>
        <w:tc>
          <w:tcPr>
            <w:tcW w:w="617" w:type="dxa"/>
            <w:tcBorders>
              <w:bottom w:val="single" w:sz="4" w:space="0" w:color="auto"/>
              <w:right w:val="single" w:sz="4" w:space="0" w:color="auto"/>
            </w:tcBorders>
            <w:vAlign w:val="center"/>
          </w:tcPr>
          <w:p w14:paraId="5AB5F141"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A</w:t>
            </w:r>
          </w:p>
        </w:tc>
      </w:tr>
      <w:tr w:rsidR="00AB4E60" w14:paraId="283640E9" w14:textId="77777777">
        <w:tc>
          <w:tcPr>
            <w:tcW w:w="0" w:type="auto"/>
            <w:vAlign w:val="center"/>
          </w:tcPr>
          <w:p w14:paraId="2A1F29CF"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5</w:t>
            </w:r>
          </w:p>
        </w:tc>
        <w:tc>
          <w:tcPr>
            <w:tcW w:w="0" w:type="auto"/>
            <w:gridSpan w:val="6"/>
            <w:tcBorders>
              <w:right w:val="single" w:sz="4" w:space="0" w:color="auto"/>
            </w:tcBorders>
            <w:vAlign w:val="center"/>
          </w:tcPr>
          <w:p w14:paraId="0893C697"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保证金</w:t>
            </w:r>
          </w:p>
        </w:tc>
      </w:tr>
      <w:tr w:rsidR="00AB4E60" w14:paraId="15B74D4C" w14:textId="77777777">
        <w:tc>
          <w:tcPr>
            <w:tcW w:w="0" w:type="auto"/>
            <w:vAlign w:val="center"/>
          </w:tcPr>
          <w:p w14:paraId="4464EB0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TB01.05.01</w:t>
            </w:r>
          </w:p>
        </w:tc>
        <w:tc>
          <w:tcPr>
            <w:tcW w:w="2236" w:type="dxa"/>
            <w:vAlign w:val="center"/>
          </w:tcPr>
          <w:p w14:paraId="6E9886B0"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投标小组提出保证金支付需求，财务部门审核。</w:t>
            </w:r>
          </w:p>
        </w:tc>
        <w:tc>
          <w:tcPr>
            <w:tcW w:w="1276" w:type="dxa"/>
            <w:vAlign w:val="center"/>
          </w:tcPr>
          <w:p w14:paraId="6C73FB68" w14:textId="77777777" w:rsidR="00AB4E60" w:rsidRDefault="00000000">
            <w:pPr>
              <w:spacing w:line="320" w:lineRule="exact"/>
              <w:rPr>
                <w:rFonts w:ascii="仿宋_GB2312" w:eastAsia="仿宋_GB2312" w:hAnsi="宋体"/>
              </w:rPr>
            </w:pPr>
            <w:r>
              <w:rPr>
                <w:rFonts w:ascii="仿宋_GB2312" w:eastAsia="仿宋_GB2312" w:hAnsi="宋体" w:hint="eastAsia"/>
              </w:rPr>
              <w:t>财务部</w:t>
            </w:r>
          </w:p>
        </w:tc>
        <w:tc>
          <w:tcPr>
            <w:tcW w:w="1276" w:type="dxa"/>
            <w:vAlign w:val="center"/>
          </w:tcPr>
          <w:p w14:paraId="3880AD28" w14:textId="77777777" w:rsidR="00AB4E60" w:rsidRDefault="00000000">
            <w:pPr>
              <w:spacing w:line="320" w:lineRule="exact"/>
              <w:rPr>
                <w:rFonts w:ascii="仿宋_GB2312" w:eastAsia="仿宋_GB2312"/>
              </w:rPr>
            </w:pPr>
            <w:r>
              <w:rPr>
                <w:rFonts w:ascii="仿宋_GB2312" w:eastAsia="仿宋_GB2312" w:hint="eastAsia"/>
              </w:rPr>
              <w:t>保证金使用不当造成现金损失或影响投标结果。</w:t>
            </w:r>
          </w:p>
        </w:tc>
        <w:tc>
          <w:tcPr>
            <w:tcW w:w="992" w:type="dxa"/>
            <w:vAlign w:val="center"/>
          </w:tcPr>
          <w:p w14:paraId="3B7FB26B" w14:textId="77777777" w:rsidR="00AB4E60" w:rsidRDefault="00000000">
            <w:pPr>
              <w:spacing w:line="320" w:lineRule="exact"/>
              <w:rPr>
                <w:rFonts w:ascii="仿宋_GB2312" w:eastAsia="仿宋_GB2312" w:hAnsi="宋体"/>
              </w:rPr>
            </w:pPr>
            <w:r>
              <w:rPr>
                <w:rFonts w:ascii="仿宋_GB2312" w:eastAsia="仿宋_GB2312" w:hAnsi="宋体" w:hint="eastAsia"/>
              </w:rPr>
              <w:t>保证金支付申请表</w:t>
            </w:r>
          </w:p>
        </w:tc>
        <w:tc>
          <w:tcPr>
            <w:tcW w:w="1276" w:type="dxa"/>
            <w:tcBorders>
              <w:bottom w:val="single" w:sz="4" w:space="0" w:color="auto"/>
              <w:right w:val="single" w:sz="4" w:space="0" w:color="auto"/>
            </w:tcBorders>
            <w:vAlign w:val="center"/>
          </w:tcPr>
          <w:p w14:paraId="2CEC9960"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检查保证金支付申请表上是否有财务部门签字。</w:t>
            </w:r>
          </w:p>
        </w:tc>
        <w:tc>
          <w:tcPr>
            <w:tcW w:w="617" w:type="dxa"/>
            <w:tcBorders>
              <w:bottom w:val="single" w:sz="4" w:space="0" w:color="auto"/>
              <w:right w:val="single" w:sz="4" w:space="0" w:color="auto"/>
            </w:tcBorders>
            <w:vAlign w:val="center"/>
          </w:tcPr>
          <w:p w14:paraId="0BC4BDF0"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B</w:t>
            </w:r>
          </w:p>
        </w:tc>
      </w:tr>
      <w:tr w:rsidR="00AB4E60" w14:paraId="50E60CAF" w14:textId="77777777">
        <w:tc>
          <w:tcPr>
            <w:tcW w:w="0" w:type="auto"/>
            <w:vAlign w:val="center"/>
          </w:tcPr>
          <w:p w14:paraId="341D1D6C"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6</w:t>
            </w:r>
          </w:p>
        </w:tc>
        <w:tc>
          <w:tcPr>
            <w:tcW w:w="0" w:type="auto"/>
            <w:gridSpan w:val="6"/>
            <w:tcBorders>
              <w:right w:val="single" w:sz="4" w:space="0" w:color="auto"/>
            </w:tcBorders>
            <w:vAlign w:val="center"/>
          </w:tcPr>
          <w:p w14:paraId="5BFE96A5"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投标文件评审</w:t>
            </w:r>
          </w:p>
        </w:tc>
      </w:tr>
      <w:tr w:rsidR="00AB4E60" w14:paraId="5B97A8F4" w14:textId="77777777">
        <w:tc>
          <w:tcPr>
            <w:tcW w:w="0" w:type="auto"/>
            <w:vAlign w:val="center"/>
          </w:tcPr>
          <w:p w14:paraId="24818020"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TB01.06.01</w:t>
            </w:r>
          </w:p>
        </w:tc>
        <w:tc>
          <w:tcPr>
            <w:tcW w:w="2236" w:type="dxa"/>
            <w:vAlign w:val="center"/>
          </w:tcPr>
          <w:p w14:paraId="171D0A58"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投标小组对非常规项目标书内容进行审核。</w:t>
            </w:r>
          </w:p>
        </w:tc>
        <w:tc>
          <w:tcPr>
            <w:tcW w:w="1276" w:type="dxa"/>
            <w:vAlign w:val="center"/>
          </w:tcPr>
          <w:p w14:paraId="502286B8" w14:textId="77777777" w:rsidR="00AB4E60" w:rsidRDefault="00000000">
            <w:pPr>
              <w:spacing w:line="320" w:lineRule="exact"/>
              <w:rPr>
                <w:rFonts w:ascii="仿宋_GB2312" w:eastAsia="仿宋_GB2312" w:hAnsi="宋体"/>
              </w:rPr>
            </w:pPr>
            <w:r>
              <w:rPr>
                <w:rFonts w:ascii="仿宋_GB2312" w:eastAsia="仿宋_GB2312" w:hAnsi="宋体" w:hint="eastAsia"/>
              </w:rPr>
              <w:t>投标小组</w:t>
            </w:r>
          </w:p>
        </w:tc>
        <w:tc>
          <w:tcPr>
            <w:tcW w:w="1276" w:type="dxa"/>
            <w:vAlign w:val="center"/>
          </w:tcPr>
          <w:p w14:paraId="579715E3" w14:textId="77777777" w:rsidR="00AB4E60" w:rsidRDefault="00000000">
            <w:pPr>
              <w:spacing w:line="320" w:lineRule="exact"/>
              <w:rPr>
                <w:rFonts w:ascii="仿宋_GB2312" w:eastAsia="仿宋_GB2312"/>
              </w:rPr>
            </w:pPr>
            <w:r>
              <w:rPr>
                <w:rFonts w:ascii="仿宋_GB2312" w:eastAsia="仿宋_GB2312" w:hint="eastAsia"/>
              </w:rPr>
              <w:t>投标文件未响应招标文件需求导致废标。</w:t>
            </w:r>
          </w:p>
        </w:tc>
        <w:tc>
          <w:tcPr>
            <w:tcW w:w="992" w:type="dxa"/>
            <w:vAlign w:val="center"/>
          </w:tcPr>
          <w:p w14:paraId="5A2F8586" w14:textId="77777777" w:rsidR="00AB4E60" w:rsidRDefault="00000000">
            <w:pPr>
              <w:spacing w:line="320" w:lineRule="exact"/>
              <w:rPr>
                <w:rFonts w:ascii="仿宋_GB2312" w:eastAsia="仿宋_GB2312" w:hAnsi="宋体"/>
              </w:rPr>
            </w:pPr>
            <w:r>
              <w:rPr>
                <w:rFonts w:ascii="仿宋_GB2312" w:eastAsia="仿宋_GB2312" w:hAnsi="宋体" w:hint="eastAsia"/>
              </w:rPr>
              <w:t>投标文件；投标项目评审记录表</w:t>
            </w:r>
          </w:p>
        </w:tc>
        <w:tc>
          <w:tcPr>
            <w:tcW w:w="1276" w:type="dxa"/>
            <w:tcBorders>
              <w:bottom w:val="single" w:sz="4" w:space="0" w:color="auto"/>
              <w:right w:val="single" w:sz="4" w:space="0" w:color="auto"/>
            </w:tcBorders>
            <w:vAlign w:val="center"/>
          </w:tcPr>
          <w:p w14:paraId="6C223A45"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检查投标项目评审记录表上是否有投标负责人的签字。</w:t>
            </w:r>
          </w:p>
        </w:tc>
        <w:tc>
          <w:tcPr>
            <w:tcW w:w="617" w:type="dxa"/>
            <w:tcBorders>
              <w:bottom w:val="single" w:sz="4" w:space="0" w:color="auto"/>
              <w:right w:val="single" w:sz="4" w:space="0" w:color="auto"/>
            </w:tcBorders>
            <w:vAlign w:val="center"/>
          </w:tcPr>
          <w:p w14:paraId="78226C0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A</w:t>
            </w:r>
          </w:p>
        </w:tc>
      </w:tr>
      <w:tr w:rsidR="00AB4E60" w14:paraId="15F7EDE2" w14:textId="77777777">
        <w:tc>
          <w:tcPr>
            <w:tcW w:w="0" w:type="auto"/>
            <w:vAlign w:val="center"/>
          </w:tcPr>
          <w:p w14:paraId="64397314"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TB01.06.02</w:t>
            </w:r>
          </w:p>
        </w:tc>
        <w:tc>
          <w:tcPr>
            <w:tcW w:w="2236" w:type="dxa"/>
            <w:vAlign w:val="center"/>
          </w:tcPr>
          <w:p w14:paraId="0B00A953" w14:textId="77777777" w:rsidR="00AB4E60" w:rsidRDefault="00000000">
            <w:pPr>
              <w:tabs>
                <w:tab w:val="left" w:pos="1440"/>
              </w:tabs>
              <w:spacing w:line="320" w:lineRule="exact"/>
              <w:rPr>
                <w:rFonts w:ascii="仿宋_GB2312" w:eastAsia="仿宋_GB2312" w:hAnsi="宋体"/>
              </w:rPr>
            </w:pPr>
            <w:r>
              <w:rPr>
                <w:rFonts w:ascii="仿宋_GB2312" w:eastAsia="仿宋_GB2312" w:hint="eastAsia"/>
              </w:rPr>
              <w:t>对技术标中难点、商务标报价的策略和测算依据进行逐一评审，然后根据项目大小和重要性，由相关职能部门进行审批，在盖章环节设置控制点。</w:t>
            </w:r>
          </w:p>
        </w:tc>
        <w:tc>
          <w:tcPr>
            <w:tcW w:w="1276" w:type="dxa"/>
            <w:vAlign w:val="center"/>
          </w:tcPr>
          <w:p w14:paraId="336C8D93" w14:textId="77777777" w:rsidR="00AB4E60" w:rsidRDefault="00000000">
            <w:pPr>
              <w:spacing w:line="320" w:lineRule="exact"/>
              <w:rPr>
                <w:rFonts w:ascii="仿宋_GB2312" w:eastAsia="仿宋_GB2312" w:hAnsi="宋体"/>
              </w:rPr>
            </w:pPr>
            <w:r>
              <w:rPr>
                <w:rFonts w:ascii="仿宋_GB2312" w:eastAsia="仿宋_GB2312" w:hint="eastAsia"/>
              </w:rPr>
              <w:t>投标小组、市场部门、公司管理层、项目实施部门</w:t>
            </w:r>
          </w:p>
        </w:tc>
        <w:tc>
          <w:tcPr>
            <w:tcW w:w="1276" w:type="dxa"/>
            <w:vAlign w:val="center"/>
          </w:tcPr>
          <w:p w14:paraId="6680119F" w14:textId="77777777" w:rsidR="00AB4E60" w:rsidRDefault="00000000">
            <w:pPr>
              <w:spacing w:line="320" w:lineRule="exact"/>
              <w:rPr>
                <w:rFonts w:ascii="仿宋_GB2312" w:eastAsia="仿宋_GB2312"/>
              </w:rPr>
            </w:pPr>
            <w:r>
              <w:rPr>
                <w:rFonts w:ascii="仿宋_GB2312" w:eastAsia="仿宋_GB2312" w:hint="eastAsia"/>
              </w:rPr>
              <w:t>投标文件未响应招标文件需求导致废标。</w:t>
            </w:r>
          </w:p>
        </w:tc>
        <w:tc>
          <w:tcPr>
            <w:tcW w:w="992" w:type="dxa"/>
            <w:vAlign w:val="center"/>
          </w:tcPr>
          <w:p w14:paraId="5A30FD11" w14:textId="77777777" w:rsidR="00AB4E60" w:rsidRDefault="00000000">
            <w:pPr>
              <w:spacing w:line="320" w:lineRule="exact"/>
              <w:rPr>
                <w:rFonts w:ascii="仿宋_GB2312" w:eastAsia="仿宋_GB2312" w:hAnsi="宋体"/>
              </w:rPr>
            </w:pPr>
            <w:r>
              <w:rPr>
                <w:rFonts w:ascii="仿宋_GB2312" w:eastAsia="仿宋_GB2312" w:hAnsi="宋体" w:hint="eastAsia"/>
              </w:rPr>
              <w:t>投标文件；投标项目评审记录表</w:t>
            </w:r>
          </w:p>
        </w:tc>
        <w:tc>
          <w:tcPr>
            <w:tcW w:w="1276" w:type="dxa"/>
            <w:tcBorders>
              <w:bottom w:val="single" w:sz="4" w:space="0" w:color="auto"/>
              <w:right w:val="single" w:sz="4" w:space="0" w:color="auto"/>
            </w:tcBorders>
            <w:vAlign w:val="center"/>
          </w:tcPr>
          <w:p w14:paraId="24695C21"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检查投标项目评审记</w:t>
            </w:r>
            <w:r>
              <w:rPr>
                <w:rFonts w:ascii="仿宋_GB2312" w:eastAsia="仿宋_GB2312" w:hint="eastAsia"/>
              </w:rPr>
              <w:t>录表上是否有投标负责人的签字。</w:t>
            </w:r>
          </w:p>
        </w:tc>
        <w:tc>
          <w:tcPr>
            <w:tcW w:w="617" w:type="dxa"/>
            <w:tcBorders>
              <w:bottom w:val="single" w:sz="4" w:space="0" w:color="auto"/>
              <w:right w:val="single" w:sz="4" w:space="0" w:color="auto"/>
            </w:tcBorders>
            <w:vAlign w:val="center"/>
          </w:tcPr>
          <w:p w14:paraId="7900277D"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B</w:t>
            </w:r>
          </w:p>
        </w:tc>
      </w:tr>
      <w:tr w:rsidR="00AB4E60" w14:paraId="544F578D" w14:textId="77777777">
        <w:tc>
          <w:tcPr>
            <w:tcW w:w="0" w:type="auto"/>
            <w:vAlign w:val="center"/>
          </w:tcPr>
          <w:p w14:paraId="636DBA29"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TB01.06.03</w:t>
            </w:r>
          </w:p>
        </w:tc>
        <w:tc>
          <w:tcPr>
            <w:tcW w:w="2236" w:type="dxa"/>
            <w:vAlign w:val="center"/>
          </w:tcPr>
          <w:p w14:paraId="038BA68B"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投标文件经相关公司管理层进行审批。</w:t>
            </w:r>
          </w:p>
        </w:tc>
        <w:tc>
          <w:tcPr>
            <w:tcW w:w="1276" w:type="dxa"/>
            <w:vAlign w:val="center"/>
          </w:tcPr>
          <w:p w14:paraId="1F80C856" w14:textId="77777777" w:rsidR="00AB4E60" w:rsidRDefault="00000000">
            <w:pPr>
              <w:spacing w:line="320" w:lineRule="exact"/>
              <w:rPr>
                <w:rFonts w:ascii="仿宋_GB2312" w:eastAsia="仿宋_GB2312" w:hAnsi="宋体"/>
              </w:rPr>
            </w:pPr>
            <w:r>
              <w:rPr>
                <w:rFonts w:ascii="仿宋_GB2312" w:eastAsia="仿宋_GB2312" w:hAnsi="宋体" w:hint="eastAsia"/>
              </w:rPr>
              <w:t>公司管理层</w:t>
            </w:r>
          </w:p>
        </w:tc>
        <w:tc>
          <w:tcPr>
            <w:tcW w:w="1276" w:type="dxa"/>
            <w:vAlign w:val="center"/>
          </w:tcPr>
          <w:p w14:paraId="2A925AAB" w14:textId="77777777" w:rsidR="00AB4E60" w:rsidRDefault="00000000">
            <w:pPr>
              <w:spacing w:line="320" w:lineRule="exact"/>
              <w:rPr>
                <w:rFonts w:ascii="仿宋_GB2312" w:eastAsia="仿宋_GB2312"/>
              </w:rPr>
            </w:pPr>
            <w:r>
              <w:rPr>
                <w:rFonts w:ascii="仿宋_GB2312" w:eastAsia="仿宋_GB2312" w:hint="eastAsia"/>
              </w:rPr>
              <w:t>价格风险、技术风险等</w:t>
            </w:r>
            <w:r>
              <w:rPr>
                <w:rFonts w:ascii="仿宋_GB2312" w:eastAsia="仿宋_GB2312" w:hint="eastAsia"/>
              </w:rPr>
              <w:lastRenderedPageBreak/>
              <w:t>造成的流标或公司利益损失。</w:t>
            </w:r>
          </w:p>
        </w:tc>
        <w:tc>
          <w:tcPr>
            <w:tcW w:w="992" w:type="dxa"/>
            <w:vAlign w:val="center"/>
          </w:tcPr>
          <w:p w14:paraId="4BAD1A47" w14:textId="77777777" w:rsidR="00AB4E60" w:rsidRDefault="00000000">
            <w:pPr>
              <w:spacing w:line="320" w:lineRule="exact"/>
              <w:rPr>
                <w:rFonts w:ascii="仿宋_GB2312" w:eastAsia="仿宋_GB2312" w:hAnsi="宋体"/>
              </w:rPr>
            </w:pPr>
            <w:r>
              <w:rPr>
                <w:rFonts w:ascii="仿宋_GB2312" w:eastAsia="仿宋_GB2312" w:hAnsi="宋体" w:hint="eastAsia"/>
              </w:rPr>
              <w:lastRenderedPageBreak/>
              <w:t>投标文件；投</w:t>
            </w:r>
            <w:r>
              <w:rPr>
                <w:rFonts w:ascii="仿宋_GB2312" w:eastAsia="仿宋_GB2312" w:hAnsi="宋体" w:hint="eastAsia"/>
              </w:rPr>
              <w:lastRenderedPageBreak/>
              <w:t>标项目评审记录表</w:t>
            </w:r>
          </w:p>
        </w:tc>
        <w:tc>
          <w:tcPr>
            <w:tcW w:w="1276" w:type="dxa"/>
            <w:tcBorders>
              <w:bottom w:val="single" w:sz="4" w:space="0" w:color="auto"/>
              <w:right w:val="single" w:sz="4" w:space="0" w:color="auto"/>
            </w:tcBorders>
            <w:vAlign w:val="center"/>
          </w:tcPr>
          <w:p w14:paraId="4AD5EC8F"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lastRenderedPageBreak/>
              <w:t>检查投标项目评审记录</w:t>
            </w:r>
            <w:r>
              <w:rPr>
                <w:rFonts w:ascii="仿宋_GB2312" w:eastAsia="仿宋_GB2312" w:hAnsi="宋体" w:hint="eastAsia"/>
              </w:rPr>
              <w:lastRenderedPageBreak/>
              <w:t>表上是否有公司管理层签字。</w:t>
            </w:r>
          </w:p>
        </w:tc>
        <w:tc>
          <w:tcPr>
            <w:tcW w:w="617" w:type="dxa"/>
            <w:tcBorders>
              <w:bottom w:val="single" w:sz="4" w:space="0" w:color="auto"/>
              <w:right w:val="single" w:sz="4" w:space="0" w:color="auto"/>
            </w:tcBorders>
            <w:vAlign w:val="center"/>
          </w:tcPr>
          <w:p w14:paraId="0BE110D4"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lastRenderedPageBreak/>
              <w:t>B</w:t>
            </w:r>
          </w:p>
        </w:tc>
      </w:tr>
      <w:tr w:rsidR="00AB4E60" w14:paraId="62B25F4F" w14:textId="77777777">
        <w:tc>
          <w:tcPr>
            <w:tcW w:w="0" w:type="auto"/>
            <w:vAlign w:val="center"/>
          </w:tcPr>
          <w:p w14:paraId="02DEA174"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TB01.06.04</w:t>
            </w:r>
          </w:p>
        </w:tc>
        <w:tc>
          <w:tcPr>
            <w:tcW w:w="2236" w:type="dxa"/>
            <w:vAlign w:val="center"/>
          </w:tcPr>
          <w:p w14:paraId="31E4A1D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大型的投标项目由公司管理层审批签字。</w:t>
            </w:r>
          </w:p>
        </w:tc>
        <w:tc>
          <w:tcPr>
            <w:tcW w:w="1276" w:type="dxa"/>
            <w:vAlign w:val="center"/>
          </w:tcPr>
          <w:p w14:paraId="2B210ED2" w14:textId="77777777" w:rsidR="00AB4E60" w:rsidRDefault="00000000">
            <w:pPr>
              <w:spacing w:line="320" w:lineRule="exact"/>
              <w:rPr>
                <w:rFonts w:ascii="仿宋_GB2312" w:eastAsia="仿宋_GB2312" w:hAnsi="宋体"/>
              </w:rPr>
            </w:pPr>
            <w:r>
              <w:rPr>
                <w:rFonts w:ascii="仿宋_GB2312" w:eastAsia="仿宋_GB2312" w:hAnsi="宋体" w:hint="eastAsia"/>
              </w:rPr>
              <w:t>公司管理层</w:t>
            </w:r>
          </w:p>
        </w:tc>
        <w:tc>
          <w:tcPr>
            <w:tcW w:w="1276" w:type="dxa"/>
            <w:vAlign w:val="center"/>
          </w:tcPr>
          <w:p w14:paraId="2E425FBD" w14:textId="77777777" w:rsidR="00AB4E60" w:rsidRDefault="00000000">
            <w:pPr>
              <w:spacing w:line="320" w:lineRule="exact"/>
              <w:rPr>
                <w:rFonts w:ascii="仿宋_GB2312" w:eastAsia="仿宋_GB2312"/>
              </w:rPr>
            </w:pPr>
            <w:r>
              <w:rPr>
                <w:rFonts w:ascii="仿宋_GB2312" w:eastAsia="仿宋_GB2312" w:hint="eastAsia"/>
              </w:rPr>
              <w:t>投标文件不符合招标文件规定。</w:t>
            </w:r>
          </w:p>
        </w:tc>
        <w:tc>
          <w:tcPr>
            <w:tcW w:w="992" w:type="dxa"/>
            <w:vAlign w:val="center"/>
          </w:tcPr>
          <w:p w14:paraId="435F9A25" w14:textId="77777777" w:rsidR="00AB4E60" w:rsidRDefault="00000000">
            <w:pPr>
              <w:spacing w:line="320" w:lineRule="exact"/>
              <w:rPr>
                <w:rFonts w:ascii="仿宋_GB2312" w:eastAsia="仿宋_GB2312" w:hAnsi="宋体"/>
              </w:rPr>
            </w:pPr>
            <w:r>
              <w:rPr>
                <w:rFonts w:ascii="仿宋_GB2312" w:eastAsia="仿宋_GB2312" w:hAnsi="宋体" w:hint="eastAsia"/>
              </w:rPr>
              <w:t>投标文件；招投标项目评审记录表</w:t>
            </w:r>
          </w:p>
        </w:tc>
        <w:tc>
          <w:tcPr>
            <w:tcW w:w="1276" w:type="dxa"/>
            <w:tcBorders>
              <w:bottom w:val="single" w:sz="4" w:space="0" w:color="auto"/>
              <w:right w:val="single" w:sz="4" w:space="0" w:color="auto"/>
            </w:tcBorders>
            <w:vAlign w:val="center"/>
          </w:tcPr>
          <w:p w14:paraId="45A95808"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检查招投标项目评审记录表上是否有公司管理层的签字。</w:t>
            </w:r>
          </w:p>
        </w:tc>
        <w:tc>
          <w:tcPr>
            <w:tcW w:w="617" w:type="dxa"/>
            <w:tcBorders>
              <w:bottom w:val="single" w:sz="4" w:space="0" w:color="auto"/>
              <w:right w:val="single" w:sz="4" w:space="0" w:color="auto"/>
            </w:tcBorders>
            <w:vAlign w:val="center"/>
          </w:tcPr>
          <w:p w14:paraId="0CA2F58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C</w:t>
            </w:r>
          </w:p>
        </w:tc>
      </w:tr>
      <w:tr w:rsidR="00AB4E60" w14:paraId="26293FCD" w14:textId="77777777">
        <w:trPr>
          <w:trHeight w:val="395"/>
        </w:trPr>
        <w:tc>
          <w:tcPr>
            <w:tcW w:w="0" w:type="auto"/>
            <w:vAlign w:val="center"/>
          </w:tcPr>
          <w:p w14:paraId="6FFF5208"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7</w:t>
            </w:r>
          </w:p>
        </w:tc>
        <w:tc>
          <w:tcPr>
            <w:tcW w:w="0" w:type="auto"/>
            <w:gridSpan w:val="6"/>
            <w:tcBorders>
              <w:right w:val="single" w:sz="4" w:space="0" w:color="auto"/>
            </w:tcBorders>
            <w:vAlign w:val="center"/>
          </w:tcPr>
          <w:p w14:paraId="30FAF22C"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出版标书审核</w:t>
            </w:r>
          </w:p>
        </w:tc>
      </w:tr>
      <w:tr w:rsidR="00AB4E60" w14:paraId="352AD3BD" w14:textId="77777777">
        <w:tc>
          <w:tcPr>
            <w:tcW w:w="0" w:type="auto"/>
            <w:vAlign w:val="center"/>
          </w:tcPr>
          <w:p w14:paraId="17816FB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TB01.07.01</w:t>
            </w:r>
          </w:p>
        </w:tc>
        <w:tc>
          <w:tcPr>
            <w:tcW w:w="2236" w:type="dxa"/>
            <w:vAlign w:val="center"/>
          </w:tcPr>
          <w:p w14:paraId="5BA6B96F"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投标小组负责人审核标书文件的出版是否完全符合招标文件要求。</w:t>
            </w:r>
          </w:p>
        </w:tc>
        <w:tc>
          <w:tcPr>
            <w:tcW w:w="1276" w:type="dxa"/>
            <w:vAlign w:val="center"/>
          </w:tcPr>
          <w:p w14:paraId="2624B2E3" w14:textId="77777777" w:rsidR="00AB4E60" w:rsidRDefault="00000000">
            <w:pPr>
              <w:spacing w:line="320" w:lineRule="exact"/>
              <w:rPr>
                <w:rFonts w:ascii="仿宋_GB2312" w:eastAsia="仿宋_GB2312" w:hAnsi="宋体"/>
              </w:rPr>
            </w:pPr>
            <w:r>
              <w:rPr>
                <w:rFonts w:ascii="仿宋_GB2312" w:eastAsia="仿宋_GB2312" w:hAnsi="宋体" w:hint="eastAsia"/>
              </w:rPr>
              <w:t>投标小组负责人</w:t>
            </w:r>
          </w:p>
        </w:tc>
        <w:tc>
          <w:tcPr>
            <w:tcW w:w="1276" w:type="dxa"/>
            <w:vAlign w:val="center"/>
          </w:tcPr>
          <w:p w14:paraId="68EF86F4" w14:textId="77777777" w:rsidR="00AB4E60" w:rsidRDefault="00000000">
            <w:pPr>
              <w:spacing w:line="320" w:lineRule="exact"/>
              <w:rPr>
                <w:rFonts w:ascii="仿宋_GB2312" w:eastAsia="仿宋_GB2312"/>
              </w:rPr>
            </w:pPr>
            <w:r>
              <w:rPr>
                <w:rFonts w:ascii="仿宋_GB2312" w:eastAsia="仿宋_GB2312" w:hint="eastAsia"/>
              </w:rPr>
              <w:t>标书出版格式不符合要求导致废标。</w:t>
            </w:r>
          </w:p>
        </w:tc>
        <w:tc>
          <w:tcPr>
            <w:tcW w:w="992" w:type="dxa"/>
            <w:vAlign w:val="center"/>
          </w:tcPr>
          <w:p w14:paraId="48192C56"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出版记录表</w:t>
            </w:r>
          </w:p>
        </w:tc>
        <w:tc>
          <w:tcPr>
            <w:tcW w:w="1276" w:type="dxa"/>
            <w:tcBorders>
              <w:bottom w:val="single" w:sz="4" w:space="0" w:color="auto"/>
              <w:right w:val="single" w:sz="4" w:space="0" w:color="auto"/>
            </w:tcBorders>
            <w:vAlign w:val="center"/>
          </w:tcPr>
          <w:p w14:paraId="08C6B616"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检查投标文件出版登记表是否有投标小组负责人签字确认。</w:t>
            </w:r>
          </w:p>
        </w:tc>
        <w:tc>
          <w:tcPr>
            <w:tcW w:w="617" w:type="dxa"/>
            <w:tcBorders>
              <w:bottom w:val="single" w:sz="4" w:space="0" w:color="auto"/>
              <w:right w:val="single" w:sz="4" w:space="0" w:color="auto"/>
            </w:tcBorders>
            <w:vAlign w:val="center"/>
          </w:tcPr>
          <w:p w14:paraId="4A443179"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A</w:t>
            </w:r>
          </w:p>
        </w:tc>
      </w:tr>
      <w:tr w:rsidR="00AB4E60" w14:paraId="3E8C4530" w14:textId="77777777">
        <w:tc>
          <w:tcPr>
            <w:tcW w:w="0" w:type="auto"/>
            <w:vAlign w:val="center"/>
          </w:tcPr>
          <w:p w14:paraId="4709B8E6"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8</w:t>
            </w:r>
          </w:p>
        </w:tc>
        <w:tc>
          <w:tcPr>
            <w:tcW w:w="0" w:type="auto"/>
            <w:gridSpan w:val="6"/>
            <w:tcBorders>
              <w:right w:val="single" w:sz="4" w:space="0" w:color="auto"/>
            </w:tcBorders>
            <w:vAlign w:val="center"/>
          </w:tcPr>
          <w:p w14:paraId="5B073515"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投标</w:t>
            </w:r>
          </w:p>
        </w:tc>
      </w:tr>
      <w:tr w:rsidR="00AB4E60" w14:paraId="0B391D29" w14:textId="77777777">
        <w:trPr>
          <w:trHeight w:val="854"/>
        </w:trPr>
        <w:tc>
          <w:tcPr>
            <w:tcW w:w="0" w:type="auto"/>
            <w:vAlign w:val="center"/>
          </w:tcPr>
          <w:p w14:paraId="2647251F"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TB01.08.01</w:t>
            </w:r>
          </w:p>
        </w:tc>
        <w:tc>
          <w:tcPr>
            <w:tcW w:w="2236" w:type="dxa"/>
            <w:vAlign w:val="center"/>
          </w:tcPr>
          <w:p w14:paraId="1267D235"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投标小组在投标截止日期时间点前提交投标文件</w:t>
            </w:r>
          </w:p>
        </w:tc>
        <w:tc>
          <w:tcPr>
            <w:tcW w:w="1276" w:type="dxa"/>
            <w:vAlign w:val="center"/>
          </w:tcPr>
          <w:p w14:paraId="33F7FAB8" w14:textId="77777777" w:rsidR="00AB4E60" w:rsidRDefault="00000000">
            <w:pPr>
              <w:spacing w:line="320" w:lineRule="exact"/>
              <w:rPr>
                <w:rFonts w:ascii="仿宋_GB2312" w:eastAsia="仿宋_GB2312" w:hAnsi="宋体"/>
              </w:rPr>
            </w:pPr>
            <w:r>
              <w:rPr>
                <w:rFonts w:ascii="仿宋_GB2312" w:eastAsia="仿宋_GB2312" w:hAnsi="宋体" w:hint="eastAsia"/>
              </w:rPr>
              <w:t>投标负责人</w:t>
            </w:r>
          </w:p>
        </w:tc>
        <w:tc>
          <w:tcPr>
            <w:tcW w:w="1276" w:type="dxa"/>
            <w:vAlign w:val="center"/>
          </w:tcPr>
          <w:p w14:paraId="4B5A38EA" w14:textId="77777777" w:rsidR="00AB4E60" w:rsidRDefault="00000000">
            <w:pPr>
              <w:spacing w:line="320" w:lineRule="exact"/>
              <w:rPr>
                <w:rFonts w:ascii="仿宋_GB2312" w:eastAsia="仿宋_GB2312"/>
              </w:rPr>
            </w:pPr>
            <w:r>
              <w:rPr>
                <w:rFonts w:ascii="仿宋_GB2312" w:eastAsia="仿宋_GB2312" w:hint="eastAsia"/>
              </w:rPr>
              <w:t>投标超过截止日期时间点。</w:t>
            </w:r>
          </w:p>
        </w:tc>
        <w:tc>
          <w:tcPr>
            <w:tcW w:w="992" w:type="dxa"/>
            <w:vAlign w:val="center"/>
          </w:tcPr>
          <w:p w14:paraId="5F463B34" w14:textId="77777777" w:rsidR="00AB4E60" w:rsidRDefault="00000000">
            <w:pPr>
              <w:tabs>
                <w:tab w:val="left" w:pos="1440"/>
              </w:tabs>
              <w:spacing w:line="320" w:lineRule="exact"/>
              <w:rPr>
                <w:rFonts w:ascii="仿宋_GB2312" w:eastAsia="仿宋_GB2312" w:hAnsi="宋体"/>
              </w:rPr>
            </w:pPr>
            <w:r>
              <w:rPr>
                <w:rFonts w:ascii="仿宋_GB2312" w:eastAsia="仿宋_GB2312" w:hint="eastAsia"/>
              </w:rPr>
              <w:t>标书送达回执单</w:t>
            </w:r>
          </w:p>
        </w:tc>
        <w:tc>
          <w:tcPr>
            <w:tcW w:w="1276" w:type="dxa"/>
            <w:tcBorders>
              <w:right w:val="single" w:sz="4" w:space="0" w:color="auto"/>
            </w:tcBorders>
            <w:vAlign w:val="center"/>
          </w:tcPr>
          <w:p w14:paraId="245A1DB2" w14:textId="77777777" w:rsidR="00AB4E60" w:rsidRDefault="00000000">
            <w:pPr>
              <w:tabs>
                <w:tab w:val="left" w:pos="1440"/>
              </w:tabs>
              <w:spacing w:line="320" w:lineRule="exact"/>
              <w:rPr>
                <w:rFonts w:ascii="仿宋_GB2312" w:eastAsia="仿宋_GB2312" w:hAnsi="宋体"/>
              </w:rPr>
            </w:pPr>
            <w:r>
              <w:rPr>
                <w:rFonts w:ascii="仿宋_GB2312" w:eastAsia="仿宋_GB2312" w:hint="eastAsia"/>
              </w:rPr>
              <w:t>检查投标文件递交时间。</w:t>
            </w:r>
          </w:p>
        </w:tc>
        <w:tc>
          <w:tcPr>
            <w:tcW w:w="617" w:type="dxa"/>
            <w:tcBorders>
              <w:right w:val="single" w:sz="4" w:space="0" w:color="auto"/>
            </w:tcBorders>
            <w:vAlign w:val="center"/>
          </w:tcPr>
          <w:p w14:paraId="30320D68"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A</w:t>
            </w:r>
          </w:p>
        </w:tc>
      </w:tr>
      <w:tr w:rsidR="00AB4E60" w14:paraId="0805216E" w14:textId="77777777">
        <w:trPr>
          <w:trHeight w:val="854"/>
        </w:trPr>
        <w:tc>
          <w:tcPr>
            <w:tcW w:w="0" w:type="auto"/>
            <w:vAlign w:val="center"/>
          </w:tcPr>
          <w:p w14:paraId="29206139"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TB01.08.02</w:t>
            </w:r>
          </w:p>
        </w:tc>
        <w:tc>
          <w:tcPr>
            <w:tcW w:w="2236" w:type="dxa"/>
            <w:vAlign w:val="center"/>
          </w:tcPr>
          <w:p w14:paraId="5A3E8B71"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投标小组负责人办理保证金的借用手续。</w:t>
            </w:r>
          </w:p>
        </w:tc>
        <w:tc>
          <w:tcPr>
            <w:tcW w:w="1276" w:type="dxa"/>
            <w:vAlign w:val="center"/>
          </w:tcPr>
          <w:p w14:paraId="2C784FAF" w14:textId="77777777" w:rsidR="00AB4E60" w:rsidRDefault="00000000">
            <w:pPr>
              <w:spacing w:line="320" w:lineRule="exact"/>
              <w:rPr>
                <w:rFonts w:ascii="仿宋_GB2312" w:eastAsia="仿宋_GB2312" w:hAnsi="宋体"/>
              </w:rPr>
            </w:pPr>
            <w:r>
              <w:rPr>
                <w:rFonts w:ascii="仿宋_GB2312" w:eastAsia="仿宋_GB2312" w:hAnsi="宋体" w:hint="eastAsia"/>
              </w:rPr>
              <w:t>投标负责人</w:t>
            </w:r>
          </w:p>
        </w:tc>
        <w:tc>
          <w:tcPr>
            <w:tcW w:w="1276" w:type="dxa"/>
            <w:vAlign w:val="center"/>
          </w:tcPr>
          <w:p w14:paraId="1E95BA0D" w14:textId="77777777" w:rsidR="00AB4E60" w:rsidRDefault="00000000">
            <w:pPr>
              <w:spacing w:line="320" w:lineRule="exact"/>
              <w:rPr>
                <w:rFonts w:ascii="仿宋_GB2312" w:eastAsia="仿宋_GB2312"/>
              </w:rPr>
            </w:pPr>
            <w:r>
              <w:rPr>
                <w:rFonts w:ascii="仿宋_GB2312" w:eastAsia="仿宋_GB2312" w:hint="eastAsia"/>
              </w:rPr>
              <w:t>保证金使用不当造成现金损失或影响投标结果。</w:t>
            </w:r>
          </w:p>
        </w:tc>
        <w:tc>
          <w:tcPr>
            <w:tcW w:w="992" w:type="dxa"/>
            <w:vAlign w:val="center"/>
          </w:tcPr>
          <w:p w14:paraId="710F578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借款申请单</w:t>
            </w:r>
          </w:p>
        </w:tc>
        <w:tc>
          <w:tcPr>
            <w:tcW w:w="1276" w:type="dxa"/>
            <w:tcBorders>
              <w:right w:val="single" w:sz="4" w:space="0" w:color="auto"/>
            </w:tcBorders>
            <w:vAlign w:val="center"/>
          </w:tcPr>
          <w:p w14:paraId="749D5823"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检查借款申请单是否有保证金付款记录和签字。</w:t>
            </w:r>
          </w:p>
        </w:tc>
        <w:tc>
          <w:tcPr>
            <w:tcW w:w="617" w:type="dxa"/>
            <w:tcBorders>
              <w:right w:val="single" w:sz="4" w:space="0" w:color="auto"/>
            </w:tcBorders>
            <w:vAlign w:val="center"/>
          </w:tcPr>
          <w:p w14:paraId="534B3A37"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A</w:t>
            </w:r>
          </w:p>
        </w:tc>
      </w:tr>
      <w:tr w:rsidR="00AB4E60" w14:paraId="5AF5B26D" w14:textId="77777777">
        <w:trPr>
          <w:trHeight w:val="854"/>
        </w:trPr>
        <w:tc>
          <w:tcPr>
            <w:tcW w:w="0" w:type="auto"/>
            <w:vAlign w:val="center"/>
          </w:tcPr>
          <w:p w14:paraId="47E03D7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TB01.08.03</w:t>
            </w:r>
          </w:p>
        </w:tc>
        <w:tc>
          <w:tcPr>
            <w:tcW w:w="2236" w:type="dxa"/>
            <w:vAlign w:val="center"/>
          </w:tcPr>
          <w:p w14:paraId="00A21902"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参与开标的人员在开标结束后及时向投标小组提交开标报告，对开标过程等各项信息进行汇报，参与开标的人员在开标报告上签字确认。</w:t>
            </w:r>
          </w:p>
        </w:tc>
        <w:tc>
          <w:tcPr>
            <w:tcW w:w="1276" w:type="dxa"/>
            <w:vAlign w:val="center"/>
          </w:tcPr>
          <w:p w14:paraId="65A605FD" w14:textId="77777777" w:rsidR="00AB4E60" w:rsidRDefault="00000000">
            <w:pPr>
              <w:spacing w:line="320" w:lineRule="exact"/>
              <w:rPr>
                <w:rFonts w:ascii="仿宋_GB2312" w:eastAsia="仿宋_GB2312" w:hAnsi="宋体"/>
              </w:rPr>
            </w:pPr>
            <w:r>
              <w:rPr>
                <w:rFonts w:ascii="仿宋_GB2312" w:eastAsia="仿宋_GB2312" w:hAnsi="宋体" w:hint="eastAsia"/>
              </w:rPr>
              <w:t>投标小组</w:t>
            </w:r>
          </w:p>
          <w:p w14:paraId="2D40B7D1" w14:textId="77777777" w:rsidR="00AB4E60" w:rsidRDefault="00AB4E60">
            <w:pPr>
              <w:spacing w:line="320" w:lineRule="exact"/>
              <w:rPr>
                <w:rFonts w:ascii="仿宋_GB2312" w:eastAsia="仿宋_GB2312" w:hAnsi="宋体"/>
              </w:rPr>
            </w:pPr>
          </w:p>
        </w:tc>
        <w:tc>
          <w:tcPr>
            <w:tcW w:w="1276" w:type="dxa"/>
            <w:vAlign w:val="center"/>
          </w:tcPr>
          <w:p w14:paraId="26D8AA5D" w14:textId="77777777" w:rsidR="00AB4E60" w:rsidRDefault="00000000">
            <w:pPr>
              <w:spacing w:line="320" w:lineRule="exact"/>
              <w:rPr>
                <w:rFonts w:ascii="仿宋_GB2312" w:eastAsia="仿宋_GB2312"/>
              </w:rPr>
            </w:pPr>
            <w:r>
              <w:rPr>
                <w:rFonts w:ascii="仿宋_GB2312" w:eastAsia="仿宋_GB2312" w:hint="eastAsia"/>
              </w:rPr>
              <w:t>开标信息失真。</w:t>
            </w:r>
          </w:p>
        </w:tc>
        <w:tc>
          <w:tcPr>
            <w:tcW w:w="992" w:type="dxa"/>
            <w:vAlign w:val="center"/>
          </w:tcPr>
          <w:p w14:paraId="610C78AA"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开标报告</w:t>
            </w:r>
          </w:p>
        </w:tc>
        <w:tc>
          <w:tcPr>
            <w:tcW w:w="1276" w:type="dxa"/>
            <w:tcBorders>
              <w:right w:val="single" w:sz="4" w:space="0" w:color="auto"/>
            </w:tcBorders>
            <w:vAlign w:val="center"/>
          </w:tcPr>
          <w:p w14:paraId="367E0B8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检查开标报告是否有参与开标人员的签字。</w:t>
            </w:r>
          </w:p>
        </w:tc>
        <w:tc>
          <w:tcPr>
            <w:tcW w:w="617" w:type="dxa"/>
            <w:tcBorders>
              <w:right w:val="single" w:sz="4" w:space="0" w:color="auto"/>
            </w:tcBorders>
            <w:vAlign w:val="center"/>
          </w:tcPr>
          <w:p w14:paraId="1C8CA72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B</w:t>
            </w:r>
          </w:p>
        </w:tc>
      </w:tr>
      <w:tr w:rsidR="00AB4E60" w14:paraId="3E1CC3CB" w14:textId="77777777">
        <w:trPr>
          <w:trHeight w:val="305"/>
        </w:trPr>
        <w:tc>
          <w:tcPr>
            <w:tcW w:w="0" w:type="auto"/>
            <w:vAlign w:val="center"/>
          </w:tcPr>
          <w:p w14:paraId="1ECAD3F8"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9</w:t>
            </w:r>
          </w:p>
        </w:tc>
        <w:tc>
          <w:tcPr>
            <w:tcW w:w="0" w:type="auto"/>
            <w:gridSpan w:val="6"/>
            <w:tcBorders>
              <w:right w:val="single" w:sz="4" w:space="0" w:color="auto"/>
            </w:tcBorders>
            <w:vAlign w:val="center"/>
          </w:tcPr>
          <w:p w14:paraId="663298CC"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项目交接与合同签订</w:t>
            </w:r>
          </w:p>
        </w:tc>
      </w:tr>
      <w:tr w:rsidR="00AB4E60" w14:paraId="2B754F6D" w14:textId="77777777">
        <w:trPr>
          <w:trHeight w:val="854"/>
        </w:trPr>
        <w:tc>
          <w:tcPr>
            <w:tcW w:w="0" w:type="auto"/>
            <w:vAlign w:val="center"/>
          </w:tcPr>
          <w:p w14:paraId="70901BFC"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TB01.09.01</w:t>
            </w:r>
          </w:p>
        </w:tc>
        <w:tc>
          <w:tcPr>
            <w:tcW w:w="2236" w:type="dxa"/>
            <w:vAlign w:val="center"/>
          </w:tcPr>
          <w:p w14:paraId="638E7932"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确定中标后，市场部门和项目实施部门及时进行项目交接并及时签订合同。</w:t>
            </w:r>
          </w:p>
        </w:tc>
        <w:tc>
          <w:tcPr>
            <w:tcW w:w="1276" w:type="dxa"/>
            <w:vAlign w:val="center"/>
          </w:tcPr>
          <w:p w14:paraId="6BCC6DAB" w14:textId="77777777" w:rsidR="00AB4E60" w:rsidRDefault="00000000">
            <w:pPr>
              <w:spacing w:line="320" w:lineRule="exact"/>
              <w:rPr>
                <w:rFonts w:ascii="仿宋_GB2312" w:eastAsia="仿宋_GB2312" w:hAnsi="宋体"/>
              </w:rPr>
            </w:pPr>
            <w:r>
              <w:rPr>
                <w:rFonts w:ascii="仿宋_GB2312" w:eastAsia="仿宋_GB2312" w:hAnsi="宋体" w:hint="eastAsia"/>
              </w:rPr>
              <w:t>市场部门、项目实施部门</w:t>
            </w:r>
          </w:p>
        </w:tc>
        <w:tc>
          <w:tcPr>
            <w:tcW w:w="1276" w:type="dxa"/>
            <w:vAlign w:val="center"/>
          </w:tcPr>
          <w:p w14:paraId="1C9838A7" w14:textId="77777777" w:rsidR="00AB4E60" w:rsidRDefault="00000000">
            <w:pPr>
              <w:spacing w:line="320" w:lineRule="exact"/>
              <w:rPr>
                <w:rFonts w:ascii="仿宋_GB2312" w:eastAsia="仿宋_GB2312"/>
              </w:rPr>
            </w:pPr>
            <w:r>
              <w:rPr>
                <w:rFonts w:ascii="仿宋_GB2312" w:eastAsia="仿宋_GB2312" w:hint="eastAsia"/>
              </w:rPr>
              <w:t>项目实施与投标信息不吻合。</w:t>
            </w:r>
          </w:p>
        </w:tc>
        <w:tc>
          <w:tcPr>
            <w:tcW w:w="992" w:type="dxa"/>
            <w:vAlign w:val="center"/>
          </w:tcPr>
          <w:p w14:paraId="16C2182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中标通知书、合同、</w:t>
            </w:r>
          </w:p>
          <w:p w14:paraId="2F24DCC5"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项目交接单</w:t>
            </w:r>
          </w:p>
        </w:tc>
        <w:tc>
          <w:tcPr>
            <w:tcW w:w="1276" w:type="dxa"/>
            <w:tcBorders>
              <w:right w:val="single" w:sz="4" w:space="0" w:color="auto"/>
            </w:tcBorders>
            <w:vAlign w:val="center"/>
          </w:tcPr>
          <w:p w14:paraId="3436342E"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检查中标通知书、合同签订项目交接单上是否有双方的签</w:t>
            </w:r>
            <w:r>
              <w:rPr>
                <w:rFonts w:ascii="仿宋_GB2312" w:eastAsia="仿宋_GB2312" w:hAnsi="宋体" w:hint="eastAsia"/>
              </w:rPr>
              <w:lastRenderedPageBreak/>
              <w:t>字。</w:t>
            </w:r>
          </w:p>
        </w:tc>
        <w:tc>
          <w:tcPr>
            <w:tcW w:w="617" w:type="dxa"/>
            <w:tcBorders>
              <w:right w:val="single" w:sz="4" w:space="0" w:color="auto"/>
            </w:tcBorders>
            <w:vAlign w:val="center"/>
          </w:tcPr>
          <w:p w14:paraId="1E7C8E8C"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lastRenderedPageBreak/>
              <w:t>B</w:t>
            </w:r>
          </w:p>
        </w:tc>
      </w:tr>
      <w:tr w:rsidR="00AB4E60" w14:paraId="0FDB1F4B" w14:textId="77777777">
        <w:trPr>
          <w:trHeight w:val="305"/>
        </w:trPr>
        <w:tc>
          <w:tcPr>
            <w:tcW w:w="0" w:type="auto"/>
            <w:vAlign w:val="center"/>
          </w:tcPr>
          <w:p w14:paraId="4E74D5C6"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10</w:t>
            </w:r>
          </w:p>
        </w:tc>
        <w:tc>
          <w:tcPr>
            <w:tcW w:w="0" w:type="auto"/>
            <w:gridSpan w:val="6"/>
            <w:tcBorders>
              <w:right w:val="single" w:sz="4" w:space="0" w:color="auto"/>
            </w:tcBorders>
            <w:vAlign w:val="center"/>
          </w:tcPr>
          <w:p w14:paraId="7339EA36"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处理保证金</w:t>
            </w:r>
          </w:p>
        </w:tc>
      </w:tr>
      <w:tr w:rsidR="00AB4E60" w14:paraId="0D680280" w14:textId="77777777">
        <w:trPr>
          <w:trHeight w:val="599"/>
        </w:trPr>
        <w:tc>
          <w:tcPr>
            <w:tcW w:w="0" w:type="auto"/>
            <w:vAlign w:val="center"/>
          </w:tcPr>
          <w:p w14:paraId="644C3585"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TB01.10.01</w:t>
            </w:r>
          </w:p>
        </w:tc>
        <w:tc>
          <w:tcPr>
            <w:tcW w:w="2236" w:type="dxa"/>
            <w:vAlign w:val="center"/>
          </w:tcPr>
          <w:p w14:paraId="5AAE0EC6"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投标小组负责人投标结束后及时处理保证金。</w:t>
            </w:r>
          </w:p>
        </w:tc>
        <w:tc>
          <w:tcPr>
            <w:tcW w:w="1276" w:type="dxa"/>
            <w:vAlign w:val="center"/>
          </w:tcPr>
          <w:p w14:paraId="6279AB80" w14:textId="77777777" w:rsidR="00AB4E60" w:rsidRDefault="00000000">
            <w:pPr>
              <w:spacing w:line="320" w:lineRule="exact"/>
              <w:rPr>
                <w:rFonts w:ascii="仿宋_GB2312" w:eastAsia="仿宋_GB2312" w:hAnsi="宋体"/>
              </w:rPr>
            </w:pPr>
            <w:r>
              <w:rPr>
                <w:rFonts w:ascii="仿宋_GB2312" w:eastAsia="仿宋_GB2312" w:hAnsi="宋体" w:hint="eastAsia"/>
              </w:rPr>
              <w:t>投标小组负责人</w:t>
            </w:r>
          </w:p>
        </w:tc>
        <w:tc>
          <w:tcPr>
            <w:tcW w:w="1276" w:type="dxa"/>
            <w:vAlign w:val="center"/>
          </w:tcPr>
          <w:p w14:paraId="70B54B14" w14:textId="77777777" w:rsidR="00AB4E60" w:rsidRDefault="00000000">
            <w:pPr>
              <w:spacing w:line="320" w:lineRule="exact"/>
              <w:rPr>
                <w:rFonts w:ascii="仿宋_GB2312" w:eastAsia="仿宋_GB2312"/>
              </w:rPr>
            </w:pPr>
            <w:r>
              <w:rPr>
                <w:rFonts w:ascii="仿宋_GB2312" w:eastAsia="仿宋_GB2312" w:hint="eastAsia"/>
              </w:rPr>
              <w:t>保证金未及时收回造成现金损失。</w:t>
            </w:r>
          </w:p>
        </w:tc>
        <w:tc>
          <w:tcPr>
            <w:tcW w:w="992" w:type="dxa"/>
            <w:vAlign w:val="center"/>
          </w:tcPr>
          <w:p w14:paraId="760E2896"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招标文件</w:t>
            </w:r>
          </w:p>
        </w:tc>
        <w:tc>
          <w:tcPr>
            <w:tcW w:w="1276" w:type="dxa"/>
            <w:tcBorders>
              <w:right w:val="single" w:sz="4" w:space="0" w:color="auto"/>
            </w:tcBorders>
            <w:vAlign w:val="center"/>
          </w:tcPr>
          <w:p w14:paraId="1837F91B"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检查财务的资料。</w:t>
            </w:r>
          </w:p>
        </w:tc>
        <w:tc>
          <w:tcPr>
            <w:tcW w:w="617" w:type="dxa"/>
            <w:tcBorders>
              <w:right w:val="single" w:sz="4" w:space="0" w:color="auto"/>
            </w:tcBorders>
            <w:vAlign w:val="center"/>
          </w:tcPr>
          <w:p w14:paraId="365C48F7"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B</w:t>
            </w:r>
          </w:p>
        </w:tc>
      </w:tr>
      <w:tr w:rsidR="00AB4E60" w14:paraId="45AC8F23" w14:textId="77777777">
        <w:trPr>
          <w:trHeight w:val="305"/>
        </w:trPr>
        <w:tc>
          <w:tcPr>
            <w:tcW w:w="0" w:type="auto"/>
            <w:vAlign w:val="center"/>
          </w:tcPr>
          <w:p w14:paraId="6A34A903"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b/>
              </w:rPr>
              <w:t>11</w:t>
            </w:r>
          </w:p>
        </w:tc>
        <w:tc>
          <w:tcPr>
            <w:tcW w:w="0" w:type="auto"/>
            <w:gridSpan w:val="6"/>
            <w:tcBorders>
              <w:right w:val="single" w:sz="4" w:space="0" w:color="auto"/>
            </w:tcBorders>
            <w:vAlign w:val="center"/>
          </w:tcPr>
          <w:p w14:paraId="0144C0FE" w14:textId="77777777" w:rsidR="00AB4E60" w:rsidRDefault="00000000">
            <w:pPr>
              <w:tabs>
                <w:tab w:val="left" w:pos="1440"/>
              </w:tabs>
              <w:spacing w:line="320" w:lineRule="exact"/>
              <w:rPr>
                <w:rFonts w:ascii="仿宋_GB2312" w:eastAsia="仿宋_GB2312" w:hAnsi="宋体"/>
                <w:b/>
              </w:rPr>
            </w:pPr>
            <w:r>
              <w:rPr>
                <w:rFonts w:ascii="仿宋_GB2312" w:eastAsia="仿宋_GB2312" w:hAnsi="宋体" w:hint="eastAsia"/>
                <w:b/>
              </w:rPr>
              <w:t>投标总结</w:t>
            </w:r>
          </w:p>
        </w:tc>
      </w:tr>
    </w:tbl>
    <w:p w14:paraId="07FC1AC5"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6D9BA97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（一）《中华人民共和国招标投标法》</w:t>
      </w:r>
    </w:p>
    <w:p w14:paraId="07C1396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（二）《中国电信集团采购招标投标管理办法》（中国电信〔</w:t>
      </w:r>
      <w:r>
        <w:rPr>
          <w:rFonts w:ascii="仿宋_GB2312" w:eastAsia="仿宋_GB2312" w:hAnsi="宋体"/>
          <w:kern w:val="0"/>
          <w:sz w:val="28"/>
        </w:rPr>
        <w:t>2015</w:t>
      </w:r>
      <w:r>
        <w:rPr>
          <w:rFonts w:ascii="仿宋_GB2312" w:eastAsia="仿宋_GB2312" w:hAnsi="宋体" w:hint="eastAsia"/>
          <w:kern w:val="0"/>
          <w:sz w:val="28"/>
        </w:rPr>
        <w:t>〕</w:t>
      </w:r>
      <w:r>
        <w:rPr>
          <w:rFonts w:ascii="仿宋_GB2312" w:eastAsia="仿宋_GB2312" w:hAnsi="宋体"/>
          <w:kern w:val="0"/>
          <w:sz w:val="28"/>
        </w:rPr>
        <w:t>170</w:t>
      </w:r>
      <w:r>
        <w:rPr>
          <w:rFonts w:ascii="仿宋_GB2312" w:eastAsia="仿宋_GB2312" w:hAnsi="宋体" w:hint="eastAsia"/>
          <w:kern w:val="0"/>
          <w:sz w:val="28"/>
        </w:rPr>
        <w:t>号）</w:t>
      </w:r>
    </w:p>
    <w:p w14:paraId="1AC347E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（三）《安徽省通信产业服务有限公司投标及合同评审管理办法》（</w:t>
      </w:r>
      <w:proofErr w:type="gramStart"/>
      <w:r>
        <w:rPr>
          <w:rFonts w:ascii="仿宋_GB2312" w:eastAsia="仿宋_GB2312" w:hAnsi="宋体" w:hint="eastAsia"/>
          <w:kern w:val="0"/>
          <w:sz w:val="28"/>
        </w:rPr>
        <w:t>中国通服皖〔2020〕</w:t>
      </w:r>
      <w:proofErr w:type="gramEnd"/>
      <w:r>
        <w:rPr>
          <w:rFonts w:ascii="仿宋_GB2312" w:eastAsia="仿宋_GB2312" w:hAnsi="宋体" w:hint="eastAsia"/>
          <w:kern w:val="0"/>
          <w:sz w:val="28"/>
        </w:rPr>
        <w:t>74 号）</w:t>
      </w:r>
    </w:p>
    <w:p w14:paraId="50A9766D"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10311ED3"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投标</w:t>
      </w:r>
      <w:r>
        <w:rPr>
          <w:rFonts w:ascii="仿宋_GB2312" w:eastAsia="仿宋_GB2312" w:hAnsi="宋体" w:hint="eastAsia"/>
          <w:kern w:val="0"/>
          <w:sz w:val="28"/>
        </w:rPr>
        <w:t>项目</w:t>
      </w:r>
      <w:r>
        <w:rPr>
          <w:rFonts w:ascii="仿宋_GB2312" w:eastAsia="仿宋_GB2312" w:hAnsi="宋体" w:hint="eastAsia"/>
          <w:sz w:val="28"/>
        </w:rPr>
        <w:t>评审记录表：记录投标项目信息、项目评估、投标文件三级审核信息的表单。</w:t>
      </w:r>
    </w:p>
    <w:p w14:paraId="4778355B" w14:textId="77777777" w:rsidR="00AB4E60" w:rsidRDefault="00AB4E60">
      <w:pPr>
        <w:tabs>
          <w:tab w:val="left" w:pos="3310"/>
        </w:tabs>
        <w:rPr>
          <w:rFonts w:ascii="仿宋_GB2312" w:eastAsia="仿宋_GB2312" w:hAnsi="宋体"/>
          <w:sz w:val="28"/>
        </w:rPr>
        <w:sectPr w:rsidR="00AB4E60">
          <w:headerReference w:type="default" r:id="rId139"/>
          <w:pgSz w:w="11906" w:h="16838"/>
          <w:pgMar w:top="2098" w:right="1588" w:bottom="1985" w:left="1588" w:header="851" w:footer="1531" w:gutter="0"/>
          <w:cols w:space="425"/>
          <w:docGrid w:linePitch="312"/>
        </w:sectPr>
      </w:pPr>
    </w:p>
    <w:p w14:paraId="69A3C071" w14:textId="77777777" w:rsidR="00AB4E60" w:rsidRDefault="00000000">
      <w:pPr>
        <w:pStyle w:val="2"/>
        <w:numPr>
          <w:ilvl w:val="0"/>
          <w:numId w:val="0"/>
        </w:numPr>
        <w:spacing w:beforeLines="30" w:before="72" w:afterLines="30" w:after="72"/>
        <w:rPr>
          <w:rStyle w:val="6Char"/>
          <w:rFonts w:ascii="仿宋_GB2312" w:eastAsia="仿宋_GB2312" w:hAnsi="Times New Roman"/>
          <w:b/>
          <w:bCs/>
          <w:sz w:val="28"/>
        </w:rPr>
      </w:pPr>
      <w:bookmarkStart w:id="506" w:name="_Toc149806266"/>
      <w:bookmarkStart w:id="507" w:name="_Toc497394150"/>
      <w:bookmarkStart w:id="508" w:name="_Toc49416777"/>
      <w:bookmarkStart w:id="509" w:name="_Toc18155"/>
      <w:bookmarkStart w:id="510" w:name="_Toc433206462"/>
      <w:r>
        <w:rPr>
          <w:rFonts w:ascii="仿宋_GB2312" w:eastAsia="仿宋_GB2312" w:hint="eastAsia"/>
          <w:sz w:val="28"/>
        </w:rPr>
        <w:lastRenderedPageBreak/>
        <w:t>2</w:t>
      </w:r>
      <w:r>
        <w:rPr>
          <w:rFonts w:ascii="仿宋_GB2312" w:eastAsia="仿宋_GB2312"/>
          <w:sz w:val="28"/>
        </w:rPr>
        <w:t>.11</w:t>
      </w:r>
      <w:r>
        <w:rPr>
          <w:rFonts w:ascii="仿宋_GB2312" w:eastAsia="仿宋_GB2312" w:hint="eastAsia"/>
          <w:sz w:val="28"/>
        </w:rPr>
        <w:t>采购内控流程</w:t>
      </w:r>
      <w:bookmarkEnd w:id="506"/>
    </w:p>
    <w:p w14:paraId="4A1AADD4"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7C8B84B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（一）采购行为违反国家法律法规，可能遭受外部处罚、经济损失和信誉损失；</w:t>
      </w:r>
    </w:p>
    <w:p w14:paraId="0F7047F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（二）采购未经审批或超越授权审批，可能因重大差错、舞弊、欺诈而导致损失；</w:t>
      </w:r>
    </w:p>
    <w:p w14:paraId="61867C2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（三）请购依据不充分、不合理，相关审批程序不规范，导致企业资产损失、资源浪费；</w:t>
      </w:r>
    </w:p>
    <w:p w14:paraId="7F564D7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w:t>
      </w:r>
      <w:r>
        <w:rPr>
          <w:rFonts w:ascii="仿宋_GB2312" w:eastAsia="仿宋_GB2312" w:hAnsi="宋体" w:hint="eastAsia"/>
          <w:snapToGrid w:val="0"/>
          <w:kern w:val="0"/>
          <w:sz w:val="28"/>
          <w:szCs w:val="28"/>
        </w:rPr>
        <w:t>采购</w:t>
      </w:r>
      <w:r>
        <w:rPr>
          <w:rFonts w:ascii="仿宋_GB2312" w:eastAsia="仿宋_GB2312" w:hint="eastAsia"/>
          <w:sz w:val="28"/>
          <w:szCs w:val="28"/>
        </w:rPr>
        <w:t>结果与需求方案是否匹配、采购评审过程是否合法合</w:t>
      </w:r>
      <w:proofErr w:type="gramStart"/>
      <w:r>
        <w:rPr>
          <w:rFonts w:ascii="仿宋_GB2312" w:eastAsia="仿宋_GB2312" w:hint="eastAsia"/>
          <w:sz w:val="28"/>
          <w:szCs w:val="28"/>
        </w:rPr>
        <w:t>规</w:t>
      </w:r>
      <w:proofErr w:type="gramEnd"/>
      <w:r>
        <w:rPr>
          <w:rFonts w:ascii="仿宋_GB2312" w:eastAsia="仿宋_GB2312" w:hAnsi="宋体" w:hint="eastAsia"/>
          <w:kern w:val="0"/>
          <w:sz w:val="28"/>
        </w:rPr>
        <w:t>；</w:t>
      </w:r>
    </w:p>
    <w:p w14:paraId="2CE7CCB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（五）付款方式不恰当、执行有偏差，导致企业资金损失或信用受损；</w:t>
      </w:r>
    </w:p>
    <w:p w14:paraId="53A6532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（六）供应商的选择不恰当，影响采购的质量、价格。</w:t>
      </w:r>
    </w:p>
    <w:p w14:paraId="2ED055CF"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0978B5D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（一）确保采购行为合法合</w:t>
      </w:r>
      <w:proofErr w:type="gramStart"/>
      <w:r>
        <w:rPr>
          <w:rFonts w:ascii="仿宋_GB2312" w:eastAsia="仿宋_GB2312" w:hAnsi="宋体" w:hint="eastAsia"/>
          <w:kern w:val="0"/>
          <w:sz w:val="28"/>
        </w:rPr>
        <w:t>规</w:t>
      </w:r>
      <w:proofErr w:type="gramEnd"/>
      <w:r>
        <w:rPr>
          <w:rFonts w:ascii="仿宋_GB2312" w:eastAsia="仿宋_GB2312" w:hAnsi="宋体" w:hint="eastAsia"/>
          <w:kern w:val="0"/>
          <w:sz w:val="28"/>
        </w:rPr>
        <w:t>，严控采购的审批权限；</w:t>
      </w:r>
    </w:p>
    <w:p w14:paraId="76E522E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（二）确保请购事项明确，请购依据充分、合理，规范审批流程；</w:t>
      </w:r>
    </w:p>
    <w:p w14:paraId="4F78759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（三）确保</w:t>
      </w:r>
      <w:r>
        <w:rPr>
          <w:rFonts w:ascii="仿宋_GB2312" w:eastAsia="仿宋_GB2312" w:hAnsi="宋体" w:hint="eastAsia"/>
          <w:snapToGrid w:val="0"/>
          <w:kern w:val="0"/>
          <w:sz w:val="28"/>
          <w:szCs w:val="28"/>
        </w:rPr>
        <w:t>采购</w:t>
      </w:r>
      <w:r>
        <w:rPr>
          <w:rFonts w:ascii="仿宋_GB2312" w:eastAsia="仿宋_GB2312" w:hint="eastAsia"/>
          <w:sz w:val="28"/>
          <w:szCs w:val="28"/>
        </w:rPr>
        <w:t>结果与需求方案匹配、采购</w:t>
      </w:r>
      <w:r>
        <w:rPr>
          <w:rFonts w:ascii="仿宋_GB2312" w:eastAsia="仿宋_GB2312" w:hAnsi="宋体" w:hint="eastAsia"/>
          <w:snapToGrid w:val="0"/>
          <w:kern w:val="0"/>
          <w:sz w:val="28"/>
          <w:szCs w:val="28"/>
        </w:rPr>
        <w:t>过程</w:t>
      </w:r>
      <w:r>
        <w:rPr>
          <w:rFonts w:ascii="仿宋_GB2312" w:eastAsia="仿宋_GB2312" w:hint="eastAsia"/>
          <w:sz w:val="28"/>
          <w:szCs w:val="28"/>
        </w:rPr>
        <w:t>合法合</w:t>
      </w:r>
      <w:proofErr w:type="gramStart"/>
      <w:r>
        <w:rPr>
          <w:rFonts w:ascii="仿宋_GB2312" w:eastAsia="仿宋_GB2312" w:hint="eastAsia"/>
          <w:sz w:val="28"/>
          <w:szCs w:val="28"/>
        </w:rPr>
        <w:t>规</w:t>
      </w:r>
      <w:proofErr w:type="gramEnd"/>
      <w:r>
        <w:rPr>
          <w:rFonts w:ascii="仿宋_GB2312" w:eastAsia="仿宋_GB2312" w:hint="eastAsia"/>
          <w:sz w:val="28"/>
        </w:rPr>
        <w:t>；</w:t>
      </w:r>
    </w:p>
    <w:p w14:paraId="5B44304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（四）保证付款方式合</w:t>
      </w:r>
      <w:proofErr w:type="gramStart"/>
      <w:r>
        <w:rPr>
          <w:rFonts w:ascii="仿宋_GB2312" w:eastAsia="仿宋_GB2312" w:hAnsi="宋体" w:hint="eastAsia"/>
          <w:kern w:val="0"/>
          <w:sz w:val="28"/>
        </w:rPr>
        <w:t>规</w:t>
      </w:r>
      <w:proofErr w:type="gramEnd"/>
      <w:r>
        <w:rPr>
          <w:rFonts w:ascii="仿宋_GB2312" w:eastAsia="仿宋_GB2312" w:hAnsi="宋体" w:hint="eastAsia"/>
          <w:kern w:val="0"/>
          <w:sz w:val="28"/>
        </w:rPr>
        <w:t>和付款程序符合相关规定；</w:t>
      </w:r>
    </w:p>
    <w:p w14:paraId="61FD928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（五）确保供应商的选择符合采购质量、价格、技术规格等要求。</w:t>
      </w:r>
      <w:r>
        <w:rPr>
          <w:rFonts w:ascii="仿宋_GB2312" w:eastAsia="仿宋_GB2312" w:hAnsi="宋体"/>
          <w:snapToGrid w:val="0"/>
          <w:kern w:val="0"/>
          <w:sz w:val="28"/>
          <w:szCs w:val="28"/>
        </w:rPr>
        <w:br w:type="page"/>
      </w:r>
    </w:p>
    <w:p w14:paraId="57EBF4E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121E246C" w14:textId="77777777" w:rsidR="00AB4E60" w:rsidRDefault="00E44748">
      <w:pPr>
        <w:rPr>
          <w:rFonts w:ascii="仿宋_GB2312" w:eastAsia="仿宋_GB2312"/>
          <w:b/>
          <w:sz w:val="28"/>
        </w:rPr>
      </w:pPr>
      <w:r>
        <w:rPr>
          <w:rFonts w:ascii="仿宋_GB2312" w:eastAsia="仿宋_GB2312"/>
        </w:rPr>
        <w:pict w14:anchorId="0FB1E83B">
          <v:shape id="_x0000_i1076" type="#_x0000_t75" style="width:427pt;height:558.85pt">
            <v:imagedata r:id="rId140" o:title=""/>
          </v:shape>
        </w:pict>
      </w:r>
    </w:p>
    <w:p w14:paraId="2967FE0E" w14:textId="77777777" w:rsidR="00AB4E60" w:rsidRDefault="00000000">
      <w:pPr>
        <w:jc w:val="center"/>
        <w:rPr>
          <w:rFonts w:ascii="仿宋_GB2312" w:eastAsia="仿宋_GB2312"/>
          <w:b/>
          <w:bCs/>
          <w:sz w:val="28"/>
          <w:szCs w:val="28"/>
        </w:rPr>
      </w:pPr>
      <w:r>
        <w:rPr>
          <w:rFonts w:ascii="仿宋_GB2312" w:eastAsia="仿宋_GB2312"/>
          <w:b/>
          <w:bCs/>
          <w:sz w:val="28"/>
          <w:szCs w:val="28"/>
        </w:rPr>
        <w:br w:type="page"/>
      </w:r>
    </w:p>
    <w:p w14:paraId="158A291E"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6"/>
        <w:gridCol w:w="2174"/>
        <w:gridCol w:w="905"/>
        <w:gridCol w:w="1222"/>
        <w:gridCol w:w="1150"/>
        <w:gridCol w:w="1410"/>
        <w:gridCol w:w="669"/>
      </w:tblGrid>
      <w:tr w:rsidR="00AB4E60" w14:paraId="4DE14F23" w14:textId="77777777">
        <w:trPr>
          <w:tblHeader/>
        </w:trPr>
        <w:tc>
          <w:tcPr>
            <w:tcW w:w="1256" w:type="dxa"/>
            <w:vAlign w:val="center"/>
          </w:tcPr>
          <w:p w14:paraId="7058290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hint="eastAsia"/>
                <w:b/>
                <w:bCs/>
                <w:kern w:val="0"/>
                <w:szCs w:val="21"/>
              </w:rPr>
              <w:t>编号</w:t>
            </w:r>
          </w:p>
        </w:tc>
        <w:tc>
          <w:tcPr>
            <w:tcW w:w="2174" w:type="dxa"/>
            <w:vAlign w:val="center"/>
          </w:tcPr>
          <w:p w14:paraId="012BF10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hint="eastAsia"/>
                <w:b/>
                <w:bCs/>
                <w:kern w:val="0"/>
                <w:szCs w:val="21"/>
              </w:rPr>
              <w:t>控制点描述</w:t>
            </w:r>
          </w:p>
        </w:tc>
        <w:tc>
          <w:tcPr>
            <w:tcW w:w="905" w:type="dxa"/>
            <w:vAlign w:val="center"/>
          </w:tcPr>
          <w:p w14:paraId="0DCA659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hint="eastAsia"/>
                <w:b/>
                <w:bCs/>
                <w:kern w:val="0"/>
                <w:szCs w:val="21"/>
              </w:rPr>
              <w:t>责任部门或责任岗位</w:t>
            </w:r>
          </w:p>
        </w:tc>
        <w:tc>
          <w:tcPr>
            <w:tcW w:w="1222" w:type="dxa"/>
            <w:vAlign w:val="center"/>
          </w:tcPr>
          <w:p w14:paraId="28A8601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hint="eastAsia"/>
                <w:b/>
                <w:bCs/>
                <w:kern w:val="0"/>
                <w:szCs w:val="21"/>
              </w:rPr>
              <w:t>应对风险</w:t>
            </w:r>
          </w:p>
        </w:tc>
        <w:tc>
          <w:tcPr>
            <w:tcW w:w="1150" w:type="dxa"/>
            <w:vAlign w:val="center"/>
          </w:tcPr>
          <w:p w14:paraId="5E7A6E7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hint="eastAsia"/>
                <w:b/>
                <w:bCs/>
                <w:kern w:val="0"/>
                <w:szCs w:val="21"/>
              </w:rPr>
              <w:t>控制点文档</w:t>
            </w:r>
          </w:p>
        </w:tc>
        <w:tc>
          <w:tcPr>
            <w:tcW w:w="1410" w:type="dxa"/>
            <w:vAlign w:val="center"/>
          </w:tcPr>
          <w:p w14:paraId="19EBA35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hint="eastAsia"/>
                <w:b/>
                <w:bCs/>
                <w:kern w:val="0"/>
                <w:szCs w:val="21"/>
              </w:rPr>
              <w:t>控制点测试方法</w:t>
            </w:r>
          </w:p>
        </w:tc>
        <w:tc>
          <w:tcPr>
            <w:tcW w:w="669" w:type="dxa"/>
            <w:vAlign w:val="center"/>
          </w:tcPr>
          <w:p w14:paraId="7FE6A1F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lang w:val="en-GB"/>
              </w:rPr>
            </w:pPr>
            <w:r>
              <w:rPr>
                <w:rFonts w:ascii="仿宋_GB2312" w:eastAsia="仿宋_GB2312" w:hAnsi="宋体" w:hint="eastAsia"/>
                <w:b/>
                <w:bCs/>
                <w:kern w:val="0"/>
                <w:szCs w:val="21"/>
                <w:lang w:val="en-GB"/>
              </w:rPr>
              <w:t>控制级别</w:t>
            </w:r>
          </w:p>
        </w:tc>
      </w:tr>
      <w:tr w:rsidR="00AB4E60" w14:paraId="1BEC102D" w14:textId="77777777">
        <w:tc>
          <w:tcPr>
            <w:tcW w:w="1256" w:type="dxa"/>
            <w:vAlign w:val="center"/>
          </w:tcPr>
          <w:p w14:paraId="57A5BEA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kern w:val="0"/>
                <w:szCs w:val="21"/>
              </w:rPr>
            </w:pPr>
            <w:r>
              <w:rPr>
                <w:rFonts w:ascii="仿宋_GB2312" w:eastAsia="仿宋_GB2312" w:hAnsi="宋体"/>
                <w:b/>
                <w:kern w:val="0"/>
                <w:szCs w:val="21"/>
              </w:rPr>
              <w:t>1</w:t>
            </w:r>
          </w:p>
        </w:tc>
        <w:tc>
          <w:tcPr>
            <w:tcW w:w="7530" w:type="dxa"/>
            <w:gridSpan w:val="6"/>
            <w:vAlign w:val="center"/>
          </w:tcPr>
          <w:p w14:paraId="0C906E8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
                <w:kern w:val="0"/>
                <w:szCs w:val="21"/>
              </w:rPr>
              <w:t>集中采购</w:t>
            </w:r>
          </w:p>
        </w:tc>
      </w:tr>
      <w:tr w:rsidR="00AB4E60" w14:paraId="0724BB90" w14:textId="77777777">
        <w:tc>
          <w:tcPr>
            <w:tcW w:w="1256" w:type="dxa"/>
            <w:vAlign w:val="center"/>
          </w:tcPr>
          <w:p w14:paraId="4A35427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1.1</w:t>
            </w:r>
          </w:p>
        </w:tc>
        <w:tc>
          <w:tcPr>
            <w:tcW w:w="7530" w:type="dxa"/>
            <w:gridSpan w:val="6"/>
            <w:vAlign w:val="center"/>
          </w:tcPr>
          <w:p w14:paraId="7844EC2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编制集中采购计划和</w:t>
            </w:r>
            <w:r>
              <w:rPr>
                <w:rFonts w:ascii="仿宋_GB2312" w:eastAsia="仿宋_GB2312" w:hAnsi="宋体"/>
                <w:kern w:val="0"/>
                <w:szCs w:val="21"/>
              </w:rPr>
              <w:t>/或目录</w:t>
            </w:r>
          </w:p>
        </w:tc>
      </w:tr>
      <w:tr w:rsidR="00AB4E60" w14:paraId="3B2C0E48" w14:textId="77777777">
        <w:tc>
          <w:tcPr>
            <w:tcW w:w="1256" w:type="dxa"/>
            <w:vAlign w:val="center"/>
          </w:tcPr>
          <w:p w14:paraId="273C2EB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CG01.01.01</w:t>
            </w:r>
          </w:p>
        </w:tc>
        <w:tc>
          <w:tcPr>
            <w:tcW w:w="2174" w:type="dxa"/>
            <w:vAlign w:val="center"/>
          </w:tcPr>
          <w:p w14:paraId="4AD8430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w:t>
            </w:r>
            <w:r>
              <w:rPr>
                <w:rFonts w:ascii="仿宋_GB2312" w:eastAsia="仿宋_GB2312" w:hAnsi="宋体"/>
                <w:kern w:val="0"/>
                <w:szCs w:val="21"/>
              </w:rPr>
              <w:t>归口管理部门</w:t>
            </w:r>
            <w:r>
              <w:rPr>
                <w:rFonts w:ascii="仿宋_GB2312" w:eastAsia="仿宋_GB2312" w:hAnsi="宋体" w:hint="eastAsia"/>
                <w:kern w:val="0"/>
                <w:szCs w:val="21"/>
              </w:rPr>
              <w:t>负责维护和定期修订集中采购目录和</w:t>
            </w:r>
            <w:r>
              <w:rPr>
                <w:rFonts w:ascii="仿宋_GB2312" w:eastAsia="仿宋_GB2312" w:hAnsi="宋体"/>
                <w:kern w:val="0"/>
                <w:szCs w:val="21"/>
              </w:rPr>
              <w:t>/或集中采购计划，审核后印发或录入采购系统。</w:t>
            </w:r>
          </w:p>
        </w:tc>
        <w:tc>
          <w:tcPr>
            <w:tcW w:w="905" w:type="dxa"/>
            <w:vAlign w:val="center"/>
          </w:tcPr>
          <w:p w14:paraId="6590074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采购归口管理部门</w:t>
            </w:r>
          </w:p>
        </w:tc>
        <w:tc>
          <w:tcPr>
            <w:tcW w:w="1222" w:type="dxa"/>
            <w:vAlign w:val="center"/>
          </w:tcPr>
          <w:p w14:paraId="617447A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无集中采购计划，集</w:t>
            </w:r>
            <w:proofErr w:type="gramStart"/>
            <w:r>
              <w:rPr>
                <w:rFonts w:ascii="仿宋_GB2312" w:eastAsia="仿宋_GB2312" w:hAnsi="宋体" w:hint="eastAsia"/>
                <w:kern w:val="0"/>
                <w:szCs w:val="21"/>
              </w:rPr>
              <w:t>采推进</w:t>
            </w:r>
            <w:proofErr w:type="gramEnd"/>
            <w:r>
              <w:rPr>
                <w:rFonts w:ascii="仿宋_GB2312" w:eastAsia="仿宋_GB2312" w:hAnsi="宋体" w:hint="eastAsia"/>
                <w:kern w:val="0"/>
                <w:szCs w:val="21"/>
              </w:rPr>
              <w:t>不力，增加公司成本。</w:t>
            </w:r>
          </w:p>
        </w:tc>
        <w:tc>
          <w:tcPr>
            <w:tcW w:w="1150" w:type="dxa"/>
            <w:vAlign w:val="center"/>
          </w:tcPr>
          <w:p w14:paraId="44ED73C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集中采购目录和</w:t>
            </w:r>
            <w:r>
              <w:rPr>
                <w:rFonts w:ascii="仿宋_GB2312" w:eastAsia="仿宋_GB2312" w:hAnsi="宋体"/>
                <w:kern w:val="0"/>
                <w:szCs w:val="21"/>
              </w:rPr>
              <w:t>/或集中采购计划</w:t>
            </w:r>
          </w:p>
        </w:tc>
        <w:tc>
          <w:tcPr>
            <w:tcW w:w="1410" w:type="dxa"/>
            <w:vAlign w:val="center"/>
          </w:tcPr>
          <w:p w14:paraId="647ECC1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检查集中采购目录和</w:t>
            </w:r>
            <w:r>
              <w:rPr>
                <w:rFonts w:ascii="仿宋_GB2312" w:eastAsia="仿宋_GB2312" w:hAnsi="宋体"/>
                <w:kern w:val="0"/>
                <w:szCs w:val="21"/>
              </w:rPr>
              <w:t>/或集中采购计划是否印发或录入采购系统。</w:t>
            </w:r>
          </w:p>
        </w:tc>
        <w:tc>
          <w:tcPr>
            <w:tcW w:w="669" w:type="dxa"/>
            <w:vAlign w:val="center"/>
          </w:tcPr>
          <w:p w14:paraId="6F69714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009DF507" w14:textId="77777777">
        <w:tc>
          <w:tcPr>
            <w:tcW w:w="1256" w:type="dxa"/>
            <w:vAlign w:val="center"/>
          </w:tcPr>
          <w:p w14:paraId="242CB74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1.2</w:t>
            </w:r>
          </w:p>
        </w:tc>
        <w:tc>
          <w:tcPr>
            <w:tcW w:w="7530" w:type="dxa"/>
            <w:gridSpan w:val="6"/>
            <w:vAlign w:val="center"/>
          </w:tcPr>
          <w:p w14:paraId="6280C1F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明确集中采购需求</w:t>
            </w:r>
          </w:p>
        </w:tc>
      </w:tr>
      <w:tr w:rsidR="00AB4E60" w14:paraId="21D619E5" w14:textId="77777777">
        <w:tc>
          <w:tcPr>
            <w:tcW w:w="1256" w:type="dxa"/>
            <w:vAlign w:val="center"/>
          </w:tcPr>
          <w:p w14:paraId="46CDCE4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CG01.02.01</w:t>
            </w:r>
          </w:p>
        </w:tc>
        <w:tc>
          <w:tcPr>
            <w:tcW w:w="2174" w:type="dxa"/>
            <w:vAlign w:val="center"/>
          </w:tcPr>
          <w:p w14:paraId="606F779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采购中心收集编制各公司集中采购需求，提交采购归口管理部门及公司管理层审批。</w:t>
            </w:r>
          </w:p>
        </w:tc>
        <w:tc>
          <w:tcPr>
            <w:tcW w:w="905" w:type="dxa"/>
            <w:vAlign w:val="center"/>
          </w:tcPr>
          <w:p w14:paraId="2F4C0CE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r>
              <w:rPr>
                <w:rFonts w:ascii="仿宋_GB2312" w:eastAsia="仿宋_GB2312" w:hAnsi="宋体"/>
                <w:kern w:val="0"/>
                <w:szCs w:val="21"/>
              </w:rPr>
              <w:t>/采购归口管理部门</w:t>
            </w:r>
          </w:p>
        </w:tc>
        <w:tc>
          <w:tcPr>
            <w:tcW w:w="1222" w:type="dxa"/>
            <w:vAlign w:val="center"/>
          </w:tcPr>
          <w:p w14:paraId="139828C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需求偏离实际，不能发挥集中采购优势，增加公司成本。</w:t>
            </w:r>
          </w:p>
        </w:tc>
        <w:tc>
          <w:tcPr>
            <w:tcW w:w="1150" w:type="dxa"/>
            <w:vAlign w:val="center"/>
          </w:tcPr>
          <w:p w14:paraId="4F62185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集中采购需求</w:t>
            </w:r>
          </w:p>
        </w:tc>
        <w:tc>
          <w:tcPr>
            <w:tcW w:w="1410" w:type="dxa"/>
            <w:vAlign w:val="center"/>
          </w:tcPr>
          <w:p w14:paraId="014D841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检查集中采购需求是否经过相关管理层审批。</w:t>
            </w:r>
          </w:p>
        </w:tc>
        <w:tc>
          <w:tcPr>
            <w:tcW w:w="669" w:type="dxa"/>
            <w:vAlign w:val="center"/>
          </w:tcPr>
          <w:p w14:paraId="15D1848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2C759443" w14:textId="77777777">
        <w:tc>
          <w:tcPr>
            <w:tcW w:w="1256" w:type="dxa"/>
            <w:vAlign w:val="center"/>
          </w:tcPr>
          <w:p w14:paraId="2DAC25E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1.3</w:t>
            </w:r>
          </w:p>
        </w:tc>
        <w:tc>
          <w:tcPr>
            <w:tcW w:w="7530" w:type="dxa"/>
            <w:gridSpan w:val="6"/>
            <w:vAlign w:val="center"/>
          </w:tcPr>
          <w:p w14:paraId="403781A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确定采购方案</w:t>
            </w:r>
          </w:p>
        </w:tc>
      </w:tr>
      <w:tr w:rsidR="00AB4E60" w14:paraId="3A7F25B9" w14:textId="77777777">
        <w:tc>
          <w:tcPr>
            <w:tcW w:w="1256" w:type="dxa"/>
            <w:vAlign w:val="center"/>
          </w:tcPr>
          <w:p w14:paraId="35C58D2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CG01.03.01</w:t>
            </w:r>
          </w:p>
        </w:tc>
        <w:tc>
          <w:tcPr>
            <w:tcW w:w="2174" w:type="dxa"/>
            <w:vAlign w:val="center"/>
          </w:tcPr>
          <w:p w14:paraId="76C40D1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lang w:val="en-GB"/>
              </w:rPr>
            </w:pPr>
            <w:r>
              <w:rPr>
                <w:rFonts w:ascii="仿宋_GB2312" w:eastAsia="仿宋_GB2312" w:hAnsi="宋体" w:hint="eastAsia"/>
                <w:kern w:val="0"/>
                <w:szCs w:val="21"/>
              </w:rPr>
              <w:t>采购中心汇总采购需求后拟订采购方案请示报告，并根据相应权限规定提交采购归口管理部门及公司管理层审批。</w:t>
            </w:r>
          </w:p>
        </w:tc>
        <w:tc>
          <w:tcPr>
            <w:tcW w:w="905" w:type="dxa"/>
            <w:vAlign w:val="center"/>
          </w:tcPr>
          <w:p w14:paraId="5A363C7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lang w:val="en-GB"/>
              </w:rPr>
            </w:pPr>
            <w:r>
              <w:rPr>
                <w:rFonts w:ascii="仿宋_GB2312" w:eastAsia="仿宋_GB2312" w:hAnsi="宋体" w:hint="eastAsia"/>
                <w:kern w:val="0"/>
                <w:szCs w:val="21"/>
                <w:lang w:val="en-GB"/>
              </w:rPr>
              <w:t>采购中心</w:t>
            </w:r>
          </w:p>
        </w:tc>
        <w:tc>
          <w:tcPr>
            <w:tcW w:w="1222" w:type="dxa"/>
            <w:vAlign w:val="center"/>
          </w:tcPr>
          <w:p w14:paraId="6DBA5B4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方案不合理，违反法律法规，或不能发挥集中采购优势，增加公司成本。</w:t>
            </w:r>
          </w:p>
        </w:tc>
        <w:tc>
          <w:tcPr>
            <w:tcW w:w="1150" w:type="dxa"/>
            <w:vAlign w:val="center"/>
          </w:tcPr>
          <w:p w14:paraId="214D6A0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采购方案请示报告</w:t>
            </w:r>
          </w:p>
        </w:tc>
        <w:tc>
          <w:tcPr>
            <w:tcW w:w="1410" w:type="dxa"/>
            <w:vAlign w:val="center"/>
          </w:tcPr>
          <w:p w14:paraId="31EA168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检查采购方案请示报告是否根据相应权限规定经采购归口管理部门及公司管理层审批。</w:t>
            </w:r>
          </w:p>
        </w:tc>
        <w:tc>
          <w:tcPr>
            <w:tcW w:w="669" w:type="dxa"/>
            <w:vAlign w:val="center"/>
          </w:tcPr>
          <w:p w14:paraId="7C6E9CB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1B7070A3" w14:textId="77777777">
        <w:tc>
          <w:tcPr>
            <w:tcW w:w="1256" w:type="dxa"/>
            <w:vAlign w:val="center"/>
          </w:tcPr>
          <w:p w14:paraId="3AD6ECD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CG01.03.02</w:t>
            </w:r>
          </w:p>
        </w:tc>
        <w:tc>
          <w:tcPr>
            <w:tcW w:w="2174" w:type="dxa"/>
            <w:vAlign w:val="center"/>
          </w:tcPr>
          <w:p w14:paraId="6247FA1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对于需要集体审议或决策的采购方案，采购中心根据权限规定组织相应会议并形成会议纪要</w:t>
            </w:r>
            <w:r>
              <w:rPr>
                <w:rFonts w:ascii="仿宋_GB2312" w:eastAsia="仿宋_GB2312" w:hAnsi="宋体"/>
                <w:kern w:val="0"/>
                <w:szCs w:val="21"/>
              </w:rPr>
              <w:t xml:space="preserve">, </w:t>
            </w:r>
            <w:r>
              <w:rPr>
                <w:rFonts w:ascii="仿宋_GB2312" w:eastAsia="仿宋_GB2312" w:hAnsi="宋体" w:hint="eastAsia"/>
                <w:kern w:val="0"/>
                <w:szCs w:val="21"/>
              </w:rPr>
              <w:t>会议纪要需提请相关部门或公司领导审核签署。</w:t>
            </w:r>
          </w:p>
        </w:tc>
        <w:tc>
          <w:tcPr>
            <w:tcW w:w="905" w:type="dxa"/>
            <w:vAlign w:val="center"/>
          </w:tcPr>
          <w:p w14:paraId="7E535C3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lang w:val="en-GB"/>
              </w:rPr>
              <w:t>采购中心</w:t>
            </w:r>
          </w:p>
        </w:tc>
        <w:tc>
          <w:tcPr>
            <w:tcW w:w="1222" w:type="dxa"/>
            <w:vAlign w:val="center"/>
          </w:tcPr>
          <w:p w14:paraId="5F0490F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方案不合理，违反法律法规，或不能发挥集中采购优势，增加公司成本。</w:t>
            </w:r>
          </w:p>
        </w:tc>
        <w:tc>
          <w:tcPr>
            <w:tcW w:w="1150" w:type="dxa"/>
            <w:vAlign w:val="center"/>
          </w:tcPr>
          <w:p w14:paraId="4D3AA44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集体审议或决策的会议纪要</w:t>
            </w:r>
          </w:p>
        </w:tc>
        <w:tc>
          <w:tcPr>
            <w:tcW w:w="1410" w:type="dxa"/>
            <w:vAlign w:val="center"/>
          </w:tcPr>
          <w:p w14:paraId="5DBC3ED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检查对采购方案的集体审议或决策的会议纪要是否提请相关部门或公司领导审核签署。</w:t>
            </w:r>
          </w:p>
        </w:tc>
        <w:tc>
          <w:tcPr>
            <w:tcW w:w="669" w:type="dxa"/>
            <w:vAlign w:val="center"/>
          </w:tcPr>
          <w:p w14:paraId="19C4515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4DE34614" w14:textId="77777777">
        <w:tc>
          <w:tcPr>
            <w:tcW w:w="1256" w:type="dxa"/>
            <w:vAlign w:val="center"/>
          </w:tcPr>
          <w:p w14:paraId="439DD962" w14:textId="77777777" w:rsidR="00AB4E60" w:rsidRDefault="00000000">
            <w:pPr>
              <w:overflowPunct w:val="0"/>
              <w:adjustRightInd w:val="0"/>
              <w:spacing w:beforeLines="30" w:before="72" w:afterLines="30" w:after="72"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CG01.03.03</w:t>
            </w:r>
          </w:p>
        </w:tc>
        <w:tc>
          <w:tcPr>
            <w:tcW w:w="2174" w:type="dxa"/>
            <w:vAlign w:val="center"/>
          </w:tcPr>
          <w:p w14:paraId="19A958F9" w14:textId="77777777" w:rsidR="00AB4E60" w:rsidRDefault="00000000">
            <w:pPr>
              <w:overflowPunct w:val="0"/>
              <w:adjustRightInd w:val="0"/>
              <w:spacing w:beforeLines="30" w:before="72" w:afterLines="30" w:after="72"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依法公开招标的项目，</w:t>
            </w:r>
            <w:r>
              <w:rPr>
                <w:rFonts w:ascii="仿宋_GB2312" w:eastAsia="仿宋_GB2312" w:hAnsi="宋体" w:hint="eastAsia"/>
                <w:kern w:val="0"/>
                <w:szCs w:val="21"/>
              </w:rPr>
              <w:lastRenderedPageBreak/>
              <w:t>符合国家法定的特殊情形，需要邀请招标或不招标的，采购中心应在采购方案请示报告中详细说明原因及依据，根据相应权限规定审批。</w:t>
            </w:r>
          </w:p>
        </w:tc>
        <w:tc>
          <w:tcPr>
            <w:tcW w:w="905" w:type="dxa"/>
            <w:vAlign w:val="center"/>
          </w:tcPr>
          <w:p w14:paraId="10C7102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lang w:val="en-GB"/>
              </w:rPr>
              <w:lastRenderedPageBreak/>
              <w:t>采购中心</w:t>
            </w:r>
          </w:p>
        </w:tc>
        <w:tc>
          <w:tcPr>
            <w:tcW w:w="1222" w:type="dxa"/>
            <w:vAlign w:val="center"/>
          </w:tcPr>
          <w:p w14:paraId="3FC3EE9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依法应招未</w:t>
            </w:r>
            <w:r>
              <w:rPr>
                <w:rFonts w:ascii="仿宋_GB2312" w:eastAsia="仿宋_GB2312" w:hAnsi="宋体" w:hint="eastAsia"/>
                <w:kern w:val="0"/>
                <w:szCs w:val="21"/>
              </w:rPr>
              <w:lastRenderedPageBreak/>
              <w:t>招，违法风险。</w:t>
            </w:r>
          </w:p>
        </w:tc>
        <w:tc>
          <w:tcPr>
            <w:tcW w:w="1150" w:type="dxa"/>
            <w:vAlign w:val="center"/>
          </w:tcPr>
          <w:p w14:paraId="5AA47D0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采购方案请</w:t>
            </w:r>
            <w:r>
              <w:rPr>
                <w:rFonts w:ascii="仿宋_GB2312" w:eastAsia="仿宋_GB2312" w:hAnsi="宋体" w:hint="eastAsia"/>
                <w:kern w:val="0"/>
                <w:szCs w:val="21"/>
              </w:rPr>
              <w:lastRenderedPageBreak/>
              <w:t>示报告</w:t>
            </w:r>
          </w:p>
        </w:tc>
        <w:tc>
          <w:tcPr>
            <w:tcW w:w="1410" w:type="dxa"/>
            <w:vAlign w:val="center"/>
          </w:tcPr>
          <w:p w14:paraId="735C760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lastRenderedPageBreak/>
              <w:t>检查对应的请</w:t>
            </w:r>
            <w:r>
              <w:rPr>
                <w:rFonts w:ascii="仿宋_GB2312" w:eastAsia="仿宋_GB2312" w:hAnsi="宋体" w:hint="eastAsia"/>
                <w:kern w:val="0"/>
                <w:szCs w:val="21"/>
              </w:rPr>
              <w:lastRenderedPageBreak/>
              <w:t>示报告是否经相应审批。</w:t>
            </w:r>
          </w:p>
        </w:tc>
        <w:tc>
          <w:tcPr>
            <w:tcW w:w="669" w:type="dxa"/>
            <w:vAlign w:val="center"/>
          </w:tcPr>
          <w:p w14:paraId="3D284B7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B</w:t>
            </w:r>
          </w:p>
        </w:tc>
      </w:tr>
      <w:tr w:rsidR="00AB4E60" w14:paraId="1C1E8B5A" w14:textId="77777777">
        <w:tc>
          <w:tcPr>
            <w:tcW w:w="1256" w:type="dxa"/>
            <w:vAlign w:val="center"/>
          </w:tcPr>
          <w:p w14:paraId="23045C29" w14:textId="77777777" w:rsidR="00AB4E60" w:rsidRDefault="00000000">
            <w:pPr>
              <w:overflowPunct w:val="0"/>
              <w:adjustRightInd w:val="0"/>
              <w:spacing w:beforeLines="30" w:before="72" w:afterLines="30" w:after="72" w:line="360" w:lineRule="exact"/>
              <w:jc w:val="center"/>
              <w:textAlignment w:val="baseline"/>
              <w:rPr>
                <w:rFonts w:ascii="仿宋_GB2312" w:eastAsia="仿宋_GB2312" w:hAnsi="宋体"/>
                <w:kern w:val="0"/>
                <w:szCs w:val="21"/>
              </w:rPr>
            </w:pPr>
            <w:r>
              <w:rPr>
                <w:rFonts w:ascii="仿宋_GB2312" w:eastAsia="仿宋_GB2312" w:hAnsi="宋体"/>
                <w:kern w:val="0"/>
                <w:szCs w:val="21"/>
              </w:rPr>
              <w:t>1.4</w:t>
            </w:r>
          </w:p>
        </w:tc>
        <w:tc>
          <w:tcPr>
            <w:tcW w:w="7530" w:type="dxa"/>
            <w:gridSpan w:val="6"/>
            <w:vAlign w:val="center"/>
          </w:tcPr>
          <w:p w14:paraId="7950642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组织招标</w:t>
            </w:r>
          </w:p>
        </w:tc>
      </w:tr>
      <w:tr w:rsidR="00AB4E60" w14:paraId="6B67227B" w14:textId="77777777">
        <w:tc>
          <w:tcPr>
            <w:tcW w:w="1256" w:type="dxa"/>
            <w:vAlign w:val="center"/>
          </w:tcPr>
          <w:p w14:paraId="5AD4C04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CG01.04.01</w:t>
            </w:r>
          </w:p>
        </w:tc>
        <w:tc>
          <w:tcPr>
            <w:tcW w:w="2174" w:type="dxa"/>
            <w:vAlign w:val="center"/>
          </w:tcPr>
          <w:p w14:paraId="2EE05F2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需委托招标代理机构完成招标工作的，原则上应委托采购中心对应的中</w:t>
            </w:r>
            <w:proofErr w:type="gramStart"/>
            <w:r>
              <w:rPr>
                <w:rFonts w:ascii="仿宋_GB2312" w:eastAsia="仿宋_GB2312" w:hAnsi="宋体" w:hint="eastAsia"/>
                <w:kern w:val="0"/>
                <w:szCs w:val="21"/>
              </w:rPr>
              <w:t>通服供应</w:t>
            </w:r>
            <w:proofErr w:type="gramEnd"/>
            <w:r>
              <w:rPr>
                <w:rFonts w:ascii="仿宋_GB2312" w:eastAsia="仿宋_GB2312" w:hAnsi="宋体" w:hint="eastAsia"/>
                <w:kern w:val="0"/>
                <w:szCs w:val="21"/>
              </w:rPr>
              <w:t>链管理有限公司所属机构。</w:t>
            </w:r>
          </w:p>
        </w:tc>
        <w:tc>
          <w:tcPr>
            <w:tcW w:w="905" w:type="dxa"/>
            <w:vAlign w:val="center"/>
          </w:tcPr>
          <w:p w14:paraId="70AFE17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采购归口管理部门</w:t>
            </w:r>
          </w:p>
        </w:tc>
        <w:tc>
          <w:tcPr>
            <w:tcW w:w="1222" w:type="dxa"/>
            <w:vAlign w:val="center"/>
          </w:tcPr>
          <w:p w14:paraId="266A75B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将招标代理委托至不具备能力的单位，影响招标效果。</w:t>
            </w:r>
          </w:p>
        </w:tc>
        <w:tc>
          <w:tcPr>
            <w:tcW w:w="1150" w:type="dxa"/>
            <w:vAlign w:val="center"/>
          </w:tcPr>
          <w:p w14:paraId="5D31D5C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招标代理机构的委托合同</w:t>
            </w:r>
          </w:p>
        </w:tc>
        <w:tc>
          <w:tcPr>
            <w:tcW w:w="1410" w:type="dxa"/>
            <w:vAlign w:val="center"/>
          </w:tcPr>
          <w:p w14:paraId="5BE2076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检查招标代理机构的委托合同或相关证明材料。</w:t>
            </w:r>
          </w:p>
        </w:tc>
        <w:tc>
          <w:tcPr>
            <w:tcW w:w="669" w:type="dxa"/>
            <w:vAlign w:val="center"/>
          </w:tcPr>
          <w:p w14:paraId="094306C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5E5E319A" w14:textId="77777777">
        <w:tc>
          <w:tcPr>
            <w:tcW w:w="1256" w:type="dxa"/>
            <w:vAlign w:val="center"/>
          </w:tcPr>
          <w:p w14:paraId="6EA2B90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CG01.04.02</w:t>
            </w:r>
          </w:p>
        </w:tc>
        <w:tc>
          <w:tcPr>
            <w:tcW w:w="2174" w:type="dxa"/>
            <w:vAlign w:val="center"/>
          </w:tcPr>
          <w:p w14:paraId="73A019A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采购中心组织编制招标文件，招标文件由采购归口管理部门组织审核。如招标文件中的商务规范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与法律部门颁布的标准文本相比有重大变化，还需</w:t>
            </w:r>
            <w:proofErr w:type="gramStart"/>
            <w:r>
              <w:rPr>
                <w:rFonts w:ascii="仿宋_GB2312" w:eastAsia="仿宋_GB2312" w:hAnsi="宋体" w:hint="eastAsia"/>
                <w:kern w:val="0"/>
                <w:szCs w:val="21"/>
              </w:rPr>
              <w:t>经由法律</w:t>
            </w:r>
            <w:proofErr w:type="gramEnd"/>
            <w:r>
              <w:rPr>
                <w:rFonts w:ascii="仿宋_GB2312" w:eastAsia="仿宋_GB2312" w:hAnsi="宋体" w:hint="eastAsia"/>
                <w:kern w:val="0"/>
                <w:szCs w:val="21"/>
              </w:rPr>
              <w:t>部门进行审核。</w:t>
            </w:r>
          </w:p>
        </w:tc>
        <w:tc>
          <w:tcPr>
            <w:tcW w:w="905" w:type="dxa"/>
            <w:vAlign w:val="center"/>
          </w:tcPr>
          <w:p w14:paraId="60040D3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167C5EE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招标文件编制不合理，违反法律法规，或不能发挥集中采购优势，增加公司成本。</w:t>
            </w:r>
          </w:p>
        </w:tc>
        <w:tc>
          <w:tcPr>
            <w:tcW w:w="1150" w:type="dxa"/>
            <w:vAlign w:val="center"/>
          </w:tcPr>
          <w:p w14:paraId="3C50E4C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bCs/>
                <w:kern w:val="0"/>
                <w:szCs w:val="21"/>
              </w:rPr>
            </w:pPr>
            <w:r>
              <w:rPr>
                <w:rFonts w:ascii="仿宋_GB2312" w:eastAsia="仿宋_GB2312" w:hAnsi="宋体" w:hint="eastAsia"/>
                <w:kern w:val="0"/>
                <w:szCs w:val="21"/>
              </w:rPr>
              <w:t>招标文件审批记录</w:t>
            </w:r>
          </w:p>
          <w:p w14:paraId="0664CC7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招标文件</w:t>
            </w:r>
          </w:p>
          <w:p w14:paraId="6404602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法律部门审核记录（如有）</w:t>
            </w:r>
          </w:p>
        </w:tc>
        <w:tc>
          <w:tcPr>
            <w:tcW w:w="1410" w:type="dxa"/>
            <w:vAlign w:val="center"/>
          </w:tcPr>
          <w:p w14:paraId="16E95BC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检查招标文件是否经过采购归口管理部门审核。如招标文件中的商务规范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与法律部门颁布的标准文本相比有重大变化，检查是否经过法律部门审核。</w:t>
            </w:r>
          </w:p>
        </w:tc>
        <w:tc>
          <w:tcPr>
            <w:tcW w:w="669" w:type="dxa"/>
            <w:vAlign w:val="center"/>
          </w:tcPr>
          <w:p w14:paraId="1172060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6B4C5219" w14:textId="77777777">
        <w:tc>
          <w:tcPr>
            <w:tcW w:w="1256" w:type="dxa"/>
            <w:vAlign w:val="center"/>
          </w:tcPr>
          <w:p w14:paraId="5EA1D2D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CG01.04.03</w:t>
            </w:r>
          </w:p>
        </w:tc>
        <w:tc>
          <w:tcPr>
            <w:tcW w:w="2174" w:type="dxa"/>
            <w:vAlign w:val="center"/>
          </w:tcPr>
          <w:p w14:paraId="0122392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评标委员会对投标文件进行评审，按规则推荐中标候选人，并出具完整的书面评标报告，评标报告由评标委员会全体成员签字。</w:t>
            </w:r>
          </w:p>
        </w:tc>
        <w:tc>
          <w:tcPr>
            <w:tcW w:w="905" w:type="dxa"/>
            <w:vAlign w:val="center"/>
          </w:tcPr>
          <w:p w14:paraId="18F8609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0B9E7A9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评标过程违反法律法规，或不能发挥集中采购优势，增加公司成本。</w:t>
            </w:r>
          </w:p>
        </w:tc>
        <w:tc>
          <w:tcPr>
            <w:tcW w:w="1150" w:type="dxa"/>
            <w:vAlign w:val="center"/>
          </w:tcPr>
          <w:p w14:paraId="59D2C4B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评标报告</w:t>
            </w:r>
          </w:p>
          <w:p w14:paraId="05D29E35"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7C0C05B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检查评标委员会出具的评标报告是否经全体成员签字。</w:t>
            </w:r>
          </w:p>
        </w:tc>
        <w:tc>
          <w:tcPr>
            <w:tcW w:w="669" w:type="dxa"/>
            <w:vAlign w:val="center"/>
          </w:tcPr>
          <w:p w14:paraId="7443E24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514F4F5C" w14:textId="77777777">
        <w:tc>
          <w:tcPr>
            <w:tcW w:w="1256" w:type="dxa"/>
            <w:vAlign w:val="center"/>
          </w:tcPr>
          <w:p w14:paraId="69F66B9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1.5</w:t>
            </w:r>
          </w:p>
        </w:tc>
        <w:tc>
          <w:tcPr>
            <w:tcW w:w="7530" w:type="dxa"/>
            <w:gridSpan w:val="6"/>
            <w:vAlign w:val="center"/>
          </w:tcPr>
          <w:p w14:paraId="2D8B3A7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组织单一来源采购（定向谈判）</w:t>
            </w:r>
          </w:p>
        </w:tc>
      </w:tr>
      <w:tr w:rsidR="00AB4E60" w14:paraId="41C9CFE2" w14:textId="77777777">
        <w:tc>
          <w:tcPr>
            <w:tcW w:w="1256" w:type="dxa"/>
            <w:vAlign w:val="center"/>
          </w:tcPr>
          <w:p w14:paraId="6AA44B9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CG01.05.01</w:t>
            </w:r>
          </w:p>
        </w:tc>
        <w:tc>
          <w:tcPr>
            <w:tcW w:w="2174" w:type="dxa"/>
            <w:vAlign w:val="center"/>
          </w:tcPr>
          <w:p w14:paraId="3BF5EC6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采购中心组织编制采购文件，文件由采购归口管理部门组织审核。如文件中的商务规范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与法律部门颁布的标准文本相比有重大变化，还要</w:t>
            </w:r>
            <w:proofErr w:type="gramStart"/>
            <w:r>
              <w:rPr>
                <w:rFonts w:ascii="仿宋_GB2312" w:eastAsia="仿宋_GB2312" w:hAnsi="宋体" w:hint="eastAsia"/>
                <w:kern w:val="0"/>
                <w:szCs w:val="21"/>
              </w:rPr>
              <w:t>经由法律</w:t>
            </w:r>
            <w:proofErr w:type="gramEnd"/>
            <w:r>
              <w:rPr>
                <w:rFonts w:ascii="仿宋_GB2312" w:eastAsia="仿宋_GB2312" w:hAnsi="宋体" w:hint="eastAsia"/>
                <w:kern w:val="0"/>
                <w:szCs w:val="21"/>
              </w:rPr>
              <w:t>部门进行审核。</w:t>
            </w:r>
          </w:p>
        </w:tc>
        <w:tc>
          <w:tcPr>
            <w:tcW w:w="905" w:type="dxa"/>
            <w:vAlign w:val="center"/>
          </w:tcPr>
          <w:p w14:paraId="647A020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37ABC61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谈判文件编制不合理，违反法律法规，或不能发挥集中采购优势，增加公司成本。</w:t>
            </w:r>
          </w:p>
        </w:tc>
        <w:tc>
          <w:tcPr>
            <w:tcW w:w="1150" w:type="dxa"/>
            <w:vAlign w:val="center"/>
          </w:tcPr>
          <w:p w14:paraId="53DC3A0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文件审批记录</w:t>
            </w:r>
          </w:p>
          <w:p w14:paraId="42A9E85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采购文件</w:t>
            </w:r>
          </w:p>
          <w:p w14:paraId="0B424ED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法律部门审核记录（如有）</w:t>
            </w:r>
          </w:p>
        </w:tc>
        <w:tc>
          <w:tcPr>
            <w:tcW w:w="1410" w:type="dxa"/>
            <w:vAlign w:val="center"/>
          </w:tcPr>
          <w:p w14:paraId="09D802D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检查文件是否经过采购归口管理部门审核。如文件中的商务规范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与法律部门颁布的标准文本相比有重大变化，检查是否经过法律部门审核。</w:t>
            </w:r>
          </w:p>
        </w:tc>
        <w:tc>
          <w:tcPr>
            <w:tcW w:w="669" w:type="dxa"/>
            <w:vAlign w:val="center"/>
          </w:tcPr>
          <w:p w14:paraId="3EF1154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2E5CA7F9" w14:textId="77777777">
        <w:tc>
          <w:tcPr>
            <w:tcW w:w="1256" w:type="dxa"/>
            <w:vAlign w:val="center"/>
          </w:tcPr>
          <w:p w14:paraId="7638E67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CG01.05.02</w:t>
            </w:r>
          </w:p>
        </w:tc>
        <w:tc>
          <w:tcPr>
            <w:tcW w:w="2174" w:type="dxa"/>
            <w:vAlign w:val="center"/>
          </w:tcPr>
          <w:p w14:paraId="7FED78F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谈判小组与供应商就技术、商务、价格等进行谈判，按照符合采购需求、价格合理优惠的原则确定成交价格。并根据谈判情况出具谈判总结报告，谈判总结报告应由谈判小组全体成员签字。</w:t>
            </w:r>
          </w:p>
        </w:tc>
        <w:tc>
          <w:tcPr>
            <w:tcW w:w="905" w:type="dxa"/>
            <w:vAlign w:val="center"/>
          </w:tcPr>
          <w:p w14:paraId="54471FC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479C0DF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谈判过程违反法律法规，或不能发挥集中采购优势，增加公司成本。</w:t>
            </w:r>
          </w:p>
        </w:tc>
        <w:tc>
          <w:tcPr>
            <w:tcW w:w="1150" w:type="dxa"/>
            <w:vAlign w:val="center"/>
          </w:tcPr>
          <w:p w14:paraId="48D04DF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谈判总结报告</w:t>
            </w:r>
          </w:p>
        </w:tc>
        <w:tc>
          <w:tcPr>
            <w:tcW w:w="1410" w:type="dxa"/>
            <w:vAlign w:val="center"/>
          </w:tcPr>
          <w:p w14:paraId="7A4BCE0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检查谈判总结报告是否经过谈判小组全体成员签字。</w:t>
            </w:r>
          </w:p>
        </w:tc>
        <w:tc>
          <w:tcPr>
            <w:tcW w:w="669" w:type="dxa"/>
            <w:vAlign w:val="center"/>
          </w:tcPr>
          <w:p w14:paraId="492BBF7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72D706D5" w14:textId="77777777">
        <w:tc>
          <w:tcPr>
            <w:tcW w:w="1256" w:type="dxa"/>
            <w:vAlign w:val="center"/>
          </w:tcPr>
          <w:p w14:paraId="33A4C55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1.6</w:t>
            </w:r>
          </w:p>
        </w:tc>
        <w:tc>
          <w:tcPr>
            <w:tcW w:w="7530" w:type="dxa"/>
            <w:gridSpan w:val="6"/>
            <w:vAlign w:val="center"/>
          </w:tcPr>
          <w:p w14:paraId="533351D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确定采购结果</w:t>
            </w:r>
          </w:p>
        </w:tc>
      </w:tr>
      <w:tr w:rsidR="00AB4E60" w14:paraId="58319CDB" w14:textId="77777777">
        <w:tc>
          <w:tcPr>
            <w:tcW w:w="1256" w:type="dxa"/>
            <w:vAlign w:val="center"/>
          </w:tcPr>
          <w:p w14:paraId="3E2E0AE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CG01.06.01</w:t>
            </w:r>
          </w:p>
        </w:tc>
        <w:tc>
          <w:tcPr>
            <w:tcW w:w="2174" w:type="dxa"/>
            <w:vAlign w:val="center"/>
          </w:tcPr>
          <w:p w14:paraId="0764D43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采购中心编写采购结果请示报告，</w:t>
            </w:r>
            <w:r>
              <w:rPr>
                <w:rFonts w:ascii="仿宋_GB2312" w:eastAsia="仿宋_GB2312" w:hAnsi="宋体" w:hint="eastAsia"/>
                <w:kern w:val="0"/>
                <w:szCs w:val="21"/>
                <w:lang w:val="en-GB"/>
              </w:rPr>
              <w:t>并根据相应权限规定将</w:t>
            </w:r>
            <w:r>
              <w:rPr>
                <w:rFonts w:ascii="仿宋_GB2312" w:eastAsia="仿宋_GB2312" w:hAnsi="宋体" w:hint="eastAsia"/>
                <w:kern w:val="0"/>
                <w:szCs w:val="21"/>
              </w:rPr>
              <w:t>采购结果请示报告提交采购归口管理部门或公司管理层审批。</w:t>
            </w:r>
          </w:p>
        </w:tc>
        <w:tc>
          <w:tcPr>
            <w:tcW w:w="905" w:type="dxa"/>
            <w:vAlign w:val="center"/>
          </w:tcPr>
          <w:p w14:paraId="422E712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0AB825A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采购结果不合理，不能发挥集中采购优势，增加公司成本。</w:t>
            </w:r>
          </w:p>
        </w:tc>
        <w:tc>
          <w:tcPr>
            <w:tcW w:w="1150" w:type="dxa"/>
            <w:vAlign w:val="center"/>
          </w:tcPr>
          <w:p w14:paraId="5589903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采购结果请示报告的审批记录</w:t>
            </w:r>
          </w:p>
        </w:tc>
        <w:tc>
          <w:tcPr>
            <w:tcW w:w="1410" w:type="dxa"/>
            <w:vAlign w:val="center"/>
          </w:tcPr>
          <w:p w14:paraId="196EADA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检查采购结果请示报告是否根据相应权限规定提交采购归口管理部门及公司管理层审批。</w:t>
            </w:r>
          </w:p>
        </w:tc>
        <w:tc>
          <w:tcPr>
            <w:tcW w:w="669" w:type="dxa"/>
            <w:vAlign w:val="center"/>
          </w:tcPr>
          <w:p w14:paraId="4608BC6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38826D76" w14:textId="77777777">
        <w:tc>
          <w:tcPr>
            <w:tcW w:w="1256" w:type="dxa"/>
            <w:vAlign w:val="center"/>
          </w:tcPr>
          <w:p w14:paraId="025B4FA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CG01.06.02</w:t>
            </w:r>
          </w:p>
        </w:tc>
        <w:tc>
          <w:tcPr>
            <w:tcW w:w="2174" w:type="dxa"/>
            <w:vAlign w:val="center"/>
          </w:tcPr>
          <w:p w14:paraId="040CA30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需要召开采购决策会议对采购结果进行集体审</w:t>
            </w:r>
            <w:r>
              <w:rPr>
                <w:rFonts w:ascii="仿宋_GB2312" w:eastAsia="仿宋_GB2312" w:hAnsi="宋体" w:hint="eastAsia"/>
                <w:kern w:val="0"/>
                <w:szCs w:val="21"/>
              </w:rPr>
              <w:lastRenderedPageBreak/>
              <w:t>议决策的事项，采购中心根据权限规定组织采购决策会对采购结果请示报告进行集体决策，并形成相应的会议纪要，会议纪要需提请公司领导审核签署。</w:t>
            </w:r>
          </w:p>
        </w:tc>
        <w:tc>
          <w:tcPr>
            <w:tcW w:w="905" w:type="dxa"/>
            <w:vAlign w:val="center"/>
          </w:tcPr>
          <w:p w14:paraId="73D7DF3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采购中心</w:t>
            </w:r>
          </w:p>
        </w:tc>
        <w:tc>
          <w:tcPr>
            <w:tcW w:w="1222" w:type="dxa"/>
            <w:vAlign w:val="center"/>
          </w:tcPr>
          <w:p w14:paraId="3B9B72B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采购结果不合理，不能</w:t>
            </w:r>
            <w:r>
              <w:rPr>
                <w:rFonts w:ascii="仿宋_GB2312" w:eastAsia="仿宋_GB2312" w:hAnsi="宋体" w:hint="eastAsia"/>
                <w:kern w:val="0"/>
                <w:szCs w:val="21"/>
              </w:rPr>
              <w:lastRenderedPageBreak/>
              <w:t>发挥集中采购优势，增加公司成本。</w:t>
            </w:r>
          </w:p>
        </w:tc>
        <w:tc>
          <w:tcPr>
            <w:tcW w:w="1150" w:type="dxa"/>
            <w:vAlign w:val="center"/>
          </w:tcPr>
          <w:p w14:paraId="558C286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集体审议或决策的会议</w:t>
            </w:r>
            <w:r>
              <w:rPr>
                <w:rFonts w:ascii="仿宋_GB2312" w:eastAsia="仿宋_GB2312" w:hAnsi="宋体" w:hint="eastAsia"/>
                <w:kern w:val="0"/>
                <w:szCs w:val="21"/>
              </w:rPr>
              <w:lastRenderedPageBreak/>
              <w:t>纪要</w:t>
            </w:r>
          </w:p>
        </w:tc>
        <w:tc>
          <w:tcPr>
            <w:tcW w:w="1410" w:type="dxa"/>
            <w:vAlign w:val="center"/>
          </w:tcPr>
          <w:p w14:paraId="7CF6B60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lastRenderedPageBreak/>
              <w:t>检查对采购结果的集体审议</w:t>
            </w:r>
            <w:r>
              <w:rPr>
                <w:rFonts w:ascii="仿宋_GB2312" w:eastAsia="仿宋_GB2312" w:hAnsi="宋体" w:hint="eastAsia"/>
                <w:kern w:val="0"/>
                <w:szCs w:val="21"/>
              </w:rPr>
              <w:lastRenderedPageBreak/>
              <w:t>或决策的会议纪要是否提请公司领导审核会签。</w:t>
            </w:r>
          </w:p>
        </w:tc>
        <w:tc>
          <w:tcPr>
            <w:tcW w:w="669" w:type="dxa"/>
            <w:vAlign w:val="center"/>
          </w:tcPr>
          <w:p w14:paraId="1FB3319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B</w:t>
            </w:r>
          </w:p>
        </w:tc>
      </w:tr>
      <w:tr w:rsidR="00AB4E60" w14:paraId="25458FC1" w14:textId="77777777">
        <w:tc>
          <w:tcPr>
            <w:tcW w:w="1256" w:type="dxa"/>
            <w:vAlign w:val="center"/>
          </w:tcPr>
          <w:p w14:paraId="7EAE082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CG01.06.03</w:t>
            </w:r>
          </w:p>
        </w:tc>
        <w:tc>
          <w:tcPr>
            <w:tcW w:w="2174" w:type="dxa"/>
            <w:vAlign w:val="center"/>
          </w:tcPr>
          <w:p w14:paraId="757BBA8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采购结果确定后，采购中心负责将采购工作的相关文件整理归档并备案。</w:t>
            </w:r>
          </w:p>
        </w:tc>
        <w:tc>
          <w:tcPr>
            <w:tcW w:w="905" w:type="dxa"/>
            <w:vAlign w:val="center"/>
          </w:tcPr>
          <w:p w14:paraId="26AF985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397456F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采购过程文件未按规定归档保存，后期无法查证采购情况。</w:t>
            </w:r>
          </w:p>
        </w:tc>
        <w:tc>
          <w:tcPr>
            <w:tcW w:w="1150" w:type="dxa"/>
            <w:vAlign w:val="center"/>
          </w:tcPr>
          <w:p w14:paraId="3F380F6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采购结果备案记录</w:t>
            </w:r>
          </w:p>
        </w:tc>
        <w:tc>
          <w:tcPr>
            <w:tcW w:w="1410" w:type="dxa"/>
            <w:vAlign w:val="center"/>
          </w:tcPr>
          <w:p w14:paraId="64B3B09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检查采购中心是否将采购工作的相关文件整理归档并备案。</w:t>
            </w:r>
          </w:p>
        </w:tc>
        <w:tc>
          <w:tcPr>
            <w:tcW w:w="669" w:type="dxa"/>
            <w:vAlign w:val="center"/>
          </w:tcPr>
          <w:p w14:paraId="5C8995D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038AB8F5" w14:textId="77777777">
        <w:tc>
          <w:tcPr>
            <w:tcW w:w="1256" w:type="dxa"/>
            <w:vAlign w:val="center"/>
          </w:tcPr>
          <w:p w14:paraId="78A8994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CG01.06.04</w:t>
            </w:r>
          </w:p>
        </w:tc>
        <w:tc>
          <w:tcPr>
            <w:tcW w:w="2174" w:type="dxa"/>
            <w:vAlign w:val="center"/>
          </w:tcPr>
          <w:p w14:paraId="770C510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对于依法必须进行招标的项目，招标代理单位（采购中心对应的中</w:t>
            </w:r>
            <w:proofErr w:type="gramStart"/>
            <w:r>
              <w:rPr>
                <w:rFonts w:ascii="仿宋_GB2312" w:eastAsia="仿宋_GB2312" w:hAnsi="宋体" w:hint="eastAsia"/>
                <w:kern w:val="0"/>
                <w:szCs w:val="21"/>
              </w:rPr>
              <w:t>通服供应</w:t>
            </w:r>
            <w:proofErr w:type="gramEnd"/>
            <w:r>
              <w:rPr>
                <w:rFonts w:ascii="仿宋_GB2312" w:eastAsia="仿宋_GB2312" w:hAnsi="宋体" w:hint="eastAsia"/>
                <w:kern w:val="0"/>
                <w:szCs w:val="21"/>
              </w:rPr>
              <w:t>链管理有限公司所属机构）应在确定中标人之日起十五日内提交招投标情况报告。</w:t>
            </w:r>
          </w:p>
        </w:tc>
        <w:tc>
          <w:tcPr>
            <w:tcW w:w="905" w:type="dxa"/>
            <w:vAlign w:val="center"/>
          </w:tcPr>
          <w:p w14:paraId="2E8CF0C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6FFDD28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未及时提交评标报告，违反法律法规。</w:t>
            </w:r>
          </w:p>
        </w:tc>
        <w:tc>
          <w:tcPr>
            <w:tcW w:w="1150" w:type="dxa"/>
            <w:vAlign w:val="center"/>
          </w:tcPr>
          <w:p w14:paraId="7782E69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szCs w:val="21"/>
              </w:rPr>
              <w:t>招标结果备案记录</w:t>
            </w:r>
          </w:p>
        </w:tc>
        <w:tc>
          <w:tcPr>
            <w:tcW w:w="1410" w:type="dxa"/>
            <w:vAlign w:val="center"/>
          </w:tcPr>
          <w:p w14:paraId="73D48BB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中标结果确定后，检查采购部门是否根据行政监督部门的要求提交招投标情况报告。</w:t>
            </w:r>
          </w:p>
        </w:tc>
        <w:tc>
          <w:tcPr>
            <w:tcW w:w="669" w:type="dxa"/>
            <w:vAlign w:val="center"/>
          </w:tcPr>
          <w:p w14:paraId="3C00BE2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7694F17F" w14:textId="77777777">
        <w:tc>
          <w:tcPr>
            <w:tcW w:w="1256" w:type="dxa"/>
            <w:vAlign w:val="center"/>
          </w:tcPr>
          <w:p w14:paraId="7BE62E9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1.7</w:t>
            </w:r>
          </w:p>
        </w:tc>
        <w:tc>
          <w:tcPr>
            <w:tcW w:w="7530" w:type="dxa"/>
            <w:gridSpan w:val="6"/>
            <w:vAlign w:val="center"/>
          </w:tcPr>
          <w:p w14:paraId="48977CA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发布采购结果</w:t>
            </w:r>
          </w:p>
        </w:tc>
      </w:tr>
      <w:tr w:rsidR="00AB4E60" w14:paraId="296D1375" w14:textId="77777777">
        <w:tc>
          <w:tcPr>
            <w:tcW w:w="1256" w:type="dxa"/>
            <w:vAlign w:val="center"/>
          </w:tcPr>
          <w:p w14:paraId="4B017A2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CG01.07.01</w:t>
            </w:r>
          </w:p>
        </w:tc>
        <w:tc>
          <w:tcPr>
            <w:tcW w:w="2174" w:type="dxa"/>
            <w:vAlign w:val="center"/>
          </w:tcPr>
          <w:p w14:paraId="12B78B3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采购结果在规定网站发布</w:t>
            </w:r>
          </w:p>
        </w:tc>
        <w:tc>
          <w:tcPr>
            <w:tcW w:w="905" w:type="dxa"/>
            <w:vAlign w:val="center"/>
          </w:tcPr>
          <w:p w14:paraId="2664E2E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采购中心</w:t>
            </w:r>
          </w:p>
        </w:tc>
        <w:tc>
          <w:tcPr>
            <w:tcW w:w="1222" w:type="dxa"/>
            <w:vAlign w:val="center"/>
          </w:tcPr>
          <w:p w14:paraId="076064B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依法公开采购项目未在规定网站发布，违反法律法规；非依法公开采购项目应公开未公开，不利于营造风清气正的</w:t>
            </w:r>
            <w:r>
              <w:rPr>
                <w:rFonts w:ascii="仿宋_GB2312" w:eastAsia="仿宋_GB2312" w:hAnsi="宋体" w:hint="eastAsia"/>
                <w:kern w:val="0"/>
                <w:szCs w:val="21"/>
              </w:rPr>
              <w:lastRenderedPageBreak/>
              <w:t>采购环境。</w:t>
            </w:r>
          </w:p>
        </w:tc>
        <w:tc>
          <w:tcPr>
            <w:tcW w:w="1150" w:type="dxa"/>
            <w:vAlign w:val="center"/>
          </w:tcPr>
          <w:p w14:paraId="1803D8C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采购结果公告</w:t>
            </w:r>
          </w:p>
        </w:tc>
        <w:tc>
          <w:tcPr>
            <w:tcW w:w="1410" w:type="dxa"/>
            <w:vAlign w:val="center"/>
          </w:tcPr>
          <w:p w14:paraId="66A03B8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检查采购结果公告记录。</w:t>
            </w:r>
          </w:p>
        </w:tc>
        <w:tc>
          <w:tcPr>
            <w:tcW w:w="669" w:type="dxa"/>
            <w:vAlign w:val="center"/>
          </w:tcPr>
          <w:p w14:paraId="2C17D5A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67E3EB4A" w14:textId="77777777">
        <w:tc>
          <w:tcPr>
            <w:tcW w:w="1256" w:type="dxa"/>
            <w:vAlign w:val="center"/>
          </w:tcPr>
          <w:p w14:paraId="58903F8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1.8</w:t>
            </w:r>
          </w:p>
        </w:tc>
        <w:tc>
          <w:tcPr>
            <w:tcW w:w="7530" w:type="dxa"/>
            <w:gridSpan w:val="6"/>
            <w:vAlign w:val="center"/>
          </w:tcPr>
          <w:p w14:paraId="30E1F79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审批及签订框架协议或采购合同</w:t>
            </w:r>
          </w:p>
        </w:tc>
      </w:tr>
      <w:tr w:rsidR="00AB4E60" w14:paraId="1107BC47" w14:textId="77777777">
        <w:tc>
          <w:tcPr>
            <w:tcW w:w="1256" w:type="dxa"/>
            <w:vAlign w:val="center"/>
          </w:tcPr>
          <w:p w14:paraId="2DC65FC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CG01.08.01</w:t>
            </w:r>
          </w:p>
        </w:tc>
        <w:tc>
          <w:tcPr>
            <w:tcW w:w="2174" w:type="dxa"/>
            <w:vAlign w:val="center"/>
          </w:tcPr>
          <w:p w14:paraId="2E54623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采购中心组织相关部门与选定供应商共同拟定框架协议或采购合同，并组织完成框架协议或采购合同的页签。采购项目管理员对框架协议或采购合同的正文部分进行页签，其他相关部门对合同附件部分进行页签。</w:t>
            </w:r>
          </w:p>
        </w:tc>
        <w:tc>
          <w:tcPr>
            <w:tcW w:w="905" w:type="dxa"/>
            <w:vAlign w:val="center"/>
          </w:tcPr>
          <w:p w14:paraId="76483EB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Cs/>
                <w:kern w:val="0"/>
                <w:szCs w:val="21"/>
              </w:rPr>
            </w:pPr>
            <w:r>
              <w:rPr>
                <w:rFonts w:ascii="仿宋_GB2312" w:eastAsia="仿宋_GB2312" w:hAnsi="宋体" w:hint="eastAsia"/>
                <w:bCs/>
                <w:kern w:val="0"/>
                <w:szCs w:val="21"/>
              </w:rPr>
              <w:t>采购中心</w:t>
            </w:r>
          </w:p>
        </w:tc>
        <w:tc>
          <w:tcPr>
            <w:tcW w:w="1222" w:type="dxa"/>
            <w:vAlign w:val="center"/>
          </w:tcPr>
          <w:p w14:paraId="4C9B5D9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Cs/>
                <w:kern w:val="0"/>
                <w:szCs w:val="21"/>
              </w:rPr>
            </w:pPr>
            <w:r>
              <w:rPr>
                <w:rFonts w:ascii="仿宋_GB2312" w:eastAsia="仿宋_GB2312" w:hAnsi="宋体" w:hint="eastAsia"/>
                <w:bCs/>
                <w:kern w:val="0"/>
                <w:szCs w:val="21"/>
              </w:rPr>
              <w:t>合同内容有误，造成我方损失。</w:t>
            </w:r>
          </w:p>
        </w:tc>
        <w:tc>
          <w:tcPr>
            <w:tcW w:w="1150" w:type="dxa"/>
            <w:vAlign w:val="center"/>
          </w:tcPr>
          <w:p w14:paraId="7F62DCD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Cs/>
                <w:kern w:val="0"/>
                <w:szCs w:val="21"/>
              </w:rPr>
            </w:pPr>
            <w:r>
              <w:rPr>
                <w:rFonts w:ascii="仿宋_GB2312" w:eastAsia="仿宋_GB2312" w:hAnsi="宋体" w:hint="eastAsia"/>
                <w:kern w:val="0"/>
                <w:szCs w:val="21"/>
              </w:rPr>
              <w:t>框架协议和采购合同文本及附件</w:t>
            </w:r>
          </w:p>
        </w:tc>
        <w:tc>
          <w:tcPr>
            <w:tcW w:w="1410" w:type="dxa"/>
            <w:vAlign w:val="center"/>
          </w:tcPr>
          <w:p w14:paraId="0EBF4CF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Cs/>
                <w:kern w:val="0"/>
                <w:szCs w:val="21"/>
              </w:rPr>
            </w:pPr>
            <w:r>
              <w:rPr>
                <w:rFonts w:ascii="仿宋_GB2312" w:eastAsia="仿宋_GB2312" w:hAnsi="宋体" w:hint="eastAsia"/>
                <w:kern w:val="0"/>
                <w:szCs w:val="21"/>
              </w:rPr>
              <w:t>检查框架协议或采购合同是否经相关部门页签。</w:t>
            </w:r>
          </w:p>
        </w:tc>
        <w:tc>
          <w:tcPr>
            <w:tcW w:w="669" w:type="dxa"/>
            <w:vAlign w:val="center"/>
          </w:tcPr>
          <w:p w14:paraId="5BF9964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bCs/>
                <w:kern w:val="0"/>
                <w:szCs w:val="21"/>
              </w:rPr>
              <w:t>B</w:t>
            </w:r>
          </w:p>
        </w:tc>
      </w:tr>
      <w:tr w:rsidR="00AB4E60" w14:paraId="3DD62F14" w14:textId="77777777">
        <w:tc>
          <w:tcPr>
            <w:tcW w:w="1256" w:type="dxa"/>
            <w:vAlign w:val="center"/>
          </w:tcPr>
          <w:p w14:paraId="70CE9B0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1.9</w:t>
            </w:r>
          </w:p>
        </w:tc>
        <w:tc>
          <w:tcPr>
            <w:tcW w:w="7530" w:type="dxa"/>
            <w:gridSpan w:val="6"/>
            <w:vAlign w:val="center"/>
          </w:tcPr>
          <w:p w14:paraId="411E2DF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框架协议或采购合同的执行监督</w:t>
            </w:r>
          </w:p>
        </w:tc>
      </w:tr>
      <w:tr w:rsidR="00AB4E60" w14:paraId="374A9EE1" w14:textId="77777777">
        <w:tc>
          <w:tcPr>
            <w:tcW w:w="1256" w:type="dxa"/>
            <w:vAlign w:val="center"/>
          </w:tcPr>
          <w:p w14:paraId="5CD8DDA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CG01.09.01</w:t>
            </w:r>
          </w:p>
        </w:tc>
        <w:tc>
          <w:tcPr>
            <w:tcW w:w="2174" w:type="dxa"/>
            <w:vAlign w:val="center"/>
          </w:tcPr>
          <w:p w14:paraId="06BBD27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采用框架协议加订单的方式执行采购时，签订框架协议后，本级公司或下级公司采购需求部门编制采购订单，经审批后对外签署。</w:t>
            </w:r>
          </w:p>
        </w:tc>
        <w:tc>
          <w:tcPr>
            <w:tcW w:w="905" w:type="dxa"/>
            <w:vAlign w:val="center"/>
          </w:tcPr>
          <w:p w14:paraId="6E85082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采购需求部门</w:t>
            </w:r>
          </w:p>
        </w:tc>
        <w:tc>
          <w:tcPr>
            <w:tcW w:w="1222" w:type="dxa"/>
            <w:vAlign w:val="center"/>
          </w:tcPr>
          <w:p w14:paraId="009778F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订单审批不严，增加公司成本。</w:t>
            </w:r>
          </w:p>
        </w:tc>
        <w:tc>
          <w:tcPr>
            <w:tcW w:w="1150" w:type="dxa"/>
            <w:vAlign w:val="center"/>
          </w:tcPr>
          <w:p w14:paraId="4E098F9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采购订单</w:t>
            </w:r>
          </w:p>
        </w:tc>
        <w:tc>
          <w:tcPr>
            <w:tcW w:w="1410" w:type="dxa"/>
            <w:vAlign w:val="center"/>
          </w:tcPr>
          <w:p w14:paraId="5FD6CCE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检查采购订单签署前是否按有关流程的规定经过审批。</w:t>
            </w:r>
          </w:p>
        </w:tc>
        <w:tc>
          <w:tcPr>
            <w:tcW w:w="669" w:type="dxa"/>
            <w:vAlign w:val="center"/>
          </w:tcPr>
          <w:p w14:paraId="4E809E6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23B53A43" w14:textId="77777777">
        <w:tc>
          <w:tcPr>
            <w:tcW w:w="1256" w:type="dxa"/>
            <w:vAlign w:val="center"/>
          </w:tcPr>
          <w:p w14:paraId="44BDEB1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CG01.09.02</w:t>
            </w:r>
          </w:p>
        </w:tc>
        <w:tc>
          <w:tcPr>
            <w:tcW w:w="2174" w:type="dxa"/>
            <w:vAlign w:val="center"/>
          </w:tcPr>
          <w:p w14:paraId="44EFB00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安徽公司采购归口管理部门负责监督下级各公司对其集中采购结果和框架协议的执行情况，并会同审计、纪检监察等相关部门不定期对执行情况进行检查。</w:t>
            </w:r>
          </w:p>
        </w:tc>
        <w:tc>
          <w:tcPr>
            <w:tcW w:w="905" w:type="dxa"/>
            <w:vAlign w:val="center"/>
          </w:tcPr>
          <w:p w14:paraId="3A41205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采购归口管理部门</w:t>
            </w:r>
          </w:p>
        </w:tc>
        <w:tc>
          <w:tcPr>
            <w:tcW w:w="1222" w:type="dxa"/>
            <w:vAlign w:val="center"/>
          </w:tcPr>
          <w:p w14:paraId="6F825FA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应</w:t>
            </w:r>
            <w:proofErr w:type="gramStart"/>
            <w:r>
              <w:rPr>
                <w:rFonts w:ascii="仿宋_GB2312" w:eastAsia="仿宋_GB2312" w:hAnsi="宋体" w:hint="eastAsia"/>
                <w:kern w:val="0"/>
                <w:szCs w:val="21"/>
              </w:rPr>
              <w:t>集采未集</w:t>
            </w:r>
            <w:proofErr w:type="gramEnd"/>
            <w:r>
              <w:rPr>
                <w:rFonts w:ascii="仿宋_GB2312" w:eastAsia="仿宋_GB2312" w:hAnsi="宋体" w:hint="eastAsia"/>
                <w:kern w:val="0"/>
                <w:szCs w:val="21"/>
              </w:rPr>
              <w:t>采，未发挥集采优势，增加公司成本。</w:t>
            </w:r>
          </w:p>
        </w:tc>
        <w:tc>
          <w:tcPr>
            <w:tcW w:w="1150" w:type="dxa"/>
            <w:vAlign w:val="center"/>
          </w:tcPr>
          <w:p w14:paraId="779B7BE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框架协议情况检查报告</w:t>
            </w:r>
          </w:p>
        </w:tc>
        <w:tc>
          <w:tcPr>
            <w:tcW w:w="1410" w:type="dxa"/>
            <w:vAlign w:val="center"/>
          </w:tcPr>
          <w:p w14:paraId="22ED33A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检查上级公司采购归口管理部门会同审计、纪检监察等相关部门对下级公司集中采购执行情况进行检查的相关报告。</w:t>
            </w:r>
          </w:p>
        </w:tc>
        <w:tc>
          <w:tcPr>
            <w:tcW w:w="669" w:type="dxa"/>
            <w:vAlign w:val="center"/>
          </w:tcPr>
          <w:p w14:paraId="00E31BF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224A5612" w14:textId="77777777">
        <w:tc>
          <w:tcPr>
            <w:tcW w:w="1256" w:type="dxa"/>
            <w:vAlign w:val="center"/>
          </w:tcPr>
          <w:p w14:paraId="7A88DA2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b/>
                <w:bCs/>
                <w:kern w:val="0"/>
                <w:szCs w:val="21"/>
              </w:rPr>
              <w:t>2</w:t>
            </w:r>
          </w:p>
        </w:tc>
        <w:tc>
          <w:tcPr>
            <w:tcW w:w="7530" w:type="dxa"/>
            <w:gridSpan w:val="6"/>
            <w:vAlign w:val="center"/>
          </w:tcPr>
          <w:p w14:paraId="6F26104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
                <w:bCs/>
                <w:kern w:val="0"/>
                <w:szCs w:val="21"/>
              </w:rPr>
              <w:t>单项工程物资采购（自用类）</w:t>
            </w:r>
          </w:p>
        </w:tc>
      </w:tr>
      <w:tr w:rsidR="00AB4E60" w14:paraId="482D9BB7" w14:textId="77777777">
        <w:tc>
          <w:tcPr>
            <w:tcW w:w="1256" w:type="dxa"/>
            <w:vAlign w:val="center"/>
          </w:tcPr>
          <w:p w14:paraId="18D4BCE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Cs/>
                <w:kern w:val="0"/>
                <w:szCs w:val="21"/>
              </w:rPr>
            </w:pPr>
            <w:r>
              <w:rPr>
                <w:rFonts w:ascii="仿宋_GB2312" w:eastAsia="仿宋_GB2312" w:hAnsi="宋体"/>
                <w:bCs/>
                <w:kern w:val="0"/>
                <w:szCs w:val="21"/>
              </w:rPr>
              <w:t>2.1</w:t>
            </w:r>
          </w:p>
        </w:tc>
        <w:tc>
          <w:tcPr>
            <w:tcW w:w="7530" w:type="dxa"/>
            <w:gridSpan w:val="6"/>
            <w:vAlign w:val="center"/>
          </w:tcPr>
          <w:p w14:paraId="345F543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Cs/>
                <w:kern w:val="0"/>
                <w:szCs w:val="21"/>
              </w:rPr>
              <w:t>提出采购申请</w:t>
            </w:r>
          </w:p>
        </w:tc>
      </w:tr>
      <w:tr w:rsidR="00AB4E60" w14:paraId="05C387A5" w14:textId="77777777">
        <w:tc>
          <w:tcPr>
            <w:tcW w:w="1256" w:type="dxa"/>
            <w:vAlign w:val="center"/>
          </w:tcPr>
          <w:p w14:paraId="18BB930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CG02.01.01</w:t>
            </w:r>
          </w:p>
        </w:tc>
        <w:tc>
          <w:tcPr>
            <w:tcW w:w="2174" w:type="dxa"/>
            <w:vAlign w:val="center"/>
          </w:tcPr>
          <w:p w14:paraId="6F03207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bCs/>
                <w:kern w:val="0"/>
                <w:szCs w:val="21"/>
              </w:rPr>
            </w:pPr>
            <w:r>
              <w:rPr>
                <w:rFonts w:ascii="仿宋_GB2312" w:eastAsia="仿宋_GB2312" w:hAnsi="宋体" w:hint="eastAsia"/>
                <w:kern w:val="0"/>
                <w:szCs w:val="21"/>
              </w:rPr>
              <w:t>工程项目完成立项批复后，工程管理部门会同需求部门编制技术规范书，并填报采购申请单，采购申请单经工程管理部门或需求部门负责人审批后，采购实施部门对采购申请单等文件进行审核。</w:t>
            </w:r>
          </w:p>
        </w:tc>
        <w:tc>
          <w:tcPr>
            <w:tcW w:w="905" w:type="dxa"/>
            <w:vAlign w:val="center"/>
          </w:tcPr>
          <w:p w14:paraId="660181A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工程管理部门</w:t>
            </w:r>
            <w:r>
              <w:rPr>
                <w:rFonts w:ascii="仿宋_GB2312" w:eastAsia="仿宋_GB2312" w:hAnsi="宋体"/>
                <w:kern w:val="0"/>
                <w:szCs w:val="21"/>
              </w:rPr>
              <w:t>/需求部门/采购实施部门</w:t>
            </w:r>
          </w:p>
        </w:tc>
        <w:tc>
          <w:tcPr>
            <w:tcW w:w="1222" w:type="dxa"/>
            <w:vAlign w:val="center"/>
          </w:tcPr>
          <w:p w14:paraId="62D7801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需求提出不合理，影响工程质量、进度、成本。</w:t>
            </w:r>
          </w:p>
        </w:tc>
        <w:tc>
          <w:tcPr>
            <w:tcW w:w="1150" w:type="dxa"/>
            <w:vAlign w:val="center"/>
          </w:tcPr>
          <w:p w14:paraId="0058DFF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采购申请单</w:t>
            </w:r>
          </w:p>
        </w:tc>
        <w:tc>
          <w:tcPr>
            <w:tcW w:w="1410" w:type="dxa"/>
            <w:vAlign w:val="center"/>
          </w:tcPr>
          <w:p w14:paraId="6C94239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检查采购申请单是否经工程管理部门或需求部门负责人审批；检查采购实施部门对采购申请单等文件的审核记录。</w:t>
            </w:r>
          </w:p>
        </w:tc>
        <w:tc>
          <w:tcPr>
            <w:tcW w:w="669" w:type="dxa"/>
            <w:vAlign w:val="center"/>
          </w:tcPr>
          <w:p w14:paraId="0A2698E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015F7C6B" w14:textId="77777777">
        <w:tc>
          <w:tcPr>
            <w:tcW w:w="1256" w:type="dxa"/>
            <w:vAlign w:val="center"/>
          </w:tcPr>
          <w:p w14:paraId="3937763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CG02.01.02</w:t>
            </w:r>
          </w:p>
        </w:tc>
        <w:tc>
          <w:tcPr>
            <w:tcW w:w="2174" w:type="dxa"/>
            <w:vAlign w:val="center"/>
          </w:tcPr>
          <w:p w14:paraId="1FC0164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bCs/>
                <w:kern w:val="0"/>
                <w:szCs w:val="21"/>
              </w:rPr>
            </w:pPr>
            <w:r>
              <w:rPr>
                <w:rFonts w:ascii="仿宋_GB2312" w:eastAsia="仿宋_GB2312" w:hAnsi="宋体" w:hint="eastAsia"/>
                <w:kern w:val="0"/>
                <w:szCs w:val="21"/>
              </w:rPr>
              <w:t>尚未完成立项手续，但急需启动采购的项目，由工程管理部门会同需求部门编制技术规范书，并填报紧急采购申请单，采购申请单经工程管理部门或需求部门负责人审批后，采购实施部门对紧急采购申请单等文件进行审核。</w:t>
            </w:r>
          </w:p>
        </w:tc>
        <w:tc>
          <w:tcPr>
            <w:tcW w:w="905" w:type="dxa"/>
            <w:vAlign w:val="center"/>
          </w:tcPr>
          <w:p w14:paraId="2724190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工程管理部门</w:t>
            </w:r>
            <w:r>
              <w:rPr>
                <w:rFonts w:ascii="仿宋_GB2312" w:eastAsia="仿宋_GB2312" w:hAnsi="宋体"/>
                <w:kern w:val="0"/>
                <w:szCs w:val="21"/>
              </w:rPr>
              <w:t>/需求部门/采购实施部门</w:t>
            </w:r>
          </w:p>
        </w:tc>
        <w:tc>
          <w:tcPr>
            <w:tcW w:w="1222" w:type="dxa"/>
            <w:vAlign w:val="center"/>
          </w:tcPr>
          <w:p w14:paraId="2EE217D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需求提出不合理，影响工程质量、进度、成本。</w:t>
            </w:r>
          </w:p>
        </w:tc>
        <w:tc>
          <w:tcPr>
            <w:tcW w:w="1150" w:type="dxa"/>
            <w:vAlign w:val="center"/>
          </w:tcPr>
          <w:p w14:paraId="32B8455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紧急采购申请单</w:t>
            </w:r>
          </w:p>
        </w:tc>
        <w:tc>
          <w:tcPr>
            <w:tcW w:w="1410" w:type="dxa"/>
            <w:vAlign w:val="center"/>
          </w:tcPr>
          <w:p w14:paraId="62496FC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检查紧急采购申请单是否经过工程管理部门或需求部门负责人审批；检查采购实施部门对紧急采购申请单等文件的审核记录。</w:t>
            </w:r>
          </w:p>
        </w:tc>
        <w:tc>
          <w:tcPr>
            <w:tcW w:w="669" w:type="dxa"/>
            <w:vAlign w:val="center"/>
          </w:tcPr>
          <w:p w14:paraId="3651F63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07683603" w14:textId="77777777">
        <w:tc>
          <w:tcPr>
            <w:tcW w:w="1256" w:type="dxa"/>
            <w:vAlign w:val="center"/>
          </w:tcPr>
          <w:p w14:paraId="4734BF95" w14:textId="77777777" w:rsidR="00AB4E60" w:rsidRDefault="00000000">
            <w:pPr>
              <w:overflowPunct w:val="0"/>
              <w:adjustRightInd w:val="0"/>
              <w:spacing w:beforeLines="30" w:before="72" w:afterLines="30" w:after="72" w:line="360" w:lineRule="exact"/>
              <w:jc w:val="center"/>
              <w:textAlignment w:val="baseline"/>
              <w:rPr>
                <w:rFonts w:ascii="仿宋_GB2312" w:eastAsia="仿宋_GB2312" w:hAnsi="宋体"/>
                <w:kern w:val="0"/>
                <w:szCs w:val="21"/>
              </w:rPr>
            </w:pPr>
            <w:r>
              <w:rPr>
                <w:rFonts w:ascii="仿宋_GB2312" w:eastAsia="仿宋_GB2312" w:hAnsi="宋体"/>
                <w:kern w:val="0"/>
                <w:szCs w:val="21"/>
              </w:rPr>
              <w:t>2.2</w:t>
            </w:r>
          </w:p>
        </w:tc>
        <w:tc>
          <w:tcPr>
            <w:tcW w:w="7530" w:type="dxa"/>
            <w:gridSpan w:val="6"/>
            <w:vAlign w:val="center"/>
          </w:tcPr>
          <w:p w14:paraId="4DA67F2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确定采购方案</w:t>
            </w:r>
          </w:p>
        </w:tc>
      </w:tr>
      <w:tr w:rsidR="00AB4E60" w14:paraId="719D4A6D" w14:textId="77777777">
        <w:tc>
          <w:tcPr>
            <w:tcW w:w="1256" w:type="dxa"/>
            <w:vAlign w:val="center"/>
          </w:tcPr>
          <w:p w14:paraId="43ECD1D4"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6F3A897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1.3内容对应控制点。</w:t>
            </w:r>
          </w:p>
        </w:tc>
        <w:tc>
          <w:tcPr>
            <w:tcW w:w="905" w:type="dxa"/>
            <w:vAlign w:val="center"/>
          </w:tcPr>
          <w:p w14:paraId="33B8265F"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3AA4CE79"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5F91C821"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76B78176"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78EE8626"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7356BB00" w14:textId="77777777">
        <w:tc>
          <w:tcPr>
            <w:tcW w:w="1256" w:type="dxa"/>
            <w:vAlign w:val="center"/>
          </w:tcPr>
          <w:p w14:paraId="3A3D23B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2.3</w:t>
            </w:r>
          </w:p>
        </w:tc>
        <w:tc>
          <w:tcPr>
            <w:tcW w:w="7530" w:type="dxa"/>
            <w:gridSpan w:val="6"/>
            <w:vAlign w:val="center"/>
          </w:tcPr>
          <w:p w14:paraId="569027E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组织招标、比选、询价或单一来源采购</w:t>
            </w:r>
          </w:p>
        </w:tc>
      </w:tr>
      <w:tr w:rsidR="00AB4E60" w14:paraId="20EA741C" w14:textId="77777777">
        <w:tc>
          <w:tcPr>
            <w:tcW w:w="1256" w:type="dxa"/>
            <w:vAlign w:val="center"/>
          </w:tcPr>
          <w:p w14:paraId="6150EE2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lang w:val="en-GB"/>
              </w:rPr>
            </w:pPr>
            <w:r>
              <w:rPr>
                <w:rFonts w:ascii="仿宋_GB2312" w:eastAsia="仿宋_GB2312" w:hAnsi="宋体"/>
                <w:kern w:val="0"/>
                <w:szCs w:val="21"/>
              </w:rPr>
              <w:t>CG02.03.01</w:t>
            </w:r>
          </w:p>
        </w:tc>
        <w:tc>
          <w:tcPr>
            <w:tcW w:w="2174" w:type="dxa"/>
            <w:vAlign w:val="center"/>
          </w:tcPr>
          <w:p w14:paraId="78CD317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采购实施部门组织编制比选文件，比选文件由采购实施部门负责人或其授权人进行审批。如比选文件中的商务部分与法律部门颁布的规范合同文本相比有重大变化，还</w:t>
            </w:r>
            <w:r>
              <w:rPr>
                <w:rFonts w:ascii="仿宋_GB2312" w:eastAsia="仿宋_GB2312" w:hAnsi="宋体" w:hint="eastAsia"/>
                <w:kern w:val="0"/>
                <w:szCs w:val="21"/>
              </w:rPr>
              <w:t>需</w:t>
            </w:r>
            <w:proofErr w:type="gramStart"/>
            <w:r>
              <w:rPr>
                <w:rFonts w:ascii="仿宋_GB2312" w:eastAsia="仿宋_GB2312" w:hAnsi="宋体" w:hint="eastAsia"/>
                <w:kern w:val="0"/>
                <w:szCs w:val="21"/>
                <w:lang w:val="en-GB"/>
              </w:rPr>
              <w:t>经由法律</w:t>
            </w:r>
            <w:proofErr w:type="gramEnd"/>
            <w:r>
              <w:rPr>
                <w:rFonts w:ascii="仿宋_GB2312" w:eastAsia="仿宋_GB2312" w:hAnsi="宋体" w:hint="eastAsia"/>
                <w:kern w:val="0"/>
                <w:szCs w:val="21"/>
                <w:lang w:val="en-GB"/>
              </w:rPr>
              <w:t>部门</w:t>
            </w:r>
            <w:r>
              <w:rPr>
                <w:rFonts w:ascii="仿宋_GB2312" w:eastAsia="仿宋_GB2312" w:hAnsi="宋体" w:hint="eastAsia"/>
                <w:kern w:val="0"/>
                <w:szCs w:val="21"/>
                <w:lang w:val="en-GB"/>
              </w:rPr>
              <w:lastRenderedPageBreak/>
              <w:t>进行审核。</w:t>
            </w:r>
          </w:p>
        </w:tc>
        <w:tc>
          <w:tcPr>
            <w:tcW w:w="905" w:type="dxa"/>
            <w:vAlign w:val="center"/>
          </w:tcPr>
          <w:p w14:paraId="72EED61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采购实施部门</w:t>
            </w:r>
          </w:p>
        </w:tc>
        <w:tc>
          <w:tcPr>
            <w:tcW w:w="1222" w:type="dxa"/>
            <w:vAlign w:val="center"/>
          </w:tcPr>
          <w:p w14:paraId="4F988EA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比选文件编制不合理，违反法律法规或影响工程质量、进度、成本。</w:t>
            </w:r>
          </w:p>
        </w:tc>
        <w:tc>
          <w:tcPr>
            <w:tcW w:w="1150" w:type="dxa"/>
            <w:vAlign w:val="center"/>
          </w:tcPr>
          <w:p w14:paraId="2AA60D4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比选文件</w:t>
            </w:r>
          </w:p>
        </w:tc>
        <w:tc>
          <w:tcPr>
            <w:tcW w:w="1410" w:type="dxa"/>
            <w:vAlign w:val="center"/>
          </w:tcPr>
          <w:p w14:paraId="3F57A6B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检查比选文件是否经采购实施部门负责人或其授权人审批。</w:t>
            </w:r>
            <w:r>
              <w:rPr>
                <w:rFonts w:ascii="仿宋_GB2312" w:eastAsia="仿宋_GB2312" w:hAnsi="宋体" w:hint="eastAsia"/>
                <w:kern w:val="0"/>
                <w:szCs w:val="21"/>
              </w:rPr>
              <w:t>如文件中的商务规范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与法律部门颁布的标准</w:t>
            </w:r>
            <w:r>
              <w:rPr>
                <w:rFonts w:ascii="仿宋_GB2312" w:eastAsia="仿宋_GB2312" w:hAnsi="宋体" w:hint="eastAsia"/>
                <w:kern w:val="0"/>
                <w:szCs w:val="21"/>
              </w:rPr>
              <w:lastRenderedPageBreak/>
              <w:t>文本相比有重大变化，检查是否经过法律部门审核。</w:t>
            </w:r>
          </w:p>
        </w:tc>
        <w:tc>
          <w:tcPr>
            <w:tcW w:w="669" w:type="dxa"/>
            <w:vAlign w:val="center"/>
          </w:tcPr>
          <w:p w14:paraId="20A2CEF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B</w:t>
            </w:r>
          </w:p>
        </w:tc>
      </w:tr>
      <w:tr w:rsidR="00AB4E60" w14:paraId="302F6C01" w14:textId="77777777">
        <w:tc>
          <w:tcPr>
            <w:tcW w:w="1256" w:type="dxa"/>
            <w:vAlign w:val="center"/>
          </w:tcPr>
          <w:p w14:paraId="5D75074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CG02.03.02</w:t>
            </w:r>
          </w:p>
        </w:tc>
        <w:tc>
          <w:tcPr>
            <w:tcW w:w="2174" w:type="dxa"/>
            <w:vAlign w:val="center"/>
          </w:tcPr>
          <w:p w14:paraId="6DA3FB1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评选委员会对参选文件进行评审，按规则推荐中选候选人，并出具完整的书面评选报告，报告由评选委员会全体成员签字。</w:t>
            </w:r>
          </w:p>
        </w:tc>
        <w:tc>
          <w:tcPr>
            <w:tcW w:w="905" w:type="dxa"/>
            <w:vAlign w:val="center"/>
          </w:tcPr>
          <w:p w14:paraId="46E571B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6B48156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比选过程违反法律法规或影响工程质量、进度、成本。</w:t>
            </w:r>
          </w:p>
        </w:tc>
        <w:tc>
          <w:tcPr>
            <w:tcW w:w="1150" w:type="dxa"/>
            <w:vAlign w:val="center"/>
          </w:tcPr>
          <w:p w14:paraId="476AED4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评选报告</w:t>
            </w:r>
          </w:p>
        </w:tc>
        <w:tc>
          <w:tcPr>
            <w:tcW w:w="1410" w:type="dxa"/>
            <w:vAlign w:val="center"/>
          </w:tcPr>
          <w:p w14:paraId="6C1DD89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kern w:val="0"/>
                <w:szCs w:val="21"/>
              </w:rPr>
              <w:t>2.3.1.3.1检查评选委员会出具的评选报告是否经全体成员签字。</w:t>
            </w:r>
          </w:p>
        </w:tc>
        <w:tc>
          <w:tcPr>
            <w:tcW w:w="669" w:type="dxa"/>
            <w:vAlign w:val="center"/>
          </w:tcPr>
          <w:p w14:paraId="500A24B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7A2D9A47" w14:textId="77777777">
        <w:tc>
          <w:tcPr>
            <w:tcW w:w="1256" w:type="dxa"/>
            <w:vAlign w:val="center"/>
          </w:tcPr>
          <w:p w14:paraId="264F2EF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lang w:val="en-GB"/>
              </w:rPr>
            </w:pPr>
            <w:r>
              <w:rPr>
                <w:rFonts w:ascii="仿宋_GB2312" w:eastAsia="仿宋_GB2312" w:hAnsi="宋体"/>
                <w:kern w:val="0"/>
                <w:szCs w:val="21"/>
                <w:lang w:val="en-GB"/>
              </w:rPr>
              <w:t>CG02.03.03</w:t>
            </w:r>
          </w:p>
        </w:tc>
        <w:tc>
          <w:tcPr>
            <w:tcW w:w="2174" w:type="dxa"/>
            <w:vAlign w:val="center"/>
          </w:tcPr>
          <w:p w14:paraId="46C89F7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采用询价的项目，应当公开询价。满足特殊情形并按规定经审批通过后，可以采用邀请询价。</w:t>
            </w:r>
          </w:p>
        </w:tc>
        <w:tc>
          <w:tcPr>
            <w:tcW w:w="905" w:type="dxa"/>
            <w:vAlign w:val="center"/>
          </w:tcPr>
          <w:p w14:paraId="1999FF0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43DA94B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依法应公开未公开，违反法律法规；非依法公开未公开，不利于风气</w:t>
            </w:r>
            <w:proofErr w:type="gramStart"/>
            <w:r>
              <w:rPr>
                <w:rFonts w:ascii="仿宋_GB2312" w:eastAsia="仿宋_GB2312" w:hAnsi="宋体" w:hint="eastAsia"/>
                <w:kern w:val="0"/>
                <w:szCs w:val="21"/>
              </w:rPr>
              <w:t>气</w:t>
            </w:r>
            <w:proofErr w:type="gramEnd"/>
            <w:r>
              <w:rPr>
                <w:rFonts w:ascii="仿宋_GB2312" w:eastAsia="仿宋_GB2312" w:hAnsi="宋体" w:hint="eastAsia"/>
                <w:kern w:val="0"/>
                <w:szCs w:val="21"/>
              </w:rPr>
              <w:t>正采购环境打造。</w:t>
            </w:r>
          </w:p>
        </w:tc>
        <w:tc>
          <w:tcPr>
            <w:tcW w:w="1150" w:type="dxa"/>
            <w:vAlign w:val="center"/>
          </w:tcPr>
          <w:p w14:paraId="338878D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审批记录</w:t>
            </w:r>
          </w:p>
        </w:tc>
        <w:tc>
          <w:tcPr>
            <w:tcW w:w="1410" w:type="dxa"/>
            <w:vAlign w:val="center"/>
          </w:tcPr>
          <w:p w14:paraId="15909EB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检查审批记录</w:t>
            </w:r>
          </w:p>
        </w:tc>
        <w:tc>
          <w:tcPr>
            <w:tcW w:w="669" w:type="dxa"/>
            <w:vAlign w:val="center"/>
          </w:tcPr>
          <w:p w14:paraId="68254DF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774EBD38" w14:textId="77777777">
        <w:tc>
          <w:tcPr>
            <w:tcW w:w="1256" w:type="dxa"/>
            <w:vAlign w:val="center"/>
          </w:tcPr>
          <w:p w14:paraId="42849EE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CG02.03.04</w:t>
            </w:r>
          </w:p>
        </w:tc>
        <w:tc>
          <w:tcPr>
            <w:tcW w:w="2174" w:type="dxa"/>
            <w:vAlign w:val="center"/>
          </w:tcPr>
          <w:p w14:paraId="74D13A1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采购实施部门组织编制询价文件，询价文件由采购实施部门负责人或其授权人进行审批。如文件中的商务规范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与法律部门颁布的规范合同文本相比有重大变化，还需</w:t>
            </w:r>
            <w:proofErr w:type="gramStart"/>
            <w:r>
              <w:rPr>
                <w:rFonts w:ascii="仿宋_GB2312" w:eastAsia="仿宋_GB2312" w:hAnsi="宋体" w:hint="eastAsia"/>
                <w:kern w:val="0"/>
                <w:szCs w:val="21"/>
              </w:rPr>
              <w:t>经由法律</w:t>
            </w:r>
            <w:proofErr w:type="gramEnd"/>
            <w:r>
              <w:rPr>
                <w:rFonts w:ascii="仿宋_GB2312" w:eastAsia="仿宋_GB2312" w:hAnsi="宋体" w:hint="eastAsia"/>
                <w:kern w:val="0"/>
                <w:szCs w:val="21"/>
              </w:rPr>
              <w:t>部门进行审核。</w:t>
            </w:r>
          </w:p>
        </w:tc>
        <w:tc>
          <w:tcPr>
            <w:tcW w:w="905" w:type="dxa"/>
            <w:vAlign w:val="center"/>
          </w:tcPr>
          <w:p w14:paraId="19AD8DD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32267DA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询价文件编制不合理，违反法律法规或影响工程质量、进度、成本。</w:t>
            </w:r>
          </w:p>
        </w:tc>
        <w:tc>
          <w:tcPr>
            <w:tcW w:w="1150" w:type="dxa"/>
            <w:vAlign w:val="center"/>
          </w:tcPr>
          <w:p w14:paraId="09AED9F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询价文件</w:t>
            </w:r>
          </w:p>
        </w:tc>
        <w:tc>
          <w:tcPr>
            <w:tcW w:w="1410" w:type="dxa"/>
            <w:vAlign w:val="center"/>
          </w:tcPr>
          <w:p w14:paraId="13EBB27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检查询</w:t>
            </w:r>
            <w:proofErr w:type="gramStart"/>
            <w:r>
              <w:rPr>
                <w:rFonts w:ascii="仿宋_GB2312" w:eastAsia="仿宋_GB2312" w:hAnsi="宋体" w:hint="eastAsia"/>
                <w:kern w:val="0"/>
                <w:szCs w:val="21"/>
                <w:lang w:val="en-GB"/>
              </w:rPr>
              <w:t>价文件</w:t>
            </w:r>
            <w:proofErr w:type="gramEnd"/>
            <w:r>
              <w:rPr>
                <w:rFonts w:ascii="仿宋_GB2312" w:eastAsia="仿宋_GB2312" w:hAnsi="宋体" w:hint="eastAsia"/>
                <w:kern w:val="0"/>
                <w:szCs w:val="21"/>
                <w:lang w:val="en-GB"/>
              </w:rPr>
              <w:t>是否经采购实施部门负责人或其授权人审批。</w:t>
            </w:r>
            <w:r>
              <w:rPr>
                <w:rFonts w:ascii="仿宋_GB2312" w:eastAsia="仿宋_GB2312" w:hAnsi="宋体" w:hint="eastAsia"/>
                <w:kern w:val="0"/>
                <w:szCs w:val="21"/>
              </w:rPr>
              <w:t>如文件中的商务规范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与法律部门颁布的标准文本相比有重大变化，检查是否经过法律部门审核。</w:t>
            </w:r>
          </w:p>
        </w:tc>
        <w:tc>
          <w:tcPr>
            <w:tcW w:w="669" w:type="dxa"/>
            <w:vAlign w:val="center"/>
          </w:tcPr>
          <w:p w14:paraId="542A56B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3E0E3EFA" w14:textId="77777777">
        <w:tc>
          <w:tcPr>
            <w:tcW w:w="1256" w:type="dxa"/>
            <w:vAlign w:val="center"/>
          </w:tcPr>
          <w:p w14:paraId="22BDF36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CG02.03.05</w:t>
            </w:r>
          </w:p>
        </w:tc>
        <w:tc>
          <w:tcPr>
            <w:tcW w:w="2174" w:type="dxa"/>
            <w:vAlign w:val="center"/>
          </w:tcPr>
          <w:p w14:paraId="6C2F52D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询价小组对供应商提供的产品是否能够满足采购文件的实质性要求进行评审后，对满足实质性要求的供应商报价进行比较，按规则推荐报价最低的供应商或供应商范围，并出具完成的书面询价总结报告，询价总结报告应由谈判小组全体成员签字确认。</w:t>
            </w:r>
          </w:p>
        </w:tc>
        <w:tc>
          <w:tcPr>
            <w:tcW w:w="905" w:type="dxa"/>
            <w:vAlign w:val="center"/>
          </w:tcPr>
          <w:p w14:paraId="6E88EFB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16605C8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询价过程违反法律法规或影响工程质量、进度、成本。</w:t>
            </w:r>
          </w:p>
        </w:tc>
        <w:tc>
          <w:tcPr>
            <w:tcW w:w="1150" w:type="dxa"/>
            <w:vAlign w:val="center"/>
          </w:tcPr>
          <w:p w14:paraId="09C9767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询价总结报告</w:t>
            </w:r>
          </w:p>
        </w:tc>
        <w:tc>
          <w:tcPr>
            <w:tcW w:w="1410" w:type="dxa"/>
            <w:vAlign w:val="center"/>
          </w:tcPr>
          <w:p w14:paraId="10D17BA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检查询</w:t>
            </w:r>
            <w:proofErr w:type="gramStart"/>
            <w:r>
              <w:rPr>
                <w:rFonts w:ascii="仿宋_GB2312" w:eastAsia="仿宋_GB2312" w:hAnsi="宋体" w:hint="eastAsia"/>
                <w:kern w:val="0"/>
                <w:szCs w:val="21"/>
              </w:rPr>
              <w:t>价总结</w:t>
            </w:r>
            <w:proofErr w:type="gramEnd"/>
            <w:r>
              <w:rPr>
                <w:rFonts w:ascii="仿宋_GB2312" w:eastAsia="仿宋_GB2312" w:hAnsi="宋体" w:hint="eastAsia"/>
                <w:kern w:val="0"/>
                <w:szCs w:val="21"/>
              </w:rPr>
              <w:t>报告是否经询价小组成员签字确认。</w:t>
            </w:r>
          </w:p>
        </w:tc>
        <w:tc>
          <w:tcPr>
            <w:tcW w:w="669" w:type="dxa"/>
            <w:vAlign w:val="center"/>
          </w:tcPr>
          <w:p w14:paraId="4F81B51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3E465926" w14:textId="77777777">
        <w:tc>
          <w:tcPr>
            <w:tcW w:w="1256" w:type="dxa"/>
            <w:vAlign w:val="center"/>
          </w:tcPr>
          <w:p w14:paraId="4392D90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CG02.03.06</w:t>
            </w:r>
          </w:p>
        </w:tc>
        <w:tc>
          <w:tcPr>
            <w:tcW w:w="2174" w:type="dxa"/>
            <w:vAlign w:val="center"/>
          </w:tcPr>
          <w:p w14:paraId="739DDEE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按规定组织询价的，如参与询价的供应商只有</w:t>
            </w:r>
            <w:r>
              <w:rPr>
                <w:rFonts w:ascii="仿宋_GB2312" w:eastAsia="仿宋_GB2312" w:hAnsi="宋体"/>
                <w:kern w:val="0"/>
                <w:szCs w:val="21"/>
              </w:rPr>
              <w:t>2家，可对2家合格供应商继续组织询价，如果只有1家，可与此1家合格供应商进行定向谈判。相应的处理方式应在采购方案中明确，并按内控管理规定审批通过后方可执行。</w:t>
            </w:r>
          </w:p>
        </w:tc>
        <w:tc>
          <w:tcPr>
            <w:tcW w:w="905" w:type="dxa"/>
            <w:vAlign w:val="center"/>
          </w:tcPr>
          <w:p w14:paraId="0A7E191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22947B7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询价过程违反法律法规或影响工程质量、进度、成本。</w:t>
            </w:r>
          </w:p>
        </w:tc>
        <w:tc>
          <w:tcPr>
            <w:tcW w:w="1150" w:type="dxa"/>
            <w:vAlign w:val="center"/>
          </w:tcPr>
          <w:p w14:paraId="3551595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采购方案</w:t>
            </w:r>
          </w:p>
          <w:p w14:paraId="0CDD925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审批记录</w:t>
            </w:r>
          </w:p>
        </w:tc>
        <w:tc>
          <w:tcPr>
            <w:tcW w:w="1410" w:type="dxa"/>
            <w:vAlign w:val="center"/>
          </w:tcPr>
          <w:p w14:paraId="2B44A3E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检查采购方案中是否有明确相应的处理方式，是否是在对应的审批通过后执行。</w:t>
            </w:r>
          </w:p>
        </w:tc>
        <w:tc>
          <w:tcPr>
            <w:tcW w:w="669" w:type="dxa"/>
            <w:vAlign w:val="center"/>
          </w:tcPr>
          <w:p w14:paraId="0350652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4B3B5D06" w14:textId="77777777">
        <w:tc>
          <w:tcPr>
            <w:tcW w:w="1256" w:type="dxa"/>
            <w:vAlign w:val="center"/>
          </w:tcPr>
          <w:p w14:paraId="2BD6CC9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2.4</w:t>
            </w:r>
          </w:p>
        </w:tc>
        <w:tc>
          <w:tcPr>
            <w:tcW w:w="7530" w:type="dxa"/>
            <w:gridSpan w:val="6"/>
            <w:vAlign w:val="center"/>
          </w:tcPr>
          <w:p w14:paraId="6A72A54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签订采购合同</w:t>
            </w:r>
          </w:p>
        </w:tc>
      </w:tr>
      <w:tr w:rsidR="00AB4E60" w14:paraId="1ACF15D2" w14:textId="77777777">
        <w:tc>
          <w:tcPr>
            <w:tcW w:w="1256" w:type="dxa"/>
            <w:vAlign w:val="center"/>
          </w:tcPr>
          <w:p w14:paraId="3F6C8CEA"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4266CFC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1.8内容对应控制点。</w:t>
            </w:r>
          </w:p>
        </w:tc>
        <w:tc>
          <w:tcPr>
            <w:tcW w:w="905" w:type="dxa"/>
            <w:vAlign w:val="center"/>
          </w:tcPr>
          <w:p w14:paraId="7D3D551C"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34F71B3E"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06DCEDF9"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64A211C4"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389081C4"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4A9D5135" w14:textId="77777777">
        <w:tc>
          <w:tcPr>
            <w:tcW w:w="1256" w:type="dxa"/>
            <w:vAlign w:val="center"/>
          </w:tcPr>
          <w:p w14:paraId="1584D60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kern w:val="0"/>
                <w:szCs w:val="21"/>
              </w:rPr>
            </w:pPr>
            <w:r>
              <w:rPr>
                <w:rFonts w:ascii="仿宋_GB2312" w:eastAsia="仿宋_GB2312" w:hAnsi="宋体"/>
                <w:b/>
                <w:kern w:val="0"/>
                <w:szCs w:val="21"/>
              </w:rPr>
              <w:t>3</w:t>
            </w:r>
          </w:p>
        </w:tc>
        <w:tc>
          <w:tcPr>
            <w:tcW w:w="7530" w:type="dxa"/>
            <w:gridSpan w:val="6"/>
            <w:vAlign w:val="center"/>
          </w:tcPr>
          <w:p w14:paraId="2414BCD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rPr>
            </w:pPr>
            <w:r>
              <w:rPr>
                <w:rFonts w:ascii="仿宋_GB2312" w:eastAsia="仿宋_GB2312" w:hAnsi="宋体" w:hint="eastAsia"/>
                <w:b/>
                <w:kern w:val="0"/>
                <w:szCs w:val="21"/>
              </w:rPr>
              <w:t>工程和服务采购（自用类）</w:t>
            </w:r>
          </w:p>
        </w:tc>
      </w:tr>
      <w:tr w:rsidR="00AB4E60" w14:paraId="6BB86FFD" w14:textId="77777777">
        <w:tc>
          <w:tcPr>
            <w:tcW w:w="1256" w:type="dxa"/>
            <w:vAlign w:val="center"/>
          </w:tcPr>
          <w:p w14:paraId="1041349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Cs/>
                <w:kern w:val="0"/>
                <w:szCs w:val="21"/>
              </w:rPr>
            </w:pPr>
            <w:r>
              <w:rPr>
                <w:rFonts w:ascii="仿宋_GB2312" w:eastAsia="仿宋_GB2312" w:hAnsi="宋体"/>
                <w:bCs/>
                <w:kern w:val="0"/>
                <w:szCs w:val="21"/>
              </w:rPr>
              <w:t>CG03.00.01</w:t>
            </w:r>
          </w:p>
        </w:tc>
        <w:tc>
          <w:tcPr>
            <w:tcW w:w="2174" w:type="dxa"/>
            <w:vAlign w:val="center"/>
          </w:tcPr>
          <w:p w14:paraId="308AA87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Cs/>
                <w:kern w:val="0"/>
                <w:szCs w:val="21"/>
              </w:rPr>
              <w:t>依法必须招标的项目，符合国家法定的特殊情形，需要邀请招标或不招标的，采购实施部门应在采购方案请示报告中详细说明原因及依</w:t>
            </w:r>
            <w:r>
              <w:rPr>
                <w:rFonts w:ascii="仿宋_GB2312" w:eastAsia="仿宋_GB2312" w:hAnsi="宋体" w:hint="eastAsia"/>
                <w:bCs/>
                <w:kern w:val="0"/>
                <w:szCs w:val="21"/>
              </w:rPr>
              <w:lastRenderedPageBreak/>
              <w:t>据，</w:t>
            </w:r>
            <w:r>
              <w:rPr>
                <w:rFonts w:ascii="仿宋_GB2312" w:eastAsia="仿宋_GB2312" w:hAnsi="宋体" w:hint="eastAsia"/>
                <w:kern w:val="0"/>
                <w:szCs w:val="21"/>
              </w:rPr>
              <w:t>并根据相应权限规定提交部门负责人及公司管理层</w:t>
            </w:r>
            <w:r>
              <w:rPr>
                <w:rFonts w:ascii="仿宋_GB2312" w:eastAsia="仿宋_GB2312" w:hAnsi="宋体" w:hint="eastAsia"/>
                <w:bCs/>
                <w:kern w:val="0"/>
                <w:szCs w:val="21"/>
              </w:rPr>
              <w:t>审核批准后按国家法规执行。</w:t>
            </w:r>
          </w:p>
        </w:tc>
        <w:tc>
          <w:tcPr>
            <w:tcW w:w="905" w:type="dxa"/>
            <w:vAlign w:val="center"/>
          </w:tcPr>
          <w:p w14:paraId="526DDED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采购实施部门</w:t>
            </w:r>
          </w:p>
        </w:tc>
        <w:tc>
          <w:tcPr>
            <w:tcW w:w="1222" w:type="dxa"/>
            <w:vAlign w:val="center"/>
          </w:tcPr>
          <w:p w14:paraId="5C0B5A8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应招未招，违反法律法规。</w:t>
            </w:r>
          </w:p>
        </w:tc>
        <w:tc>
          <w:tcPr>
            <w:tcW w:w="1150" w:type="dxa"/>
            <w:vAlign w:val="center"/>
          </w:tcPr>
          <w:p w14:paraId="3A9D37F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w:t>
            </w:r>
          </w:p>
        </w:tc>
        <w:tc>
          <w:tcPr>
            <w:tcW w:w="1410" w:type="dxa"/>
            <w:vAlign w:val="center"/>
          </w:tcPr>
          <w:p w14:paraId="3C783A9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Cs/>
                <w:kern w:val="0"/>
                <w:szCs w:val="21"/>
              </w:rPr>
              <w:t>检查采购方案中是否有对应说明。</w:t>
            </w:r>
          </w:p>
        </w:tc>
        <w:tc>
          <w:tcPr>
            <w:tcW w:w="669" w:type="dxa"/>
            <w:vAlign w:val="center"/>
          </w:tcPr>
          <w:p w14:paraId="6B6DBB5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4FCA38DA" w14:textId="77777777">
        <w:tc>
          <w:tcPr>
            <w:tcW w:w="1256" w:type="dxa"/>
            <w:vAlign w:val="center"/>
          </w:tcPr>
          <w:p w14:paraId="1DAD1B1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Cs/>
                <w:kern w:val="0"/>
                <w:szCs w:val="21"/>
              </w:rPr>
            </w:pPr>
            <w:r>
              <w:rPr>
                <w:rFonts w:ascii="仿宋_GB2312" w:eastAsia="仿宋_GB2312" w:hAnsi="宋体"/>
                <w:bCs/>
                <w:kern w:val="0"/>
                <w:szCs w:val="21"/>
              </w:rPr>
              <w:t>CG03.00.02</w:t>
            </w:r>
          </w:p>
        </w:tc>
        <w:tc>
          <w:tcPr>
            <w:tcW w:w="2174" w:type="dxa"/>
            <w:vAlign w:val="center"/>
          </w:tcPr>
          <w:p w14:paraId="14F54E0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Cs/>
                <w:kern w:val="0"/>
                <w:szCs w:val="21"/>
              </w:rPr>
              <w:t>未达到依法招标规模标准的单项工程服务和工程施工，可以根据项目具体情况以及各类采购方式的适用情形选择招标、比选、询价或单一来源采购。采购实施部门应在采购方案请示报告中详细说明原因及依据，并根据相应权限规定提交部门负责人及公司管理层审核批准后按国家法规执行。</w:t>
            </w:r>
          </w:p>
        </w:tc>
        <w:tc>
          <w:tcPr>
            <w:tcW w:w="905" w:type="dxa"/>
            <w:vAlign w:val="center"/>
          </w:tcPr>
          <w:p w14:paraId="21BE072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1225430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采购方式选择不当，增加公司成本。</w:t>
            </w:r>
          </w:p>
        </w:tc>
        <w:tc>
          <w:tcPr>
            <w:tcW w:w="1150" w:type="dxa"/>
            <w:vAlign w:val="center"/>
          </w:tcPr>
          <w:p w14:paraId="3A883D0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w:t>
            </w:r>
          </w:p>
        </w:tc>
        <w:tc>
          <w:tcPr>
            <w:tcW w:w="1410" w:type="dxa"/>
            <w:vAlign w:val="center"/>
          </w:tcPr>
          <w:p w14:paraId="179B04B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Cs/>
                <w:kern w:val="0"/>
                <w:szCs w:val="21"/>
              </w:rPr>
              <w:t>检查采购方案中是否有对应说明。</w:t>
            </w:r>
          </w:p>
        </w:tc>
        <w:tc>
          <w:tcPr>
            <w:tcW w:w="669" w:type="dxa"/>
            <w:vAlign w:val="center"/>
          </w:tcPr>
          <w:p w14:paraId="31100CD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1CB7D66C" w14:textId="77777777">
        <w:tc>
          <w:tcPr>
            <w:tcW w:w="1256" w:type="dxa"/>
            <w:vAlign w:val="center"/>
          </w:tcPr>
          <w:p w14:paraId="1BF3D06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3.1</w:t>
            </w:r>
          </w:p>
        </w:tc>
        <w:tc>
          <w:tcPr>
            <w:tcW w:w="7530" w:type="dxa"/>
            <w:gridSpan w:val="6"/>
            <w:vAlign w:val="center"/>
          </w:tcPr>
          <w:p w14:paraId="738DA9C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组织竞争性谈判</w:t>
            </w:r>
          </w:p>
        </w:tc>
      </w:tr>
      <w:tr w:rsidR="00AB4E60" w14:paraId="19EABC7E" w14:textId="77777777">
        <w:tc>
          <w:tcPr>
            <w:tcW w:w="1256" w:type="dxa"/>
            <w:vAlign w:val="center"/>
          </w:tcPr>
          <w:p w14:paraId="53A9A28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CG03.01.01</w:t>
            </w:r>
          </w:p>
        </w:tc>
        <w:tc>
          <w:tcPr>
            <w:tcW w:w="2174" w:type="dxa"/>
            <w:vAlign w:val="center"/>
          </w:tcPr>
          <w:p w14:paraId="2DCC34B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lang w:val="en-GB"/>
              </w:rPr>
            </w:pPr>
            <w:r>
              <w:rPr>
                <w:rFonts w:ascii="仿宋_GB2312" w:eastAsia="仿宋_GB2312" w:hAnsi="宋体" w:hint="eastAsia"/>
                <w:kern w:val="0"/>
                <w:szCs w:val="21"/>
              </w:rPr>
              <w:t>采购实施部门可以根据需要，组织相关部门（需求部门等）对谈判文件进行讨论会审。谈判</w:t>
            </w:r>
            <w:r>
              <w:rPr>
                <w:rFonts w:ascii="仿宋_GB2312" w:eastAsia="仿宋_GB2312" w:hAnsi="宋体" w:hint="eastAsia"/>
                <w:kern w:val="0"/>
                <w:szCs w:val="21"/>
                <w:lang w:val="en-GB"/>
              </w:rPr>
              <w:t>文件由采购实施部门负责人或其授权人进行审批。如文件中的商务规范</w:t>
            </w:r>
            <w:proofErr w:type="gramStart"/>
            <w:r>
              <w:rPr>
                <w:rFonts w:ascii="仿宋_GB2312" w:eastAsia="仿宋_GB2312" w:hAnsi="宋体" w:hint="eastAsia"/>
                <w:kern w:val="0"/>
                <w:szCs w:val="21"/>
                <w:lang w:val="en-GB"/>
              </w:rPr>
              <w:t>书部分</w:t>
            </w:r>
            <w:proofErr w:type="gramEnd"/>
            <w:r>
              <w:rPr>
                <w:rFonts w:ascii="仿宋_GB2312" w:eastAsia="仿宋_GB2312" w:hAnsi="宋体" w:hint="eastAsia"/>
                <w:kern w:val="0"/>
                <w:szCs w:val="21"/>
                <w:lang w:val="en-GB"/>
              </w:rPr>
              <w:t>与法律部门颁布的规范合同文本相比有重大变化，还</w:t>
            </w:r>
            <w:r>
              <w:rPr>
                <w:rFonts w:ascii="仿宋_GB2312" w:eastAsia="仿宋_GB2312" w:hAnsi="宋体" w:hint="eastAsia"/>
                <w:kern w:val="0"/>
                <w:szCs w:val="21"/>
              </w:rPr>
              <w:t>需</w:t>
            </w:r>
            <w:proofErr w:type="gramStart"/>
            <w:r>
              <w:rPr>
                <w:rFonts w:ascii="仿宋_GB2312" w:eastAsia="仿宋_GB2312" w:hAnsi="宋体" w:hint="eastAsia"/>
                <w:kern w:val="0"/>
                <w:szCs w:val="21"/>
                <w:lang w:val="en-GB"/>
              </w:rPr>
              <w:t>经由法律</w:t>
            </w:r>
            <w:proofErr w:type="gramEnd"/>
            <w:r>
              <w:rPr>
                <w:rFonts w:ascii="仿宋_GB2312" w:eastAsia="仿宋_GB2312" w:hAnsi="宋体" w:hint="eastAsia"/>
                <w:kern w:val="0"/>
                <w:szCs w:val="21"/>
                <w:lang w:val="en-GB"/>
              </w:rPr>
              <w:t>部门进行审核。</w:t>
            </w:r>
          </w:p>
        </w:tc>
        <w:tc>
          <w:tcPr>
            <w:tcW w:w="905" w:type="dxa"/>
            <w:vAlign w:val="center"/>
          </w:tcPr>
          <w:p w14:paraId="0E0E072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4B35140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谈判文件编制不合理，违反法律法规或增加公司成本。</w:t>
            </w:r>
          </w:p>
        </w:tc>
        <w:tc>
          <w:tcPr>
            <w:tcW w:w="1150" w:type="dxa"/>
            <w:vAlign w:val="center"/>
          </w:tcPr>
          <w:p w14:paraId="4E4DEE2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竞争性谈判文件</w:t>
            </w:r>
          </w:p>
        </w:tc>
        <w:tc>
          <w:tcPr>
            <w:tcW w:w="1410" w:type="dxa"/>
            <w:vAlign w:val="center"/>
          </w:tcPr>
          <w:p w14:paraId="1EB5AB4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检查谈判文件审批记录；如文件中的商务规范</w:t>
            </w:r>
            <w:proofErr w:type="gramStart"/>
            <w:r>
              <w:rPr>
                <w:rFonts w:ascii="仿宋_GB2312" w:eastAsia="仿宋_GB2312" w:hAnsi="宋体" w:hint="eastAsia"/>
                <w:kern w:val="0"/>
                <w:szCs w:val="21"/>
              </w:rPr>
              <w:t>书部分</w:t>
            </w:r>
            <w:proofErr w:type="gramEnd"/>
            <w:r>
              <w:rPr>
                <w:rFonts w:ascii="仿宋_GB2312" w:eastAsia="仿宋_GB2312" w:hAnsi="宋体" w:hint="eastAsia"/>
                <w:kern w:val="0"/>
                <w:szCs w:val="21"/>
              </w:rPr>
              <w:t>与法律部门颁布的规范合同文本相比有重大变化的，检查是否</w:t>
            </w:r>
            <w:proofErr w:type="gramStart"/>
            <w:r>
              <w:rPr>
                <w:rFonts w:ascii="仿宋_GB2312" w:eastAsia="仿宋_GB2312" w:hAnsi="宋体" w:hint="eastAsia"/>
                <w:kern w:val="0"/>
                <w:szCs w:val="21"/>
              </w:rPr>
              <w:t>经由法律</w:t>
            </w:r>
            <w:proofErr w:type="gramEnd"/>
            <w:r>
              <w:rPr>
                <w:rFonts w:ascii="仿宋_GB2312" w:eastAsia="仿宋_GB2312" w:hAnsi="宋体" w:hint="eastAsia"/>
                <w:kern w:val="0"/>
                <w:szCs w:val="21"/>
              </w:rPr>
              <w:t>部门审核。</w:t>
            </w:r>
          </w:p>
        </w:tc>
        <w:tc>
          <w:tcPr>
            <w:tcW w:w="669" w:type="dxa"/>
            <w:vAlign w:val="center"/>
          </w:tcPr>
          <w:p w14:paraId="3A779DB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178DB66F" w14:textId="77777777">
        <w:tc>
          <w:tcPr>
            <w:tcW w:w="1256" w:type="dxa"/>
            <w:vAlign w:val="center"/>
          </w:tcPr>
          <w:p w14:paraId="5D4DF20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lang w:val="en-GB"/>
              </w:rPr>
            </w:pPr>
            <w:r>
              <w:rPr>
                <w:rFonts w:ascii="仿宋_GB2312" w:eastAsia="仿宋_GB2312" w:hAnsi="宋体"/>
                <w:kern w:val="0"/>
                <w:szCs w:val="21"/>
                <w:lang w:val="en-GB"/>
              </w:rPr>
              <w:t>CG03.01.02</w:t>
            </w:r>
          </w:p>
        </w:tc>
        <w:tc>
          <w:tcPr>
            <w:tcW w:w="2174" w:type="dxa"/>
            <w:vAlign w:val="center"/>
          </w:tcPr>
          <w:p w14:paraId="124B08F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谈判小组集中与每家供应商谈判。</w:t>
            </w:r>
            <w:r>
              <w:rPr>
                <w:rFonts w:ascii="仿宋_GB2312" w:eastAsia="仿宋_GB2312" w:hAnsi="宋体" w:hint="eastAsia"/>
                <w:kern w:val="0"/>
                <w:szCs w:val="21"/>
              </w:rPr>
              <w:t>谈判小组对</w:t>
            </w:r>
            <w:r>
              <w:rPr>
                <w:rFonts w:ascii="仿宋_GB2312" w:eastAsia="仿宋_GB2312" w:hAnsi="宋体" w:hint="eastAsia"/>
                <w:kern w:val="0"/>
                <w:szCs w:val="21"/>
              </w:rPr>
              <w:lastRenderedPageBreak/>
              <w:t>供应商提供的产品是否能够满足采购文件的实质性要求进行评审，并要求所有参加谈判的供应商在规定时间内提交最后报价，</w:t>
            </w:r>
            <w:r>
              <w:rPr>
                <w:rFonts w:ascii="仿宋_GB2312" w:eastAsia="仿宋_GB2312" w:hAnsi="宋体" w:hint="eastAsia"/>
                <w:kern w:val="0"/>
                <w:szCs w:val="21"/>
                <w:lang w:val="en-GB"/>
              </w:rPr>
              <w:t>在满足采购文件实质性要求的基础上，以报价最低的原则确定成交供应商及价格，并出具谈判总结报告。报告由谈判小组全体成员签字确认。</w:t>
            </w:r>
          </w:p>
        </w:tc>
        <w:tc>
          <w:tcPr>
            <w:tcW w:w="905" w:type="dxa"/>
            <w:vAlign w:val="center"/>
          </w:tcPr>
          <w:p w14:paraId="63A34FA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采购实施部门</w:t>
            </w:r>
          </w:p>
        </w:tc>
        <w:tc>
          <w:tcPr>
            <w:tcW w:w="1222" w:type="dxa"/>
            <w:vAlign w:val="center"/>
          </w:tcPr>
          <w:p w14:paraId="0B32CF4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谈判过程违反法律法规</w:t>
            </w:r>
            <w:r>
              <w:rPr>
                <w:rFonts w:ascii="仿宋_GB2312" w:eastAsia="仿宋_GB2312" w:hAnsi="宋体" w:hint="eastAsia"/>
                <w:kern w:val="0"/>
                <w:szCs w:val="21"/>
              </w:rPr>
              <w:lastRenderedPageBreak/>
              <w:t>或增加公司成本。</w:t>
            </w:r>
          </w:p>
        </w:tc>
        <w:tc>
          <w:tcPr>
            <w:tcW w:w="1150" w:type="dxa"/>
            <w:vAlign w:val="center"/>
          </w:tcPr>
          <w:p w14:paraId="3746669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谈判总结报告</w:t>
            </w:r>
          </w:p>
        </w:tc>
        <w:tc>
          <w:tcPr>
            <w:tcW w:w="1410" w:type="dxa"/>
            <w:vAlign w:val="center"/>
          </w:tcPr>
          <w:p w14:paraId="22DB084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检查谈判总结报告是否由谈</w:t>
            </w:r>
            <w:r>
              <w:rPr>
                <w:rFonts w:ascii="仿宋_GB2312" w:eastAsia="仿宋_GB2312" w:hAnsi="宋体" w:hint="eastAsia"/>
                <w:kern w:val="0"/>
                <w:szCs w:val="21"/>
                <w:lang w:val="en-GB"/>
              </w:rPr>
              <w:lastRenderedPageBreak/>
              <w:t>判小组全体成员签字。</w:t>
            </w:r>
          </w:p>
        </w:tc>
        <w:tc>
          <w:tcPr>
            <w:tcW w:w="669" w:type="dxa"/>
            <w:vAlign w:val="center"/>
          </w:tcPr>
          <w:p w14:paraId="47DA2A1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A</w:t>
            </w:r>
          </w:p>
        </w:tc>
      </w:tr>
      <w:tr w:rsidR="00AB4E60" w14:paraId="464B6B4E" w14:textId="77777777">
        <w:tc>
          <w:tcPr>
            <w:tcW w:w="1256" w:type="dxa"/>
            <w:vAlign w:val="center"/>
          </w:tcPr>
          <w:p w14:paraId="329C806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lang w:val="en-GB"/>
              </w:rPr>
            </w:pPr>
            <w:r>
              <w:rPr>
                <w:rFonts w:ascii="仿宋_GB2312" w:eastAsia="仿宋_GB2312" w:hAnsi="宋体"/>
                <w:kern w:val="0"/>
                <w:szCs w:val="21"/>
                <w:lang w:val="en-GB"/>
              </w:rPr>
              <w:t>CG03.01.03</w:t>
            </w:r>
          </w:p>
        </w:tc>
        <w:tc>
          <w:tcPr>
            <w:tcW w:w="2174" w:type="dxa"/>
            <w:vAlign w:val="center"/>
          </w:tcPr>
          <w:p w14:paraId="38F63B6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按规定组织竞争性谈判的，如参与谈判的供应商只有</w:t>
            </w:r>
            <w:r>
              <w:rPr>
                <w:rFonts w:ascii="仿宋_GB2312" w:eastAsia="仿宋_GB2312" w:hAnsi="宋体"/>
                <w:kern w:val="0"/>
                <w:szCs w:val="21"/>
                <w:lang w:val="en-GB"/>
              </w:rPr>
              <w:t>2家，可对2家合格供应商继续组织谈判，如果只有1家，可以与此1家合格供应商进行定向谈判。相应的处理方式应在采购方案中明确，并按规定审批通过后方可执行。</w:t>
            </w:r>
          </w:p>
        </w:tc>
        <w:tc>
          <w:tcPr>
            <w:tcW w:w="905" w:type="dxa"/>
            <w:vAlign w:val="center"/>
          </w:tcPr>
          <w:p w14:paraId="59524F7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45BF48A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谈判过程违反法律法规或增加公司成本。</w:t>
            </w:r>
          </w:p>
        </w:tc>
        <w:tc>
          <w:tcPr>
            <w:tcW w:w="1150" w:type="dxa"/>
            <w:vAlign w:val="center"/>
          </w:tcPr>
          <w:p w14:paraId="5653AA0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w:t>
            </w:r>
          </w:p>
        </w:tc>
        <w:tc>
          <w:tcPr>
            <w:tcW w:w="1410" w:type="dxa"/>
            <w:vAlign w:val="center"/>
          </w:tcPr>
          <w:p w14:paraId="62AF9E1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检查采购方案是否有明确相应的处理方式。</w:t>
            </w:r>
          </w:p>
        </w:tc>
        <w:tc>
          <w:tcPr>
            <w:tcW w:w="669" w:type="dxa"/>
            <w:vAlign w:val="center"/>
          </w:tcPr>
          <w:p w14:paraId="0650013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2724C9F4" w14:textId="77777777">
        <w:tc>
          <w:tcPr>
            <w:tcW w:w="1256" w:type="dxa"/>
            <w:vAlign w:val="center"/>
          </w:tcPr>
          <w:p w14:paraId="56605E6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3.2</w:t>
            </w:r>
          </w:p>
        </w:tc>
        <w:tc>
          <w:tcPr>
            <w:tcW w:w="7530" w:type="dxa"/>
            <w:gridSpan w:val="6"/>
            <w:vAlign w:val="center"/>
          </w:tcPr>
          <w:p w14:paraId="4A11C7A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审批及签订框架协议或采购合同</w:t>
            </w:r>
          </w:p>
        </w:tc>
      </w:tr>
      <w:tr w:rsidR="00AB4E60" w14:paraId="5EDA1468" w14:textId="77777777">
        <w:tc>
          <w:tcPr>
            <w:tcW w:w="1256" w:type="dxa"/>
            <w:vAlign w:val="center"/>
          </w:tcPr>
          <w:p w14:paraId="49645448"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2902224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1.8内容对应控制点。</w:t>
            </w:r>
          </w:p>
        </w:tc>
        <w:tc>
          <w:tcPr>
            <w:tcW w:w="905" w:type="dxa"/>
            <w:vAlign w:val="center"/>
          </w:tcPr>
          <w:p w14:paraId="51EABD23"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3566C766"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42FC6C2C"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68CE9ED6"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59B0633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54DF9021" w14:textId="77777777">
        <w:tc>
          <w:tcPr>
            <w:tcW w:w="1256" w:type="dxa"/>
            <w:vAlign w:val="center"/>
          </w:tcPr>
          <w:p w14:paraId="6F4DD02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3.3</w:t>
            </w:r>
          </w:p>
        </w:tc>
        <w:tc>
          <w:tcPr>
            <w:tcW w:w="7530" w:type="dxa"/>
            <w:gridSpan w:val="6"/>
            <w:vAlign w:val="center"/>
          </w:tcPr>
          <w:p w14:paraId="1737DB2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框架协议或采购合同的执行监督</w:t>
            </w:r>
          </w:p>
        </w:tc>
      </w:tr>
      <w:tr w:rsidR="00AB4E60" w14:paraId="04324131" w14:textId="77777777">
        <w:tc>
          <w:tcPr>
            <w:tcW w:w="1256" w:type="dxa"/>
            <w:vAlign w:val="center"/>
          </w:tcPr>
          <w:p w14:paraId="1FA932D5"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390FDDF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1.9内容对应控制点。</w:t>
            </w:r>
          </w:p>
        </w:tc>
        <w:tc>
          <w:tcPr>
            <w:tcW w:w="905" w:type="dxa"/>
            <w:vAlign w:val="center"/>
          </w:tcPr>
          <w:p w14:paraId="30C3E6C3"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667894FD"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3AF8990F"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6E14A48C"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28F96F5E"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72DDADAC" w14:textId="77777777">
        <w:tc>
          <w:tcPr>
            <w:tcW w:w="1256" w:type="dxa"/>
            <w:vAlign w:val="center"/>
          </w:tcPr>
          <w:p w14:paraId="16FBB8B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kern w:val="0"/>
                <w:szCs w:val="21"/>
              </w:rPr>
            </w:pPr>
            <w:r>
              <w:rPr>
                <w:rFonts w:ascii="仿宋_GB2312" w:eastAsia="仿宋_GB2312" w:hAnsi="宋体"/>
                <w:b/>
                <w:kern w:val="0"/>
                <w:szCs w:val="21"/>
              </w:rPr>
              <w:t>4</w:t>
            </w:r>
          </w:p>
        </w:tc>
        <w:tc>
          <w:tcPr>
            <w:tcW w:w="7530" w:type="dxa"/>
            <w:gridSpan w:val="6"/>
            <w:vAlign w:val="center"/>
          </w:tcPr>
          <w:p w14:paraId="51E9012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
                <w:kern w:val="0"/>
                <w:szCs w:val="21"/>
              </w:rPr>
              <w:t>零星固定资产采购（自用类）</w:t>
            </w:r>
          </w:p>
        </w:tc>
      </w:tr>
      <w:tr w:rsidR="00AB4E60" w14:paraId="4AAAFF1E" w14:textId="77777777">
        <w:tc>
          <w:tcPr>
            <w:tcW w:w="1256" w:type="dxa"/>
            <w:vAlign w:val="center"/>
          </w:tcPr>
          <w:p w14:paraId="3D5C996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4.1</w:t>
            </w:r>
          </w:p>
        </w:tc>
        <w:tc>
          <w:tcPr>
            <w:tcW w:w="7530" w:type="dxa"/>
            <w:gridSpan w:val="6"/>
            <w:vAlign w:val="center"/>
          </w:tcPr>
          <w:p w14:paraId="24757F8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提出采购申请</w:t>
            </w:r>
          </w:p>
        </w:tc>
      </w:tr>
      <w:tr w:rsidR="00AB4E60" w14:paraId="5AB771FB" w14:textId="77777777">
        <w:tc>
          <w:tcPr>
            <w:tcW w:w="1256" w:type="dxa"/>
            <w:vAlign w:val="center"/>
          </w:tcPr>
          <w:p w14:paraId="1D09F2E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CG04.01.01</w:t>
            </w:r>
          </w:p>
        </w:tc>
        <w:tc>
          <w:tcPr>
            <w:tcW w:w="2174" w:type="dxa"/>
            <w:vAlign w:val="center"/>
          </w:tcPr>
          <w:p w14:paraId="21B8229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rPr>
            </w:pPr>
            <w:r>
              <w:rPr>
                <w:rFonts w:ascii="仿宋_GB2312" w:eastAsia="仿宋_GB2312" w:hAnsi="宋体" w:hint="eastAsia"/>
                <w:kern w:val="0"/>
                <w:szCs w:val="21"/>
              </w:rPr>
              <w:t>当零星固定资产购置申请部门有使用需求时，需填写零星固定资产购置申领表，并由其部门负责人审核签字后交由固定资产实物管理部门进行审核。</w:t>
            </w:r>
          </w:p>
        </w:tc>
        <w:tc>
          <w:tcPr>
            <w:tcW w:w="905" w:type="dxa"/>
            <w:vAlign w:val="center"/>
          </w:tcPr>
          <w:p w14:paraId="3013EE2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需求部门</w:t>
            </w:r>
            <w:r>
              <w:rPr>
                <w:rFonts w:ascii="仿宋_GB2312" w:eastAsia="仿宋_GB2312" w:hAnsi="宋体"/>
                <w:kern w:val="0"/>
                <w:szCs w:val="21"/>
              </w:rPr>
              <w:t>/固定资产实物管理部门</w:t>
            </w:r>
          </w:p>
        </w:tc>
        <w:tc>
          <w:tcPr>
            <w:tcW w:w="1222" w:type="dxa"/>
            <w:vAlign w:val="center"/>
          </w:tcPr>
          <w:p w14:paraId="07A4D65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需求不合理，增加公司成本。</w:t>
            </w:r>
          </w:p>
        </w:tc>
        <w:tc>
          <w:tcPr>
            <w:tcW w:w="1150" w:type="dxa"/>
            <w:vAlign w:val="center"/>
          </w:tcPr>
          <w:p w14:paraId="59C0997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零星固定资产购置申领表</w:t>
            </w:r>
          </w:p>
        </w:tc>
        <w:tc>
          <w:tcPr>
            <w:tcW w:w="1410" w:type="dxa"/>
            <w:vAlign w:val="center"/>
          </w:tcPr>
          <w:p w14:paraId="4CCBF80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检查零星固定资产购置申领表是否经过申请部门负责人和固定资产实物管理部门审核。</w:t>
            </w:r>
          </w:p>
        </w:tc>
        <w:tc>
          <w:tcPr>
            <w:tcW w:w="669" w:type="dxa"/>
            <w:vAlign w:val="center"/>
          </w:tcPr>
          <w:p w14:paraId="47F69B7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23C61E3A" w14:textId="77777777">
        <w:tc>
          <w:tcPr>
            <w:tcW w:w="1256" w:type="dxa"/>
            <w:vAlign w:val="center"/>
          </w:tcPr>
          <w:p w14:paraId="4A9CA22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CG04.01.02</w:t>
            </w:r>
          </w:p>
        </w:tc>
        <w:tc>
          <w:tcPr>
            <w:tcW w:w="2174" w:type="dxa"/>
            <w:vAlign w:val="center"/>
          </w:tcPr>
          <w:p w14:paraId="760537D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对于提出采购申请的项目在部门年度预算内，且库存中没有的物资，零星固定资产管理部门提出采购型号以及配置建议，由相关部门负责人对“零星固定资产采购申领表”进行签字确认后将该表提交采购实施部门进行采购。</w:t>
            </w:r>
          </w:p>
        </w:tc>
        <w:tc>
          <w:tcPr>
            <w:tcW w:w="905" w:type="dxa"/>
            <w:vAlign w:val="center"/>
          </w:tcPr>
          <w:p w14:paraId="413CEBA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需求部门</w:t>
            </w:r>
          </w:p>
        </w:tc>
        <w:tc>
          <w:tcPr>
            <w:tcW w:w="1222" w:type="dxa"/>
            <w:vAlign w:val="center"/>
          </w:tcPr>
          <w:p w14:paraId="5928714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需求不合理，增加公司成本。</w:t>
            </w:r>
          </w:p>
        </w:tc>
        <w:tc>
          <w:tcPr>
            <w:tcW w:w="1150" w:type="dxa"/>
            <w:vAlign w:val="center"/>
          </w:tcPr>
          <w:p w14:paraId="7F8F93C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零星固定资产采购申领表</w:t>
            </w:r>
          </w:p>
        </w:tc>
        <w:tc>
          <w:tcPr>
            <w:tcW w:w="1410" w:type="dxa"/>
            <w:vAlign w:val="center"/>
          </w:tcPr>
          <w:p w14:paraId="422610D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检查零星固定资产采购申领表是否经过相关部门负责人审核。</w:t>
            </w:r>
          </w:p>
        </w:tc>
        <w:tc>
          <w:tcPr>
            <w:tcW w:w="669" w:type="dxa"/>
            <w:vAlign w:val="center"/>
          </w:tcPr>
          <w:p w14:paraId="4960DB3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16096C10" w14:textId="77777777">
        <w:tc>
          <w:tcPr>
            <w:tcW w:w="1256" w:type="dxa"/>
            <w:vAlign w:val="center"/>
          </w:tcPr>
          <w:p w14:paraId="028263B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4.2</w:t>
            </w:r>
          </w:p>
        </w:tc>
        <w:tc>
          <w:tcPr>
            <w:tcW w:w="7530" w:type="dxa"/>
            <w:gridSpan w:val="6"/>
            <w:vAlign w:val="center"/>
          </w:tcPr>
          <w:p w14:paraId="5F38831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组织采购实施</w:t>
            </w:r>
          </w:p>
        </w:tc>
      </w:tr>
      <w:tr w:rsidR="00AB4E60" w14:paraId="101D192A" w14:textId="77777777">
        <w:tc>
          <w:tcPr>
            <w:tcW w:w="1256" w:type="dxa"/>
            <w:vAlign w:val="center"/>
          </w:tcPr>
          <w:p w14:paraId="02836B7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CG04.02.01</w:t>
            </w:r>
          </w:p>
        </w:tc>
        <w:tc>
          <w:tcPr>
            <w:tcW w:w="2174" w:type="dxa"/>
            <w:vAlign w:val="center"/>
          </w:tcPr>
          <w:p w14:paraId="06BEA34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采购实施部门或授权零星固定资产管理部门通过集中招标（或比选</w:t>
            </w:r>
            <w:r>
              <w:rPr>
                <w:rFonts w:ascii="仿宋_GB2312" w:eastAsia="仿宋_GB2312" w:hAnsi="宋体"/>
                <w:kern w:val="0"/>
                <w:szCs w:val="21"/>
              </w:rPr>
              <w:t>/谈判/询价等）确定电商平台或集</w:t>
            </w:r>
            <w:proofErr w:type="gramStart"/>
            <w:r>
              <w:rPr>
                <w:rFonts w:ascii="仿宋_GB2312" w:eastAsia="仿宋_GB2312" w:hAnsi="宋体" w:hint="eastAsia"/>
                <w:kern w:val="0"/>
                <w:szCs w:val="21"/>
              </w:rPr>
              <w:t>采供应</w:t>
            </w:r>
            <w:proofErr w:type="gramEnd"/>
            <w:r>
              <w:rPr>
                <w:rFonts w:ascii="仿宋_GB2312" w:eastAsia="仿宋_GB2312" w:hAnsi="宋体" w:hint="eastAsia"/>
                <w:kern w:val="0"/>
                <w:szCs w:val="21"/>
              </w:rPr>
              <w:t>商的范围及价格，并签订框架协议。后续由采购实施部门直接或授权零星固定资产管理部门根据“零星固定资产采购申领表”明确的采购需求，按照框架协议的约定价格或电商平台的实</w:t>
            </w:r>
            <w:r>
              <w:rPr>
                <w:rFonts w:ascii="仿宋_GB2312" w:eastAsia="仿宋_GB2312" w:hAnsi="宋体" w:hint="eastAsia"/>
                <w:kern w:val="0"/>
                <w:szCs w:val="21"/>
              </w:rPr>
              <w:lastRenderedPageBreak/>
              <w:t>时最优惠价格进行下单订购。</w:t>
            </w:r>
          </w:p>
        </w:tc>
        <w:tc>
          <w:tcPr>
            <w:tcW w:w="905" w:type="dxa"/>
            <w:vAlign w:val="center"/>
          </w:tcPr>
          <w:p w14:paraId="5A8A959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采购实施部门</w:t>
            </w:r>
          </w:p>
        </w:tc>
        <w:tc>
          <w:tcPr>
            <w:tcW w:w="1222" w:type="dxa"/>
            <w:vAlign w:val="center"/>
          </w:tcPr>
          <w:p w14:paraId="119A891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已纳入集中批次采购的，未执行框架或电商采购，增加公司成本。</w:t>
            </w:r>
          </w:p>
        </w:tc>
        <w:tc>
          <w:tcPr>
            <w:tcW w:w="1150" w:type="dxa"/>
            <w:vAlign w:val="center"/>
          </w:tcPr>
          <w:p w14:paraId="7088D79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框架协议</w:t>
            </w:r>
          </w:p>
          <w:p w14:paraId="4CC4BA1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零星固定资产采购申领表采购订单</w:t>
            </w:r>
          </w:p>
        </w:tc>
        <w:tc>
          <w:tcPr>
            <w:tcW w:w="1410" w:type="dxa"/>
            <w:vAlign w:val="center"/>
          </w:tcPr>
          <w:p w14:paraId="3222E6C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检查已纳入集中批次采购的是否执行在框架协议下的采购订单或电商采购。</w:t>
            </w:r>
          </w:p>
        </w:tc>
        <w:tc>
          <w:tcPr>
            <w:tcW w:w="669" w:type="dxa"/>
            <w:vAlign w:val="center"/>
          </w:tcPr>
          <w:p w14:paraId="7FFC60D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6EFCCE1D" w14:textId="77777777">
        <w:tc>
          <w:tcPr>
            <w:tcW w:w="1256" w:type="dxa"/>
            <w:vAlign w:val="center"/>
          </w:tcPr>
          <w:p w14:paraId="475B251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4.3</w:t>
            </w:r>
          </w:p>
        </w:tc>
        <w:tc>
          <w:tcPr>
            <w:tcW w:w="7530" w:type="dxa"/>
            <w:gridSpan w:val="6"/>
            <w:vAlign w:val="center"/>
          </w:tcPr>
          <w:p w14:paraId="0EABC6F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审批及签订框架协议或采购合同</w:t>
            </w:r>
          </w:p>
        </w:tc>
      </w:tr>
      <w:tr w:rsidR="00AB4E60" w14:paraId="05E99AA6" w14:textId="77777777">
        <w:tc>
          <w:tcPr>
            <w:tcW w:w="1256" w:type="dxa"/>
            <w:vAlign w:val="center"/>
          </w:tcPr>
          <w:p w14:paraId="737C2D5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7DE33CC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1.8内容对应控制点。</w:t>
            </w:r>
          </w:p>
        </w:tc>
        <w:tc>
          <w:tcPr>
            <w:tcW w:w="905" w:type="dxa"/>
            <w:vAlign w:val="center"/>
          </w:tcPr>
          <w:p w14:paraId="119FEC6D"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3F3DB963"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3DFDCFC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4D17C8D9"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24810D57"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70C4D508" w14:textId="77777777">
        <w:tc>
          <w:tcPr>
            <w:tcW w:w="1256" w:type="dxa"/>
            <w:vAlign w:val="center"/>
          </w:tcPr>
          <w:p w14:paraId="6DDE963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4.4</w:t>
            </w:r>
          </w:p>
        </w:tc>
        <w:tc>
          <w:tcPr>
            <w:tcW w:w="7530" w:type="dxa"/>
            <w:gridSpan w:val="6"/>
            <w:vAlign w:val="center"/>
          </w:tcPr>
          <w:p w14:paraId="0F349F0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框架协议或采购合同的执行监督</w:t>
            </w:r>
          </w:p>
        </w:tc>
      </w:tr>
      <w:tr w:rsidR="00AB4E60" w14:paraId="2DF1EBE2" w14:textId="77777777">
        <w:tc>
          <w:tcPr>
            <w:tcW w:w="1256" w:type="dxa"/>
            <w:vAlign w:val="center"/>
          </w:tcPr>
          <w:p w14:paraId="4A2D94C8"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51B1A6A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1.9内容对应控制点。</w:t>
            </w:r>
          </w:p>
        </w:tc>
        <w:tc>
          <w:tcPr>
            <w:tcW w:w="905" w:type="dxa"/>
            <w:vAlign w:val="center"/>
          </w:tcPr>
          <w:p w14:paraId="27543BE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6589D1F8"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73490FE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54F2FD15"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08E40073"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68FA96BE" w14:textId="77777777">
        <w:tc>
          <w:tcPr>
            <w:tcW w:w="1256" w:type="dxa"/>
            <w:vAlign w:val="center"/>
          </w:tcPr>
          <w:p w14:paraId="34F3081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kern w:val="0"/>
                <w:szCs w:val="21"/>
              </w:rPr>
            </w:pPr>
            <w:r>
              <w:rPr>
                <w:rFonts w:ascii="仿宋_GB2312" w:eastAsia="仿宋_GB2312" w:hAnsi="宋体"/>
                <w:b/>
                <w:kern w:val="0"/>
                <w:szCs w:val="21"/>
              </w:rPr>
              <w:t>5</w:t>
            </w:r>
          </w:p>
        </w:tc>
        <w:tc>
          <w:tcPr>
            <w:tcW w:w="7530" w:type="dxa"/>
            <w:gridSpan w:val="6"/>
            <w:vAlign w:val="center"/>
          </w:tcPr>
          <w:p w14:paraId="6A8AC6D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
                <w:kern w:val="0"/>
                <w:szCs w:val="21"/>
              </w:rPr>
              <w:t>成本性支出物资采购（自用类）</w:t>
            </w:r>
          </w:p>
        </w:tc>
      </w:tr>
      <w:tr w:rsidR="00AB4E60" w14:paraId="30F76EB8" w14:textId="77777777">
        <w:tc>
          <w:tcPr>
            <w:tcW w:w="1256" w:type="dxa"/>
            <w:vAlign w:val="center"/>
          </w:tcPr>
          <w:p w14:paraId="7075EE2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5.1</w:t>
            </w:r>
          </w:p>
        </w:tc>
        <w:tc>
          <w:tcPr>
            <w:tcW w:w="7530" w:type="dxa"/>
            <w:gridSpan w:val="6"/>
            <w:vAlign w:val="center"/>
          </w:tcPr>
          <w:p w14:paraId="773E6D6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提出采购申请</w:t>
            </w:r>
          </w:p>
        </w:tc>
      </w:tr>
      <w:tr w:rsidR="00AB4E60" w14:paraId="1349409B" w14:textId="77777777">
        <w:tc>
          <w:tcPr>
            <w:tcW w:w="1256" w:type="dxa"/>
            <w:vAlign w:val="center"/>
          </w:tcPr>
          <w:p w14:paraId="1F5F572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CG05.01.01</w:t>
            </w:r>
          </w:p>
        </w:tc>
        <w:tc>
          <w:tcPr>
            <w:tcW w:w="2174" w:type="dxa"/>
            <w:vAlign w:val="center"/>
          </w:tcPr>
          <w:p w14:paraId="279EF92A"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lang w:val="en-GB"/>
              </w:rPr>
            </w:pPr>
            <w:r>
              <w:rPr>
                <w:rFonts w:ascii="仿宋_GB2312" w:eastAsia="仿宋_GB2312" w:hAnsi="宋体" w:hint="eastAsia"/>
                <w:kern w:val="0"/>
                <w:szCs w:val="21"/>
              </w:rPr>
              <w:t>有成本性物资支出需求时，需求部门向综合管理部门提交物资领用单，领用单需</w:t>
            </w:r>
            <w:proofErr w:type="gramStart"/>
            <w:r>
              <w:rPr>
                <w:rFonts w:ascii="仿宋_GB2312" w:eastAsia="仿宋_GB2312" w:hAnsi="宋体" w:hint="eastAsia"/>
                <w:kern w:val="0"/>
                <w:szCs w:val="21"/>
              </w:rPr>
              <w:t>经需求</w:t>
            </w:r>
            <w:proofErr w:type="gramEnd"/>
            <w:r>
              <w:rPr>
                <w:rFonts w:ascii="仿宋_GB2312" w:eastAsia="仿宋_GB2312" w:hAnsi="宋体" w:hint="eastAsia"/>
                <w:kern w:val="0"/>
                <w:szCs w:val="21"/>
              </w:rPr>
              <w:t>部门负责人审核批准。</w:t>
            </w:r>
          </w:p>
        </w:tc>
        <w:tc>
          <w:tcPr>
            <w:tcW w:w="905" w:type="dxa"/>
            <w:vAlign w:val="center"/>
          </w:tcPr>
          <w:p w14:paraId="18C9881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lang w:val="en-GB"/>
              </w:rPr>
            </w:pPr>
            <w:r>
              <w:rPr>
                <w:rFonts w:ascii="仿宋_GB2312" w:eastAsia="仿宋_GB2312" w:hAnsi="宋体" w:hint="eastAsia"/>
                <w:kern w:val="0"/>
                <w:szCs w:val="21"/>
                <w:lang w:val="en-GB"/>
              </w:rPr>
              <w:t>需求部门</w:t>
            </w:r>
          </w:p>
        </w:tc>
        <w:tc>
          <w:tcPr>
            <w:tcW w:w="1222" w:type="dxa"/>
            <w:vAlign w:val="center"/>
          </w:tcPr>
          <w:p w14:paraId="0677A1C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领用</w:t>
            </w:r>
            <w:r>
              <w:rPr>
                <w:rFonts w:ascii="仿宋_GB2312" w:eastAsia="仿宋_GB2312" w:hAnsi="宋体"/>
                <w:kern w:val="0"/>
                <w:szCs w:val="21"/>
              </w:rPr>
              <w:t>超出实际需求</w:t>
            </w:r>
            <w:r>
              <w:rPr>
                <w:rFonts w:ascii="仿宋_GB2312" w:eastAsia="仿宋_GB2312" w:hAnsi="宋体" w:hint="eastAsia"/>
                <w:kern w:val="0"/>
                <w:szCs w:val="21"/>
              </w:rPr>
              <w:t>，增加公司成本</w:t>
            </w:r>
            <w:r>
              <w:rPr>
                <w:rFonts w:ascii="仿宋_GB2312" w:eastAsia="仿宋_GB2312" w:hAnsi="宋体"/>
                <w:kern w:val="0"/>
                <w:szCs w:val="21"/>
              </w:rPr>
              <w:t>。</w:t>
            </w:r>
          </w:p>
        </w:tc>
        <w:tc>
          <w:tcPr>
            <w:tcW w:w="1150" w:type="dxa"/>
            <w:vAlign w:val="center"/>
          </w:tcPr>
          <w:p w14:paraId="3686B9B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物资领用单</w:t>
            </w:r>
          </w:p>
        </w:tc>
        <w:tc>
          <w:tcPr>
            <w:tcW w:w="1410" w:type="dxa"/>
            <w:vAlign w:val="center"/>
          </w:tcPr>
          <w:p w14:paraId="6990956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检查物资领用单是否</w:t>
            </w:r>
            <w:proofErr w:type="gramStart"/>
            <w:r>
              <w:rPr>
                <w:rFonts w:ascii="仿宋_GB2312" w:eastAsia="仿宋_GB2312" w:hAnsi="宋体" w:hint="eastAsia"/>
                <w:kern w:val="0"/>
                <w:szCs w:val="21"/>
              </w:rPr>
              <w:t>经需求</w:t>
            </w:r>
            <w:proofErr w:type="gramEnd"/>
            <w:r>
              <w:rPr>
                <w:rFonts w:ascii="仿宋_GB2312" w:eastAsia="仿宋_GB2312" w:hAnsi="宋体" w:hint="eastAsia"/>
                <w:kern w:val="0"/>
                <w:szCs w:val="21"/>
              </w:rPr>
              <w:t>部门负责人审核批准。</w:t>
            </w:r>
          </w:p>
        </w:tc>
        <w:tc>
          <w:tcPr>
            <w:tcW w:w="669" w:type="dxa"/>
            <w:vAlign w:val="center"/>
          </w:tcPr>
          <w:p w14:paraId="6AC1438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3767D099" w14:textId="77777777">
        <w:trPr>
          <w:trHeight w:val="437"/>
        </w:trPr>
        <w:tc>
          <w:tcPr>
            <w:tcW w:w="1256" w:type="dxa"/>
            <w:vAlign w:val="center"/>
          </w:tcPr>
          <w:p w14:paraId="7C403F9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CG05.01.02</w:t>
            </w:r>
          </w:p>
        </w:tc>
        <w:tc>
          <w:tcPr>
            <w:tcW w:w="2174" w:type="dxa"/>
            <w:vAlign w:val="center"/>
          </w:tcPr>
          <w:p w14:paraId="47D56AE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物资采购申请单</w:t>
            </w:r>
            <w:proofErr w:type="gramStart"/>
            <w:r>
              <w:rPr>
                <w:rFonts w:ascii="仿宋_GB2312" w:eastAsia="仿宋_GB2312" w:hAnsi="宋体" w:hint="eastAsia"/>
                <w:kern w:val="0"/>
                <w:szCs w:val="21"/>
              </w:rPr>
              <w:t>经需求</w:t>
            </w:r>
            <w:proofErr w:type="gramEnd"/>
            <w:r>
              <w:rPr>
                <w:rFonts w:ascii="仿宋_GB2312" w:eastAsia="仿宋_GB2312" w:hAnsi="宋体" w:hint="eastAsia"/>
                <w:kern w:val="0"/>
                <w:szCs w:val="21"/>
              </w:rPr>
              <w:t>部门负责人审核批准后根据审批权限</w:t>
            </w:r>
            <w:proofErr w:type="gramStart"/>
            <w:r>
              <w:rPr>
                <w:rFonts w:ascii="仿宋_GB2312" w:eastAsia="仿宋_GB2312" w:hAnsi="宋体" w:hint="eastAsia"/>
                <w:kern w:val="0"/>
                <w:szCs w:val="21"/>
              </w:rPr>
              <w:t>报综合</w:t>
            </w:r>
            <w:proofErr w:type="gramEnd"/>
            <w:r>
              <w:rPr>
                <w:rFonts w:ascii="仿宋_GB2312" w:eastAsia="仿宋_GB2312" w:hAnsi="宋体" w:hint="eastAsia"/>
                <w:kern w:val="0"/>
                <w:szCs w:val="21"/>
              </w:rPr>
              <w:t>管理部门负责人或其授权人员会同财务部门等相关人员审批。</w:t>
            </w:r>
          </w:p>
        </w:tc>
        <w:tc>
          <w:tcPr>
            <w:tcW w:w="905" w:type="dxa"/>
            <w:vAlign w:val="center"/>
          </w:tcPr>
          <w:p w14:paraId="617356A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需求部门</w:t>
            </w:r>
            <w:r>
              <w:rPr>
                <w:rFonts w:ascii="仿宋_GB2312" w:eastAsia="仿宋_GB2312" w:hAnsi="宋体"/>
                <w:kern w:val="0"/>
                <w:szCs w:val="21"/>
              </w:rPr>
              <w:t>/综合管理部门</w:t>
            </w:r>
          </w:p>
        </w:tc>
        <w:tc>
          <w:tcPr>
            <w:tcW w:w="1222" w:type="dxa"/>
            <w:vAlign w:val="center"/>
          </w:tcPr>
          <w:p w14:paraId="20D0B8C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需求不合理，增加公司成本</w:t>
            </w:r>
            <w:r>
              <w:rPr>
                <w:rFonts w:ascii="仿宋_GB2312" w:eastAsia="仿宋_GB2312" w:hAnsi="宋体"/>
                <w:kern w:val="0"/>
                <w:szCs w:val="21"/>
              </w:rPr>
              <w:t>。</w:t>
            </w:r>
          </w:p>
        </w:tc>
        <w:tc>
          <w:tcPr>
            <w:tcW w:w="1150" w:type="dxa"/>
            <w:vAlign w:val="center"/>
          </w:tcPr>
          <w:p w14:paraId="024DC89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物资采购申请单</w:t>
            </w:r>
          </w:p>
        </w:tc>
        <w:tc>
          <w:tcPr>
            <w:tcW w:w="1410" w:type="dxa"/>
            <w:vAlign w:val="center"/>
          </w:tcPr>
          <w:p w14:paraId="7D1627D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检查物资采购申请单是否</w:t>
            </w:r>
            <w:proofErr w:type="gramStart"/>
            <w:r>
              <w:rPr>
                <w:rFonts w:ascii="仿宋_GB2312" w:eastAsia="仿宋_GB2312" w:hAnsi="宋体" w:hint="eastAsia"/>
                <w:kern w:val="0"/>
                <w:szCs w:val="21"/>
              </w:rPr>
              <w:t>经需求</w:t>
            </w:r>
            <w:proofErr w:type="gramEnd"/>
            <w:r>
              <w:rPr>
                <w:rFonts w:ascii="仿宋_GB2312" w:eastAsia="仿宋_GB2312" w:hAnsi="宋体" w:hint="eastAsia"/>
                <w:kern w:val="0"/>
                <w:szCs w:val="21"/>
              </w:rPr>
              <w:t>部门负责人审核批准后根据审批权限</w:t>
            </w:r>
            <w:proofErr w:type="gramStart"/>
            <w:r>
              <w:rPr>
                <w:rFonts w:ascii="仿宋_GB2312" w:eastAsia="仿宋_GB2312" w:hAnsi="宋体" w:hint="eastAsia"/>
                <w:kern w:val="0"/>
                <w:szCs w:val="21"/>
              </w:rPr>
              <w:t>报综合</w:t>
            </w:r>
            <w:proofErr w:type="gramEnd"/>
            <w:r>
              <w:rPr>
                <w:rFonts w:ascii="仿宋_GB2312" w:eastAsia="仿宋_GB2312" w:hAnsi="宋体" w:hint="eastAsia"/>
                <w:kern w:val="0"/>
                <w:szCs w:val="21"/>
              </w:rPr>
              <w:t>管理部门负责人或其授权人员会同财务部门相关人员审批。</w:t>
            </w:r>
          </w:p>
        </w:tc>
        <w:tc>
          <w:tcPr>
            <w:tcW w:w="669" w:type="dxa"/>
            <w:vAlign w:val="center"/>
          </w:tcPr>
          <w:p w14:paraId="560275A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2DC8B69E" w14:textId="77777777">
        <w:trPr>
          <w:trHeight w:val="437"/>
        </w:trPr>
        <w:tc>
          <w:tcPr>
            <w:tcW w:w="1256" w:type="dxa"/>
            <w:vAlign w:val="center"/>
          </w:tcPr>
          <w:p w14:paraId="24BA440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CG05.01.03</w:t>
            </w:r>
          </w:p>
        </w:tc>
        <w:tc>
          <w:tcPr>
            <w:tcW w:w="2174" w:type="dxa"/>
            <w:vAlign w:val="center"/>
          </w:tcPr>
          <w:p w14:paraId="18D01D6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当实际库存达到最低库存预警线（再订购点）时，</w:t>
            </w:r>
            <w:r>
              <w:rPr>
                <w:rFonts w:ascii="仿宋_GB2312" w:eastAsia="仿宋_GB2312" w:hAnsi="宋体" w:hint="eastAsia"/>
                <w:kern w:val="0"/>
                <w:szCs w:val="21"/>
                <w:lang w:val="en-GB"/>
              </w:rPr>
              <w:t>综合管理部门、</w:t>
            </w:r>
            <w:r>
              <w:rPr>
                <w:rFonts w:ascii="仿宋_GB2312" w:eastAsia="仿宋_GB2312" w:hAnsi="宋体" w:hint="eastAsia"/>
                <w:kern w:val="0"/>
                <w:szCs w:val="21"/>
              </w:rPr>
              <w:t>采购实施部门或需求部门发起物资需求申请，根</w:t>
            </w:r>
            <w:r>
              <w:rPr>
                <w:rFonts w:ascii="仿宋_GB2312" w:eastAsia="仿宋_GB2312" w:hAnsi="宋体" w:hint="eastAsia"/>
                <w:kern w:val="0"/>
                <w:szCs w:val="21"/>
              </w:rPr>
              <w:lastRenderedPageBreak/>
              <w:t>据审批权限进行审批。</w:t>
            </w:r>
          </w:p>
        </w:tc>
        <w:tc>
          <w:tcPr>
            <w:tcW w:w="905" w:type="dxa"/>
            <w:vAlign w:val="center"/>
          </w:tcPr>
          <w:p w14:paraId="0304CAF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综合部门</w:t>
            </w:r>
            <w:r>
              <w:rPr>
                <w:rFonts w:ascii="仿宋_GB2312" w:eastAsia="仿宋_GB2312" w:hAnsi="宋体"/>
                <w:kern w:val="0"/>
                <w:szCs w:val="21"/>
              </w:rPr>
              <w:t>/采购实施部门/</w:t>
            </w:r>
            <w:r>
              <w:rPr>
                <w:rFonts w:ascii="仿宋_GB2312" w:eastAsia="仿宋_GB2312" w:hAnsi="宋体" w:hint="eastAsia"/>
                <w:kern w:val="0"/>
                <w:szCs w:val="21"/>
              </w:rPr>
              <w:t>需求部门</w:t>
            </w:r>
          </w:p>
        </w:tc>
        <w:tc>
          <w:tcPr>
            <w:tcW w:w="1222" w:type="dxa"/>
            <w:vAlign w:val="center"/>
          </w:tcPr>
          <w:p w14:paraId="69EC2C3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不合理的在订购申请，造成库存积压。</w:t>
            </w:r>
          </w:p>
        </w:tc>
        <w:tc>
          <w:tcPr>
            <w:tcW w:w="1150" w:type="dxa"/>
            <w:vAlign w:val="center"/>
          </w:tcPr>
          <w:p w14:paraId="24683D4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物资需求申请单</w:t>
            </w:r>
          </w:p>
        </w:tc>
        <w:tc>
          <w:tcPr>
            <w:tcW w:w="1410" w:type="dxa"/>
            <w:vAlign w:val="center"/>
          </w:tcPr>
          <w:p w14:paraId="4E049A3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检查物资需求申请是否根据审批权限进行审批。</w:t>
            </w:r>
          </w:p>
        </w:tc>
        <w:tc>
          <w:tcPr>
            <w:tcW w:w="669" w:type="dxa"/>
            <w:vAlign w:val="center"/>
          </w:tcPr>
          <w:p w14:paraId="219D621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13DBD9D3" w14:textId="77777777">
        <w:tc>
          <w:tcPr>
            <w:tcW w:w="1256" w:type="dxa"/>
            <w:vAlign w:val="center"/>
          </w:tcPr>
          <w:p w14:paraId="08128FF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5.2</w:t>
            </w:r>
          </w:p>
        </w:tc>
        <w:tc>
          <w:tcPr>
            <w:tcW w:w="7530" w:type="dxa"/>
            <w:gridSpan w:val="6"/>
            <w:vAlign w:val="center"/>
          </w:tcPr>
          <w:p w14:paraId="4B298B8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组织采购实施</w:t>
            </w:r>
          </w:p>
        </w:tc>
      </w:tr>
      <w:tr w:rsidR="00AB4E60" w14:paraId="12709844" w14:textId="77777777">
        <w:tc>
          <w:tcPr>
            <w:tcW w:w="1256" w:type="dxa"/>
            <w:vAlign w:val="center"/>
          </w:tcPr>
          <w:p w14:paraId="7440243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CG05.02.01</w:t>
            </w:r>
          </w:p>
        </w:tc>
        <w:tc>
          <w:tcPr>
            <w:tcW w:w="2174" w:type="dxa"/>
            <w:vAlign w:val="center"/>
          </w:tcPr>
          <w:p w14:paraId="5BB9D3B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成本性支出物资的采购可以实行分类集中批次采购，采购实施部门或授权需求部门通过集中招标（或谈判</w:t>
            </w:r>
            <w:r>
              <w:rPr>
                <w:rFonts w:ascii="仿宋_GB2312" w:eastAsia="仿宋_GB2312" w:hAnsi="宋体"/>
                <w:kern w:val="0"/>
                <w:szCs w:val="21"/>
              </w:rPr>
              <w:t>/询价等）确定电商平台或集</w:t>
            </w:r>
            <w:proofErr w:type="gramStart"/>
            <w:r>
              <w:rPr>
                <w:rFonts w:ascii="仿宋_GB2312" w:eastAsia="仿宋_GB2312" w:hAnsi="宋体" w:hint="eastAsia"/>
                <w:kern w:val="0"/>
                <w:szCs w:val="21"/>
              </w:rPr>
              <w:t>采供应</w:t>
            </w:r>
            <w:proofErr w:type="gramEnd"/>
            <w:r>
              <w:rPr>
                <w:rFonts w:ascii="仿宋_GB2312" w:eastAsia="仿宋_GB2312" w:hAnsi="宋体" w:hint="eastAsia"/>
                <w:kern w:val="0"/>
                <w:szCs w:val="21"/>
              </w:rPr>
              <w:t>商的范围及价格，并签订框架协议。后续由采购实施部门直接或授权需求部门或综合管理部门，按照框架协议的约定价格或电商平台的实时最优惠价格进行下单订购。</w:t>
            </w:r>
          </w:p>
        </w:tc>
        <w:tc>
          <w:tcPr>
            <w:tcW w:w="905" w:type="dxa"/>
            <w:vAlign w:val="center"/>
          </w:tcPr>
          <w:p w14:paraId="02FB812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05956F3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已纳入集中批次采购的，未执行框架或电商采购，增加公司成本。</w:t>
            </w:r>
          </w:p>
        </w:tc>
        <w:tc>
          <w:tcPr>
            <w:tcW w:w="1150" w:type="dxa"/>
            <w:vAlign w:val="center"/>
          </w:tcPr>
          <w:p w14:paraId="50D8222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框架协议采购订单</w:t>
            </w:r>
          </w:p>
        </w:tc>
        <w:tc>
          <w:tcPr>
            <w:tcW w:w="1410" w:type="dxa"/>
            <w:vAlign w:val="center"/>
          </w:tcPr>
          <w:p w14:paraId="0EA2A06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检查已纳入集中批次采购的是否执行在框架协议下的采购订单或电商采购。</w:t>
            </w:r>
          </w:p>
        </w:tc>
        <w:tc>
          <w:tcPr>
            <w:tcW w:w="669" w:type="dxa"/>
            <w:vAlign w:val="center"/>
          </w:tcPr>
          <w:p w14:paraId="0FF0581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4AB90108" w14:textId="77777777">
        <w:tc>
          <w:tcPr>
            <w:tcW w:w="1256" w:type="dxa"/>
            <w:vAlign w:val="center"/>
          </w:tcPr>
          <w:p w14:paraId="048E32B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CG05.02.02</w:t>
            </w:r>
          </w:p>
        </w:tc>
        <w:tc>
          <w:tcPr>
            <w:tcW w:w="2174" w:type="dxa"/>
            <w:vAlign w:val="center"/>
          </w:tcPr>
          <w:p w14:paraId="5E3D1B7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未纳入集中批次采购的成本性物资采购，采购实施部门（或由采购实施部门授权相关部门）根据需求部门提出采购申请，按照采购方案审批确定的采购方式。</w:t>
            </w:r>
          </w:p>
        </w:tc>
        <w:tc>
          <w:tcPr>
            <w:tcW w:w="905" w:type="dxa"/>
            <w:vAlign w:val="center"/>
          </w:tcPr>
          <w:p w14:paraId="6953241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359C058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采购方式不合理增加公司成本。</w:t>
            </w:r>
          </w:p>
        </w:tc>
        <w:tc>
          <w:tcPr>
            <w:tcW w:w="1150" w:type="dxa"/>
            <w:vAlign w:val="center"/>
          </w:tcPr>
          <w:p w14:paraId="3D8D0C5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w:t>
            </w:r>
          </w:p>
        </w:tc>
        <w:tc>
          <w:tcPr>
            <w:tcW w:w="1410" w:type="dxa"/>
            <w:vAlign w:val="center"/>
          </w:tcPr>
          <w:p w14:paraId="671E7E6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检查采购方案审批的采购方式是否与实际采购方式相符。</w:t>
            </w:r>
          </w:p>
        </w:tc>
        <w:tc>
          <w:tcPr>
            <w:tcW w:w="669" w:type="dxa"/>
            <w:vAlign w:val="center"/>
          </w:tcPr>
          <w:p w14:paraId="17E5173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545C2A8D" w14:textId="77777777">
        <w:tc>
          <w:tcPr>
            <w:tcW w:w="1256" w:type="dxa"/>
            <w:vAlign w:val="center"/>
          </w:tcPr>
          <w:p w14:paraId="36697E80" w14:textId="77777777" w:rsidR="00AB4E60" w:rsidRDefault="00000000">
            <w:pPr>
              <w:widowControl/>
              <w:overflowPunct w:val="0"/>
              <w:adjustRightInd w:val="0"/>
              <w:spacing w:beforeLines="10" w:before="24" w:afterLines="10" w:after="24" w:line="360" w:lineRule="exact"/>
              <w:jc w:val="center"/>
              <w:textAlignment w:val="baseline"/>
              <w:outlineLvl w:val="0"/>
              <w:rPr>
                <w:rFonts w:ascii="仿宋_GB2312" w:eastAsia="仿宋_GB2312" w:hAnsi="宋体"/>
                <w:kern w:val="0"/>
                <w:szCs w:val="21"/>
                <w:lang w:val="en-GB"/>
              </w:rPr>
            </w:pPr>
            <w:bookmarkStart w:id="511" w:name="_Toc149731666"/>
            <w:bookmarkStart w:id="512" w:name="_Toc149732531"/>
            <w:bookmarkStart w:id="513" w:name="_Toc149742075"/>
            <w:bookmarkStart w:id="514" w:name="_Toc149806095"/>
            <w:bookmarkStart w:id="515" w:name="_Toc149806267"/>
            <w:r>
              <w:rPr>
                <w:rFonts w:ascii="仿宋_GB2312" w:eastAsia="仿宋_GB2312" w:hAnsi="宋体"/>
                <w:kern w:val="0"/>
                <w:szCs w:val="21"/>
                <w:lang w:val="en-GB"/>
              </w:rPr>
              <w:t>5.3</w:t>
            </w:r>
            <w:bookmarkEnd w:id="511"/>
            <w:bookmarkEnd w:id="512"/>
            <w:bookmarkEnd w:id="513"/>
            <w:bookmarkEnd w:id="514"/>
            <w:bookmarkEnd w:id="515"/>
          </w:p>
        </w:tc>
        <w:tc>
          <w:tcPr>
            <w:tcW w:w="7530" w:type="dxa"/>
            <w:gridSpan w:val="6"/>
            <w:vAlign w:val="center"/>
          </w:tcPr>
          <w:p w14:paraId="0826D23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审批及签订框架协议或采购合同</w:t>
            </w:r>
          </w:p>
        </w:tc>
      </w:tr>
      <w:tr w:rsidR="00AB4E60" w14:paraId="687DAFC4" w14:textId="77777777">
        <w:tc>
          <w:tcPr>
            <w:tcW w:w="1256" w:type="dxa"/>
            <w:vAlign w:val="center"/>
          </w:tcPr>
          <w:p w14:paraId="6ED94C7F" w14:textId="77777777" w:rsidR="00AB4E60" w:rsidRDefault="00AB4E60">
            <w:pPr>
              <w:widowControl/>
              <w:overflowPunct w:val="0"/>
              <w:adjustRightInd w:val="0"/>
              <w:spacing w:beforeLines="10" w:before="24" w:afterLines="10" w:after="24" w:line="360" w:lineRule="exact"/>
              <w:jc w:val="center"/>
              <w:textAlignment w:val="baseline"/>
              <w:outlineLvl w:val="0"/>
              <w:rPr>
                <w:rFonts w:ascii="仿宋_GB2312" w:eastAsia="仿宋_GB2312" w:hAnsi="宋体"/>
                <w:kern w:val="0"/>
                <w:szCs w:val="21"/>
              </w:rPr>
            </w:pPr>
          </w:p>
        </w:tc>
        <w:tc>
          <w:tcPr>
            <w:tcW w:w="2174" w:type="dxa"/>
            <w:vAlign w:val="center"/>
          </w:tcPr>
          <w:p w14:paraId="215885D8" w14:textId="77777777" w:rsidR="00AB4E60" w:rsidRDefault="00000000">
            <w:pPr>
              <w:widowControl/>
              <w:overflowPunct w:val="0"/>
              <w:adjustRightInd w:val="0"/>
              <w:spacing w:beforeLines="10" w:before="24" w:afterLines="10" w:after="24" w:line="360" w:lineRule="exact"/>
              <w:jc w:val="left"/>
              <w:textAlignment w:val="baseline"/>
              <w:outlineLvl w:val="0"/>
              <w:rPr>
                <w:rFonts w:ascii="仿宋_GB2312" w:eastAsia="仿宋_GB2312" w:hAnsi="宋体"/>
                <w:kern w:val="0"/>
                <w:szCs w:val="21"/>
                <w:lang w:val="en-GB"/>
              </w:rPr>
            </w:pPr>
            <w:bookmarkStart w:id="516" w:name="_Toc149731667"/>
            <w:bookmarkStart w:id="517" w:name="_Toc149732532"/>
            <w:bookmarkStart w:id="518" w:name="_Toc149742076"/>
            <w:bookmarkStart w:id="519" w:name="_Toc149806096"/>
            <w:bookmarkStart w:id="520" w:name="_Toc149806268"/>
            <w:r>
              <w:rPr>
                <w:rFonts w:ascii="仿宋_GB2312" w:eastAsia="仿宋_GB2312" w:hAnsi="宋体" w:hint="eastAsia"/>
                <w:kern w:val="0"/>
                <w:szCs w:val="21"/>
              </w:rPr>
              <w:t>参见本流程</w:t>
            </w:r>
            <w:r>
              <w:rPr>
                <w:rFonts w:ascii="仿宋_GB2312" w:eastAsia="仿宋_GB2312" w:hAnsi="宋体"/>
                <w:kern w:val="0"/>
                <w:szCs w:val="21"/>
              </w:rPr>
              <w:t>1.8内容对应控制点。</w:t>
            </w:r>
            <w:bookmarkEnd w:id="516"/>
            <w:bookmarkEnd w:id="517"/>
            <w:bookmarkEnd w:id="518"/>
            <w:bookmarkEnd w:id="519"/>
            <w:bookmarkEnd w:id="520"/>
          </w:p>
        </w:tc>
        <w:tc>
          <w:tcPr>
            <w:tcW w:w="905" w:type="dxa"/>
            <w:vAlign w:val="center"/>
          </w:tcPr>
          <w:p w14:paraId="5C1383E9"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73B876AE"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06ADE6C7"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587B139E"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04AC7E8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0DEB6893" w14:textId="77777777">
        <w:tc>
          <w:tcPr>
            <w:tcW w:w="1256" w:type="dxa"/>
            <w:vAlign w:val="center"/>
          </w:tcPr>
          <w:p w14:paraId="38CCE60B" w14:textId="77777777" w:rsidR="00AB4E60" w:rsidRDefault="00000000">
            <w:pPr>
              <w:widowControl/>
              <w:overflowPunct w:val="0"/>
              <w:adjustRightInd w:val="0"/>
              <w:spacing w:beforeLines="10" w:before="24" w:afterLines="10" w:after="24" w:line="360" w:lineRule="exact"/>
              <w:jc w:val="center"/>
              <w:textAlignment w:val="baseline"/>
              <w:outlineLvl w:val="0"/>
              <w:rPr>
                <w:rFonts w:ascii="仿宋_GB2312" w:eastAsia="仿宋_GB2312" w:hAnsi="宋体"/>
                <w:kern w:val="0"/>
                <w:szCs w:val="21"/>
                <w:lang w:val="en-GB"/>
              </w:rPr>
            </w:pPr>
            <w:bookmarkStart w:id="521" w:name="_Toc149731668"/>
            <w:bookmarkStart w:id="522" w:name="_Toc149732533"/>
            <w:bookmarkStart w:id="523" w:name="_Toc149742077"/>
            <w:bookmarkStart w:id="524" w:name="_Toc149806097"/>
            <w:bookmarkStart w:id="525" w:name="_Toc149806269"/>
            <w:r>
              <w:rPr>
                <w:rFonts w:ascii="仿宋_GB2312" w:eastAsia="仿宋_GB2312" w:hAnsi="宋体"/>
                <w:kern w:val="0"/>
                <w:szCs w:val="21"/>
                <w:lang w:val="en-GB"/>
              </w:rPr>
              <w:t>5.4</w:t>
            </w:r>
            <w:bookmarkEnd w:id="521"/>
            <w:bookmarkEnd w:id="522"/>
            <w:bookmarkEnd w:id="523"/>
            <w:bookmarkEnd w:id="524"/>
            <w:bookmarkEnd w:id="525"/>
          </w:p>
        </w:tc>
        <w:tc>
          <w:tcPr>
            <w:tcW w:w="7530" w:type="dxa"/>
            <w:gridSpan w:val="6"/>
            <w:vAlign w:val="center"/>
          </w:tcPr>
          <w:p w14:paraId="27A206C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lang w:val="en-GB"/>
              </w:rPr>
              <w:t>框架协议或采购合同的执行监督</w:t>
            </w:r>
          </w:p>
        </w:tc>
      </w:tr>
      <w:tr w:rsidR="00AB4E60" w14:paraId="3E60390D" w14:textId="77777777">
        <w:tc>
          <w:tcPr>
            <w:tcW w:w="1256" w:type="dxa"/>
            <w:vAlign w:val="center"/>
          </w:tcPr>
          <w:p w14:paraId="1B17862D"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2174" w:type="dxa"/>
            <w:vAlign w:val="center"/>
          </w:tcPr>
          <w:p w14:paraId="70833DB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rPr>
            </w:pPr>
            <w:r>
              <w:rPr>
                <w:rFonts w:ascii="仿宋_GB2312" w:eastAsia="仿宋_GB2312" w:hAnsi="宋体" w:hint="eastAsia"/>
                <w:kern w:val="0"/>
                <w:szCs w:val="21"/>
              </w:rPr>
              <w:t>参见本流程</w:t>
            </w:r>
            <w:r>
              <w:rPr>
                <w:rFonts w:ascii="仿宋_GB2312" w:eastAsia="仿宋_GB2312" w:hAnsi="宋体"/>
                <w:kern w:val="0"/>
                <w:szCs w:val="21"/>
              </w:rPr>
              <w:t>1.9内容对应控制点。</w:t>
            </w:r>
          </w:p>
        </w:tc>
        <w:tc>
          <w:tcPr>
            <w:tcW w:w="905" w:type="dxa"/>
            <w:vAlign w:val="center"/>
          </w:tcPr>
          <w:p w14:paraId="75E39FB8"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38735AFE"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3C769392"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2C0824F4"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4F7E611B"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5A134578" w14:textId="77777777">
        <w:tc>
          <w:tcPr>
            <w:tcW w:w="1256" w:type="dxa"/>
            <w:tcBorders>
              <w:top w:val="single" w:sz="4" w:space="0" w:color="auto"/>
              <w:left w:val="single" w:sz="4" w:space="0" w:color="auto"/>
              <w:bottom w:val="single" w:sz="4" w:space="0" w:color="auto"/>
              <w:right w:val="single" w:sz="4" w:space="0" w:color="auto"/>
            </w:tcBorders>
            <w:vAlign w:val="center"/>
          </w:tcPr>
          <w:p w14:paraId="0C79855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bCs/>
                <w:kern w:val="0"/>
                <w:szCs w:val="21"/>
              </w:rPr>
            </w:pPr>
            <w:r>
              <w:rPr>
                <w:rFonts w:ascii="仿宋_GB2312" w:eastAsia="仿宋_GB2312" w:hAnsi="宋体"/>
                <w:b/>
                <w:bCs/>
                <w:kern w:val="0"/>
                <w:szCs w:val="21"/>
              </w:rPr>
              <w:t>6</w:t>
            </w:r>
          </w:p>
        </w:tc>
        <w:tc>
          <w:tcPr>
            <w:tcW w:w="7530" w:type="dxa"/>
            <w:gridSpan w:val="6"/>
            <w:tcBorders>
              <w:top w:val="single" w:sz="4" w:space="0" w:color="auto"/>
              <w:left w:val="single" w:sz="4" w:space="0" w:color="auto"/>
              <w:bottom w:val="single" w:sz="4" w:space="0" w:color="auto"/>
              <w:right w:val="single" w:sz="4" w:space="0" w:color="auto"/>
            </w:tcBorders>
            <w:vAlign w:val="center"/>
          </w:tcPr>
          <w:p w14:paraId="2CFBFC8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
                <w:bCs/>
                <w:kern w:val="0"/>
                <w:szCs w:val="21"/>
              </w:rPr>
              <w:t>外（分）</w:t>
            </w:r>
            <w:proofErr w:type="gramStart"/>
            <w:r>
              <w:rPr>
                <w:rFonts w:ascii="仿宋_GB2312" w:eastAsia="仿宋_GB2312" w:hAnsi="宋体" w:hint="eastAsia"/>
                <w:b/>
                <w:bCs/>
                <w:kern w:val="0"/>
                <w:szCs w:val="21"/>
              </w:rPr>
              <w:t>包服务</w:t>
            </w:r>
            <w:proofErr w:type="gramEnd"/>
            <w:r>
              <w:rPr>
                <w:rFonts w:ascii="仿宋_GB2312" w:eastAsia="仿宋_GB2312" w:hAnsi="宋体" w:hint="eastAsia"/>
                <w:b/>
                <w:bCs/>
                <w:kern w:val="0"/>
                <w:szCs w:val="21"/>
              </w:rPr>
              <w:t>采购（承揽业务类）</w:t>
            </w:r>
          </w:p>
        </w:tc>
      </w:tr>
      <w:tr w:rsidR="00AB4E60" w14:paraId="68D7B8A3" w14:textId="77777777">
        <w:tc>
          <w:tcPr>
            <w:tcW w:w="1256" w:type="dxa"/>
            <w:tcBorders>
              <w:top w:val="single" w:sz="4" w:space="0" w:color="auto"/>
              <w:left w:val="single" w:sz="4" w:space="0" w:color="auto"/>
              <w:bottom w:val="single" w:sz="4" w:space="0" w:color="auto"/>
              <w:right w:val="single" w:sz="4" w:space="0" w:color="auto"/>
            </w:tcBorders>
            <w:vAlign w:val="center"/>
          </w:tcPr>
          <w:p w14:paraId="305CED8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6.1</w:t>
            </w:r>
          </w:p>
        </w:tc>
        <w:tc>
          <w:tcPr>
            <w:tcW w:w="7530" w:type="dxa"/>
            <w:gridSpan w:val="6"/>
            <w:tcBorders>
              <w:top w:val="single" w:sz="4" w:space="0" w:color="auto"/>
              <w:left w:val="single" w:sz="4" w:space="0" w:color="auto"/>
              <w:bottom w:val="single" w:sz="4" w:space="0" w:color="auto"/>
              <w:right w:val="single" w:sz="4" w:space="0" w:color="auto"/>
            </w:tcBorders>
            <w:vAlign w:val="center"/>
          </w:tcPr>
          <w:p w14:paraId="781215B5"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提出采购申请</w:t>
            </w:r>
          </w:p>
        </w:tc>
      </w:tr>
      <w:tr w:rsidR="00AB4E60" w14:paraId="186F32F3" w14:textId="77777777">
        <w:tc>
          <w:tcPr>
            <w:tcW w:w="1256" w:type="dxa"/>
            <w:tcBorders>
              <w:top w:val="single" w:sz="4" w:space="0" w:color="auto"/>
              <w:left w:val="single" w:sz="4" w:space="0" w:color="auto"/>
              <w:bottom w:val="single" w:sz="4" w:space="0" w:color="auto"/>
              <w:right w:val="single" w:sz="4" w:space="0" w:color="auto"/>
            </w:tcBorders>
            <w:vAlign w:val="center"/>
          </w:tcPr>
          <w:p w14:paraId="36D3370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CG06.01.01</w:t>
            </w:r>
          </w:p>
        </w:tc>
        <w:tc>
          <w:tcPr>
            <w:tcW w:w="2174" w:type="dxa"/>
            <w:tcBorders>
              <w:top w:val="single" w:sz="4" w:space="0" w:color="auto"/>
              <w:left w:val="single" w:sz="4" w:space="0" w:color="auto"/>
              <w:bottom w:val="single" w:sz="4" w:space="0" w:color="auto"/>
              <w:right w:val="single" w:sz="4" w:space="0" w:color="auto"/>
            </w:tcBorders>
            <w:vAlign w:val="center"/>
          </w:tcPr>
          <w:p w14:paraId="5FF3045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经营单元作为需求部门，在提出承揽业务外（分）</w:t>
            </w:r>
            <w:proofErr w:type="gramStart"/>
            <w:r>
              <w:rPr>
                <w:rFonts w:ascii="仿宋_GB2312" w:eastAsia="仿宋_GB2312" w:hAnsi="宋体" w:hint="eastAsia"/>
                <w:kern w:val="0"/>
                <w:szCs w:val="21"/>
              </w:rPr>
              <w:t>包服务</w:t>
            </w:r>
            <w:proofErr w:type="gramEnd"/>
            <w:r>
              <w:rPr>
                <w:rFonts w:ascii="仿宋_GB2312" w:eastAsia="仿宋_GB2312" w:hAnsi="宋体" w:hint="eastAsia"/>
                <w:kern w:val="0"/>
                <w:szCs w:val="21"/>
              </w:rPr>
              <w:t>采购前，均需经过项目效益评估。对在《“不分包”清单》内的必须经过本单位党组织审批作为采购前置条件。</w:t>
            </w:r>
          </w:p>
        </w:tc>
        <w:tc>
          <w:tcPr>
            <w:tcW w:w="905" w:type="dxa"/>
            <w:tcBorders>
              <w:top w:val="single" w:sz="4" w:space="0" w:color="auto"/>
              <w:left w:val="single" w:sz="4" w:space="0" w:color="auto"/>
              <w:bottom w:val="single" w:sz="4" w:space="0" w:color="auto"/>
              <w:right w:val="single" w:sz="4" w:space="0" w:color="auto"/>
            </w:tcBorders>
            <w:vAlign w:val="center"/>
          </w:tcPr>
          <w:p w14:paraId="08FBA1E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需求部门</w:t>
            </w:r>
          </w:p>
        </w:tc>
        <w:tc>
          <w:tcPr>
            <w:tcW w:w="1222" w:type="dxa"/>
            <w:tcBorders>
              <w:top w:val="single" w:sz="4" w:space="0" w:color="auto"/>
              <w:left w:val="single" w:sz="4" w:space="0" w:color="auto"/>
              <w:bottom w:val="single" w:sz="4" w:space="0" w:color="auto"/>
              <w:right w:val="single" w:sz="4" w:space="0" w:color="auto"/>
            </w:tcBorders>
            <w:vAlign w:val="center"/>
          </w:tcPr>
          <w:p w14:paraId="387E07C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采购需求提出不合理，违法违规、增加公司成本</w:t>
            </w:r>
          </w:p>
        </w:tc>
        <w:tc>
          <w:tcPr>
            <w:tcW w:w="1150" w:type="dxa"/>
            <w:tcBorders>
              <w:top w:val="single" w:sz="4" w:space="0" w:color="auto"/>
              <w:left w:val="single" w:sz="4" w:space="0" w:color="auto"/>
              <w:bottom w:val="single" w:sz="4" w:space="0" w:color="auto"/>
              <w:right w:val="single" w:sz="4" w:space="0" w:color="auto"/>
            </w:tcBorders>
            <w:vAlign w:val="center"/>
          </w:tcPr>
          <w:p w14:paraId="55FC813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承揽业务外（分）</w:t>
            </w:r>
            <w:proofErr w:type="gramStart"/>
            <w:r>
              <w:rPr>
                <w:rFonts w:ascii="仿宋_GB2312" w:eastAsia="仿宋_GB2312" w:hAnsi="宋体" w:hint="eastAsia"/>
                <w:kern w:val="0"/>
                <w:szCs w:val="21"/>
              </w:rPr>
              <w:t>包服务</w:t>
            </w:r>
            <w:proofErr w:type="gramEnd"/>
            <w:r>
              <w:rPr>
                <w:rFonts w:ascii="仿宋_GB2312" w:eastAsia="仿宋_GB2312" w:hAnsi="宋体" w:hint="eastAsia"/>
                <w:kern w:val="0"/>
                <w:szCs w:val="21"/>
              </w:rPr>
              <w:t>采购申请单、项目效益评估报告、审批记录等。</w:t>
            </w:r>
          </w:p>
        </w:tc>
        <w:tc>
          <w:tcPr>
            <w:tcW w:w="1410" w:type="dxa"/>
            <w:tcBorders>
              <w:top w:val="single" w:sz="4" w:space="0" w:color="auto"/>
              <w:left w:val="single" w:sz="4" w:space="0" w:color="auto"/>
              <w:bottom w:val="single" w:sz="4" w:space="0" w:color="auto"/>
              <w:right w:val="single" w:sz="4" w:space="0" w:color="auto"/>
            </w:tcBorders>
            <w:vAlign w:val="center"/>
          </w:tcPr>
          <w:p w14:paraId="52F59F0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检查承揽业务外（分）包采购前置审批是否完善。</w:t>
            </w:r>
          </w:p>
        </w:tc>
        <w:tc>
          <w:tcPr>
            <w:tcW w:w="669" w:type="dxa"/>
            <w:tcBorders>
              <w:top w:val="single" w:sz="4" w:space="0" w:color="auto"/>
              <w:left w:val="single" w:sz="4" w:space="0" w:color="auto"/>
              <w:bottom w:val="single" w:sz="4" w:space="0" w:color="auto"/>
              <w:right w:val="single" w:sz="4" w:space="0" w:color="auto"/>
            </w:tcBorders>
            <w:vAlign w:val="center"/>
          </w:tcPr>
          <w:p w14:paraId="33E2A20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323493B2" w14:textId="77777777">
        <w:tc>
          <w:tcPr>
            <w:tcW w:w="1256" w:type="dxa"/>
            <w:tcBorders>
              <w:top w:val="single" w:sz="4" w:space="0" w:color="auto"/>
              <w:left w:val="single" w:sz="4" w:space="0" w:color="auto"/>
              <w:bottom w:val="single" w:sz="4" w:space="0" w:color="auto"/>
              <w:right w:val="single" w:sz="4" w:space="0" w:color="auto"/>
            </w:tcBorders>
            <w:vAlign w:val="center"/>
          </w:tcPr>
          <w:p w14:paraId="7D025B88"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6.2</w:t>
            </w:r>
          </w:p>
        </w:tc>
        <w:tc>
          <w:tcPr>
            <w:tcW w:w="7530" w:type="dxa"/>
            <w:gridSpan w:val="6"/>
            <w:tcBorders>
              <w:top w:val="single" w:sz="4" w:space="0" w:color="auto"/>
              <w:left w:val="single" w:sz="4" w:space="0" w:color="auto"/>
              <w:bottom w:val="single" w:sz="4" w:space="0" w:color="auto"/>
              <w:right w:val="single" w:sz="4" w:space="0" w:color="auto"/>
            </w:tcBorders>
            <w:vAlign w:val="center"/>
          </w:tcPr>
          <w:p w14:paraId="5E7E66A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组织招标</w:t>
            </w:r>
          </w:p>
        </w:tc>
      </w:tr>
      <w:tr w:rsidR="00AB4E60" w14:paraId="7BF48136" w14:textId="77777777">
        <w:tc>
          <w:tcPr>
            <w:tcW w:w="1256" w:type="dxa"/>
            <w:tcBorders>
              <w:top w:val="single" w:sz="4" w:space="0" w:color="auto"/>
              <w:left w:val="single" w:sz="4" w:space="0" w:color="auto"/>
              <w:bottom w:val="single" w:sz="4" w:space="0" w:color="auto"/>
              <w:right w:val="single" w:sz="4" w:space="0" w:color="auto"/>
            </w:tcBorders>
            <w:vAlign w:val="center"/>
          </w:tcPr>
          <w:p w14:paraId="2612DFA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CG06.02.01</w:t>
            </w:r>
          </w:p>
        </w:tc>
        <w:tc>
          <w:tcPr>
            <w:tcW w:w="2174" w:type="dxa"/>
            <w:tcBorders>
              <w:top w:val="single" w:sz="4" w:space="0" w:color="auto"/>
              <w:left w:val="single" w:sz="4" w:space="0" w:color="auto"/>
              <w:bottom w:val="single" w:sz="4" w:space="0" w:color="auto"/>
              <w:right w:val="single" w:sz="4" w:space="0" w:color="auto"/>
            </w:tcBorders>
            <w:vAlign w:val="center"/>
          </w:tcPr>
          <w:p w14:paraId="3D1A777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暂估价形式包括在总承包范围内的工程、货物、服务分包时，属于依法必须进行招标的项目范围且达到一定规模的，必须依法进行招标。</w:t>
            </w:r>
          </w:p>
        </w:tc>
        <w:tc>
          <w:tcPr>
            <w:tcW w:w="905" w:type="dxa"/>
            <w:tcBorders>
              <w:top w:val="single" w:sz="4" w:space="0" w:color="auto"/>
              <w:left w:val="single" w:sz="4" w:space="0" w:color="auto"/>
              <w:bottom w:val="single" w:sz="4" w:space="0" w:color="auto"/>
              <w:right w:val="single" w:sz="4" w:space="0" w:color="auto"/>
            </w:tcBorders>
            <w:vAlign w:val="center"/>
          </w:tcPr>
          <w:p w14:paraId="3B65BE6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tcBorders>
              <w:top w:val="single" w:sz="4" w:space="0" w:color="auto"/>
              <w:left w:val="single" w:sz="4" w:space="0" w:color="auto"/>
              <w:bottom w:val="single" w:sz="4" w:space="0" w:color="auto"/>
              <w:right w:val="single" w:sz="4" w:space="0" w:color="auto"/>
            </w:tcBorders>
            <w:vAlign w:val="center"/>
          </w:tcPr>
          <w:p w14:paraId="4945B19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依法应招未招，违法法律法规。</w:t>
            </w:r>
          </w:p>
        </w:tc>
        <w:tc>
          <w:tcPr>
            <w:tcW w:w="1150" w:type="dxa"/>
            <w:tcBorders>
              <w:top w:val="single" w:sz="4" w:space="0" w:color="auto"/>
              <w:left w:val="single" w:sz="4" w:space="0" w:color="auto"/>
              <w:bottom w:val="single" w:sz="4" w:space="0" w:color="auto"/>
              <w:right w:val="single" w:sz="4" w:space="0" w:color="auto"/>
            </w:tcBorders>
            <w:vAlign w:val="center"/>
          </w:tcPr>
          <w:p w14:paraId="11BB78C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w:t>
            </w:r>
          </w:p>
        </w:tc>
        <w:tc>
          <w:tcPr>
            <w:tcW w:w="1410" w:type="dxa"/>
            <w:tcBorders>
              <w:top w:val="single" w:sz="4" w:space="0" w:color="auto"/>
              <w:left w:val="single" w:sz="4" w:space="0" w:color="auto"/>
              <w:bottom w:val="single" w:sz="4" w:space="0" w:color="auto"/>
              <w:right w:val="single" w:sz="4" w:space="0" w:color="auto"/>
            </w:tcBorders>
            <w:vAlign w:val="center"/>
          </w:tcPr>
          <w:p w14:paraId="601437BD"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检查采购方案审批的采购方式是否为招标，</w:t>
            </w:r>
            <w:proofErr w:type="gramStart"/>
            <w:r>
              <w:rPr>
                <w:rFonts w:ascii="仿宋_GB2312" w:eastAsia="仿宋_GB2312" w:hAnsi="宋体" w:hint="eastAsia"/>
                <w:kern w:val="0"/>
                <w:szCs w:val="21"/>
              </w:rPr>
              <w:t>且是否未</w:t>
            </w:r>
            <w:proofErr w:type="gramEnd"/>
            <w:r>
              <w:rPr>
                <w:rFonts w:ascii="仿宋_GB2312" w:eastAsia="仿宋_GB2312" w:hAnsi="宋体" w:hint="eastAsia"/>
                <w:kern w:val="0"/>
                <w:szCs w:val="21"/>
              </w:rPr>
              <w:t>在法律法规规定的特殊情形下使用了非公开招标。</w:t>
            </w:r>
          </w:p>
        </w:tc>
        <w:tc>
          <w:tcPr>
            <w:tcW w:w="669" w:type="dxa"/>
            <w:tcBorders>
              <w:top w:val="single" w:sz="4" w:space="0" w:color="auto"/>
              <w:left w:val="single" w:sz="4" w:space="0" w:color="auto"/>
              <w:bottom w:val="single" w:sz="4" w:space="0" w:color="auto"/>
              <w:right w:val="single" w:sz="4" w:space="0" w:color="auto"/>
            </w:tcBorders>
            <w:vAlign w:val="center"/>
          </w:tcPr>
          <w:p w14:paraId="02AB2D46"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5CCA2DDA" w14:textId="77777777">
        <w:tc>
          <w:tcPr>
            <w:tcW w:w="1256" w:type="dxa"/>
            <w:tcBorders>
              <w:top w:val="single" w:sz="4" w:space="0" w:color="auto"/>
              <w:left w:val="single" w:sz="4" w:space="0" w:color="auto"/>
              <w:bottom w:val="single" w:sz="4" w:space="0" w:color="auto"/>
              <w:right w:val="single" w:sz="4" w:space="0" w:color="auto"/>
            </w:tcBorders>
            <w:vAlign w:val="center"/>
          </w:tcPr>
          <w:p w14:paraId="6E0DE9F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6.3</w:t>
            </w:r>
          </w:p>
        </w:tc>
        <w:tc>
          <w:tcPr>
            <w:tcW w:w="7530" w:type="dxa"/>
            <w:gridSpan w:val="6"/>
            <w:tcBorders>
              <w:top w:val="single" w:sz="4" w:space="0" w:color="auto"/>
              <w:left w:val="single" w:sz="4" w:space="0" w:color="auto"/>
              <w:bottom w:val="single" w:sz="4" w:space="0" w:color="auto"/>
              <w:right w:val="single" w:sz="4" w:space="0" w:color="auto"/>
            </w:tcBorders>
            <w:vAlign w:val="center"/>
          </w:tcPr>
          <w:p w14:paraId="26D537C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组织招募</w:t>
            </w:r>
            <w:r>
              <w:rPr>
                <w:rFonts w:ascii="仿宋_GB2312" w:eastAsia="仿宋_GB2312" w:hAnsi="宋体"/>
                <w:kern w:val="0"/>
                <w:szCs w:val="21"/>
              </w:rPr>
              <w:t>+二阶段竞争性采购</w:t>
            </w:r>
          </w:p>
        </w:tc>
      </w:tr>
      <w:tr w:rsidR="00AB4E60" w14:paraId="506B380A" w14:textId="77777777">
        <w:tc>
          <w:tcPr>
            <w:tcW w:w="1256" w:type="dxa"/>
            <w:tcBorders>
              <w:top w:val="single" w:sz="4" w:space="0" w:color="auto"/>
              <w:left w:val="single" w:sz="4" w:space="0" w:color="auto"/>
              <w:bottom w:val="single" w:sz="4" w:space="0" w:color="auto"/>
              <w:right w:val="single" w:sz="4" w:space="0" w:color="auto"/>
            </w:tcBorders>
            <w:vAlign w:val="center"/>
          </w:tcPr>
          <w:p w14:paraId="534DEC7F"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CG06.03.01</w:t>
            </w:r>
          </w:p>
        </w:tc>
        <w:tc>
          <w:tcPr>
            <w:tcW w:w="2174" w:type="dxa"/>
            <w:tcBorders>
              <w:top w:val="single" w:sz="4" w:space="0" w:color="auto"/>
              <w:left w:val="single" w:sz="4" w:space="0" w:color="auto"/>
              <w:bottom w:val="single" w:sz="4" w:space="0" w:color="auto"/>
              <w:right w:val="single" w:sz="4" w:space="0" w:color="auto"/>
            </w:tcBorders>
            <w:vAlign w:val="center"/>
          </w:tcPr>
          <w:p w14:paraId="6F7697FB"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自主拓展的业务，达到规定规模标准的，原则上必须使用“一阶段公开招募</w:t>
            </w:r>
            <w:r>
              <w:rPr>
                <w:rFonts w:ascii="仿宋_GB2312" w:eastAsia="仿宋_GB2312" w:hAnsi="宋体"/>
                <w:kern w:val="0"/>
                <w:szCs w:val="21"/>
              </w:rPr>
              <w:t>+二阶段库内公开竞争性采购</w:t>
            </w:r>
            <w:r>
              <w:rPr>
                <w:rFonts w:ascii="仿宋_GB2312" w:eastAsia="仿宋_GB2312" w:hAnsi="宋体"/>
                <w:kern w:val="0"/>
                <w:szCs w:val="21"/>
              </w:rPr>
              <w:t>”</w:t>
            </w:r>
            <w:r>
              <w:rPr>
                <w:rFonts w:ascii="仿宋_GB2312" w:eastAsia="仿宋_GB2312" w:hAnsi="宋体"/>
                <w:kern w:val="0"/>
                <w:szCs w:val="21"/>
              </w:rPr>
              <w:t>，或直接通过其他公开竞争性采购方式选择供应商。确有特殊情况无法开展二阶段库内公开竞争性采购的，须按内控要求经本单位管理层会议集</w:t>
            </w:r>
            <w:r>
              <w:rPr>
                <w:rFonts w:ascii="仿宋_GB2312" w:eastAsia="仿宋_GB2312" w:hAnsi="宋体" w:hint="eastAsia"/>
                <w:kern w:val="0"/>
                <w:szCs w:val="21"/>
              </w:rPr>
              <w:t>体决策。</w:t>
            </w:r>
          </w:p>
        </w:tc>
        <w:tc>
          <w:tcPr>
            <w:tcW w:w="905" w:type="dxa"/>
            <w:tcBorders>
              <w:top w:val="single" w:sz="4" w:space="0" w:color="auto"/>
              <w:left w:val="single" w:sz="4" w:space="0" w:color="auto"/>
              <w:bottom w:val="single" w:sz="4" w:space="0" w:color="auto"/>
              <w:right w:val="single" w:sz="4" w:space="0" w:color="auto"/>
            </w:tcBorders>
            <w:vAlign w:val="center"/>
          </w:tcPr>
          <w:p w14:paraId="33B15BD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tcBorders>
              <w:top w:val="single" w:sz="4" w:space="0" w:color="auto"/>
              <w:left w:val="single" w:sz="4" w:space="0" w:color="auto"/>
              <w:bottom w:val="single" w:sz="4" w:space="0" w:color="auto"/>
              <w:right w:val="single" w:sz="4" w:space="0" w:color="auto"/>
            </w:tcBorders>
            <w:vAlign w:val="center"/>
          </w:tcPr>
          <w:p w14:paraId="361D111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采购方式不合理增加公司成本。</w:t>
            </w:r>
          </w:p>
        </w:tc>
        <w:tc>
          <w:tcPr>
            <w:tcW w:w="1150" w:type="dxa"/>
            <w:tcBorders>
              <w:top w:val="single" w:sz="4" w:space="0" w:color="auto"/>
              <w:left w:val="single" w:sz="4" w:space="0" w:color="auto"/>
              <w:bottom w:val="single" w:sz="4" w:space="0" w:color="auto"/>
              <w:right w:val="single" w:sz="4" w:space="0" w:color="auto"/>
            </w:tcBorders>
            <w:vAlign w:val="center"/>
          </w:tcPr>
          <w:p w14:paraId="14245102"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w:t>
            </w:r>
          </w:p>
        </w:tc>
        <w:tc>
          <w:tcPr>
            <w:tcW w:w="1410" w:type="dxa"/>
            <w:tcBorders>
              <w:top w:val="single" w:sz="4" w:space="0" w:color="auto"/>
              <w:left w:val="single" w:sz="4" w:space="0" w:color="auto"/>
              <w:bottom w:val="single" w:sz="4" w:space="0" w:color="auto"/>
              <w:right w:val="single" w:sz="4" w:space="0" w:color="auto"/>
            </w:tcBorders>
            <w:vAlign w:val="center"/>
          </w:tcPr>
          <w:p w14:paraId="5044640F"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检查采购方案审批的采购方式是否与实际采购方式相符。</w:t>
            </w:r>
          </w:p>
        </w:tc>
        <w:tc>
          <w:tcPr>
            <w:tcW w:w="669" w:type="dxa"/>
            <w:tcBorders>
              <w:top w:val="single" w:sz="4" w:space="0" w:color="auto"/>
              <w:left w:val="single" w:sz="4" w:space="0" w:color="auto"/>
              <w:bottom w:val="single" w:sz="4" w:space="0" w:color="auto"/>
              <w:right w:val="single" w:sz="4" w:space="0" w:color="auto"/>
            </w:tcBorders>
            <w:vAlign w:val="center"/>
          </w:tcPr>
          <w:p w14:paraId="6ABF855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59835B8F" w14:textId="77777777">
        <w:tc>
          <w:tcPr>
            <w:tcW w:w="1256" w:type="dxa"/>
            <w:tcBorders>
              <w:top w:val="single" w:sz="4" w:space="0" w:color="auto"/>
              <w:left w:val="single" w:sz="4" w:space="0" w:color="auto"/>
              <w:bottom w:val="single" w:sz="4" w:space="0" w:color="auto"/>
              <w:right w:val="single" w:sz="4" w:space="0" w:color="auto"/>
            </w:tcBorders>
            <w:vAlign w:val="center"/>
          </w:tcPr>
          <w:p w14:paraId="3C51C4E1"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lastRenderedPageBreak/>
              <w:t>6.4</w:t>
            </w:r>
          </w:p>
        </w:tc>
        <w:tc>
          <w:tcPr>
            <w:tcW w:w="7530" w:type="dxa"/>
            <w:gridSpan w:val="6"/>
            <w:tcBorders>
              <w:top w:val="single" w:sz="4" w:space="0" w:color="auto"/>
              <w:left w:val="single" w:sz="4" w:space="0" w:color="auto"/>
              <w:bottom w:val="single" w:sz="4" w:space="0" w:color="auto"/>
              <w:right w:val="single" w:sz="4" w:space="0" w:color="auto"/>
            </w:tcBorders>
            <w:vAlign w:val="center"/>
          </w:tcPr>
          <w:p w14:paraId="27FABF23"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组织单一来源采购（定向谈判）</w:t>
            </w:r>
          </w:p>
        </w:tc>
      </w:tr>
      <w:tr w:rsidR="00AB4E60" w14:paraId="2D65FD0F" w14:textId="77777777">
        <w:tc>
          <w:tcPr>
            <w:tcW w:w="1256" w:type="dxa"/>
            <w:tcBorders>
              <w:top w:val="single" w:sz="4" w:space="0" w:color="auto"/>
              <w:left w:val="single" w:sz="4" w:space="0" w:color="auto"/>
              <w:bottom w:val="single" w:sz="4" w:space="0" w:color="auto"/>
              <w:right w:val="single" w:sz="4" w:space="0" w:color="auto"/>
            </w:tcBorders>
            <w:vAlign w:val="center"/>
          </w:tcPr>
          <w:p w14:paraId="1F5C5F7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CG06.04.01</w:t>
            </w:r>
          </w:p>
        </w:tc>
        <w:tc>
          <w:tcPr>
            <w:tcW w:w="2174" w:type="dxa"/>
            <w:tcBorders>
              <w:top w:val="single" w:sz="4" w:space="0" w:color="auto"/>
              <w:left w:val="single" w:sz="4" w:space="0" w:color="auto"/>
              <w:bottom w:val="single" w:sz="4" w:space="0" w:color="auto"/>
              <w:right w:val="single" w:sz="4" w:space="0" w:color="auto"/>
            </w:tcBorders>
            <w:vAlign w:val="center"/>
          </w:tcPr>
          <w:p w14:paraId="35C7C60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符合特定情形时，可以在承揽业务的服务采购中采用单一来源采购的方式选择供应商。审慎采用单一来源采购方式，范围不得随意扩大，严格按照要求进行审批决策。</w:t>
            </w:r>
          </w:p>
        </w:tc>
        <w:tc>
          <w:tcPr>
            <w:tcW w:w="905" w:type="dxa"/>
            <w:tcBorders>
              <w:top w:val="single" w:sz="4" w:space="0" w:color="auto"/>
              <w:left w:val="single" w:sz="4" w:space="0" w:color="auto"/>
              <w:bottom w:val="single" w:sz="4" w:space="0" w:color="auto"/>
              <w:right w:val="single" w:sz="4" w:space="0" w:color="auto"/>
            </w:tcBorders>
            <w:vAlign w:val="center"/>
          </w:tcPr>
          <w:p w14:paraId="4C05CEC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tcBorders>
              <w:top w:val="single" w:sz="4" w:space="0" w:color="auto"/>
              <w:left w:val="single" w:sz="4" w:space="0" w:color="auto"/>
              <w:bottom w:val="single" w:sz="4" w:space="0" w:color="auto"/>
              <w:right w:val="single" w:sz="4" w:space="0" w:color="auto"/>
            </w:tcBorders>
            <w:vAlign w:val="center"/>
          </w:tcPr>
          <w:p w14:paraId="15DB151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采购方式不合理增加公司成本或引发腐败风险。</w:t>
            </w:r>
          </w:p>
        </w:tc>
        <w:tc>
          <w:tcPr>
            <w:tcW w:w="1150" w:type="dxa"/>
            <w:tcBorders>
              <w:top w:val="single" w:sz="4" w:space="0" w:color="auto"/>
              <w:left w:val="single" w:sz="4" w:space="0" w:color="auto"/>
              <w:bottom w:val="single" w:sz="4" w:space="0" w:color="auto"/>
              <w:right w:val="single" w:sz="4" w:space="0" w:color="auto"/>
            </w:tcBorders>
            <w:vAlign w:val="center"/>
          </w:tcPr>
          <w:p w14:paraId="10C4066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采购方案、承揽项目外包</w:t>
            </w:r>
            <w:r>
              <w:rPr>
                <w:rFonts w:ascii="仿宋_GB2312" w:eastAsia="仿宋_GB2312" w:hAnsi="宋体"/>
                <w:kern w:val="0"/>
                <w:szCs w:val="21"/>
              </w:rPr>
              <w:t>/分包备案表、合作拓展标签协议等</w:t>
            </w:r>
          </w:p>
        </w:tc>
        <w:tc>
          <w:tcPr>
            <w:tcW w:w="1410" w:type="dxa"/>
            <w:tcBorders>
              <w:top w:val="single" w:sz="4" w:space="0" w:color="auto"/>
              <w:left w:val="single" w:sz="4" w:space="0" w:color="auto"/>
              <w:bottom w:val="single" w:sz="4" w:space="0" w:color="auto"/>
              <w:right w:val="single" w:sz="4" w:space="0" w:color="auto"/>
            </w:tcBorders>
            <w:vAlign w:val="center"/>
          </w:tcPr>
          <w:p w14:paraId="4B36F729"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检查单一来源采购依据是否充分、是否经过严格审批。</w:t>
            </w:r>
          </w:p>
        </w:tc>
        <w:tc>
          <w:tcPr>
            <w:tcW w:w="669" w:type="dxa"/>
            <w:tcBorders>
              <w:top w:val="single" w:sz="4" w:space="0" w:color="auto"/>
              <w:left w:val="single" w:sz="4" w:space="0" w:color="auto"/>
              <w:bottom w:val="single" w:sz="4" w:space="0" w:color="auto"/>
              <w:right w:val="single" w:sz="4" w:space="0" w:color="auto"/>
            </w:tcBorders>
            <w:vAlign w:val="center"/>
          </w:tcPr>
          <w:p w14:paraId="16B4B3E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A</w:t>
            </w:r>
          </w:p>
        </w:tc>
      </w:tr>
      <w:tr w:rsidR="00AB4E60" w14:paraId="1118F667" w14:textId="77777777">
        <w:tc>
          <w:tcPr>
            <w:tcW w:w="1256" w:type="dxa"/>
            <w:vAlign w:val="center"/>
          </w:tcPr>
          <w:p w14:paraId="3CA9EA03"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kern w:val="0"/>
                <w:szCs w:val="21"/>
              </w:rPr>
            </w:pPr>
            <w:r>
              <w:rPr>
                <w:rFonts w:ascii="仿宋_GB2312" w:eastAsia="仿宋_GB2312" w:hAnsi="宋体"/>
                <w:b/>
                <w:kern w:val="0"/>
                <w:szCs w:val="21"/>
              </w:rPr>
              <w:t>7</w:t>
            </w:r>
          </w:p>
        </w:tc>
        <w:tc>
          <w:tcPr>
            <w:tcW w:w="7530" w:type="dxa"/>
            <w:gridSpan w:val="6"/>
            <w:vAlign w:val="center"/>
          </w:tcPr>
          <w:p w14:paraId="5D834C7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b/>
                <w:kern w:val="0"/>
                <w:szCs w:val="21"/>
              </w:rPr>
              <w:t>供应</w:t>
            </w:r>
            <w:proofErr w:type="gramStart"/>
            <w:r>
              <w:rPr>
                <w:rFonts w:ascii="仿宋_GB2312" w:eastAsia="仿宋_GB2312" w:hAnsi="宋体" w:hint="eastAsia"/>
                <w:b/>
                <w:kern w:val="0"/>
                <w:szCs w:val="21"/>
              </w:rPr>
              <w:t>商管理</w:t>
            </w:r>
            <w:proofErr w:type="gramEnd"/>
          </w:p>
        </w:tc>
      </w:tr>
      <w:tr w:rsidR="00AB4E60" w14:paraId="174DBDD4" w14:textId="77777777">
        <w:tc>
          <w:tcPr>
            <w:tcW w:w="1256" w:type="dxa"/>
            <w:vAlign w:val="center"/>
          </w:tcPr>
          <w:p w14:paraId="05B1955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7.1</w:t>
            </w:r>
          </w:p>
        </w:tc>
        <w:tc>
          <w:tcPr>
            <w:tcW w:w="7530" w:type="dxa"/>
            <w:gridSpan w:val="6"/>
            <w:vAlign w:val="center"/>
          </w:tcPr>
          <w:p w14:paraId="08BB5F90"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建立供应</w:t>
            </w:r>
            <w:proofErr w:type="gramStart"/>
            <w:r>
              <w:rPr>
                <w:rFonts w:ascii="仿宋_GB2312" w:eastAsia="仿宋_GB2312" w:hAnsi="宋体" w:hint="eastAsia"/>
                <w:kern w:val="0"/>
                <w:szCs w:val="21"/>
              </w:rPr>
              <w:t>商资源</w:t>
            </w:r>
            <w:proofErr w:type="gramEnd"/>
            <w:r>
              <w:rPr>
                <w:rFonts w:ascii="仿宋_GB2312" w:eastAsia="仿宋_GB2312" w:hAnsi="宋体" w:hint="eastAsia"/>
                <w:kern w:val="0"/>
                <w:szCs w:val="21"/>
              </w:rPr>
              <w:t>库</w:t>
            </w:r>
          </w:p>
        </w:tc>
      </w:tr>
      <w:tr w:rsidR="00AB4E60" w14:paraId="3F1D12D8" w14:textId="77777777">
        <w:tc>
          <w:tcPr>
            <w:tcW w:w="1256" w:type="dxa"/>
            <w:vAlign w:val="center"/>
          </w:tcPr>
          <w:p w14:paraId="1C782F6E"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CG07.01.01</w:t>
            </w:r>
          </w:p>
        </w:tc>
        <w:tc>
          <w:tcPr>
            <w:tcW w:w="2174" w:type="dxa"/>
            <w:vAlign w:val="center"/>
          </w:tcPr>
          <w:p w14:paraId="49C0586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采购归口部门根据相关规定对各类物资和服务的供应商进行统一管理，建立供应</w:t>
            </w:r>
            <w:proofErr w:type="gramStart"/>
            <w:r>
              <w:rPr>
                <w:rFonts w:ascii="仿宋_GB2312" w:eastAsia="仿宋_GB2312" w:hAnsi="宋体" w:hint="eastAsia"/>
                <w:kern w:val="0"/>
                <w:szCs w:val="21"/>
              </w:rPr>
              <w:t>商资源</w:t>
            </w:r>
            <w:proofErr w:type="gramEnd"/>
            <w:r>
              <w:rPr>
                <w:rFonts w:ascii="仿宋_GB2312" w:eastAsia="仿宋_GB2312" w:hAnsi="宋体" w:hint="eastAsia"/>
                <w:kern w:val="0"/>
                <w:szCs w:val="21"/>
              </w:rPr>
              <w:t>库，对供应商实行分类管理。信息库应根据业务需要包含供应商基本信息、银行账户信息、税务信息等内容，各级采购管理部门组织及时更新信息库。</w:t>
            </w:r>
          </w:p>
        </w:tc>
        <w:tc>
          <w:tcPr>
            <w:tcW w:w="905" w:type="dxa"/>
            <w:vAlign w:val="center"/>
          </w:tcPr>
          <w:p w14:paraId="730BCE77"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采购归口管理部门</w:t>
            </w:r>
          </w:p>
        </w:tc>
        <w:tc>
          <w:tcPr>
            <w:tcW w:w="1222" w:type="dxa"/>
            <w:vAlign w:val="center"/>
          </w:tcPr>
          <w:p w14:paraId="26FC98C7"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不能对供应商实现优胜劣汰，增加公司成本、影响服务质量或造成公司损失。</w:t>
            </w:r>
          </w:p>
        </w:tc>
        <w:tc>
          <w:tcPr>
            <w:tcW w:w="1150" w:type="dxa"/>
            <w:vAlign w:val="center"/>
          </w:tcPr>
          <w:p w14:paraId="437DD35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供应商信息库</w:t>
            </w:r>
          </w:p>
        </w:tc>
        <w:tc>
          <w:tcPr>
            <w:tcW w:w="1410" w:type="dxa"/>
            <w:vAlign w:val="center"/>
          </w:tcPr>
          <w:p w14:paraId="4D21DAFE"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检查各级采购部门是否及时对供应商信息库进行更新。</w:t>
            </w:r>
          </w:p>
        </w:tc>
        <w:tc>
          <w:tcPr>
            <w:tcW w:w="669" w:type="dxa"/>
            <w:vAlign w:val="center"/>
          </w:tcPr>
          <w:p w14:paraId="26DB1E10"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77FBCCF7" w14:textId="77777777">
        <w:tc>
          <w:tcPr>
            <w:tcW w:w="1256" w:type="dxa"/>
            <w:vAlign w:val="center"/>
          </w:tcPr>
          <w:p w14:paraId="5968C9CD"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7.2</w:t>
            </w:r>
          </w:p>
        </w:tc>
        <w:tc>
          <w:tcPr>
            <w:tcW w:w="7530" w:type="dxa"/>
            <w:gridSpan w:val="6"/>
            <w:vAlign w:val="center"/>
          </w:tcPr>
          <w:p w14:paraId="24129571"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供应商后评估</w:t>
            </w:r>
          </w:p>
        </w:tc>
      </w:tr>
      <w:tr w:rsidR="00AB4E60" w14:paraId="6E10B8F6" w14:textId="77777777">
        <w:tc>
          <w:tcPr>
            <w:tcW w:w="1256" w:type="dxa"/>
            <w:vAlign w:val="center"/>
          </w:tcPr>
          <w:p w14:paraId="11F3136C"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CG07.02.01</w:t>
            </w:r>
          </w:p>
        </w:tc>
        <w:tc>
          <w:tcPr>
            <w:tcW w:w="2174" w:type="dxa"/>
            <w:vAlign w:val="center"/>
          </w:tcPr>
          <w:p w14:paraId="353CDB1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采购归口管理部门不定期组织相关部门和单位对供应商产品质量、交付、服务等情况开展后评估。后评估结果经审核后发布，作为后续具体采购活动的依据。</w:t>
            </w:r>
          </w:p>
          <w:p w14:paraId="7AADFEC8"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rPr>
            </w:pPr>
            <w:r>
              <w:rPr>
                <w:rFonts w:ascii="仿宋_GB2312" w:eastAsia="仿宋_GB2312" w:hAnsi="宋体" w:hint="eastAsia"/>
                <w:kern w:val="0"/>
                <w:szCs w:val="21"/>
              </w:rPr>
              <w:t>供应商后评估流程主要</w:t>
            </w:r>
            <w:r>
              <w:rPr>
                <w:rFonts w:ascii="仿宋_GB2312" w:eastAsia="仿宋_GB2312" w:hAnsi="宋体" w:hint="eastAsia"/>
                <w:kern w:val="0"/>
                <w:szCs w:val="21"/>
              </w:rPr>
              <w:lastRenderedPageBreak/>
              <w:t>包括评估产品范围、主体、职责及标准的确定，评分，评估结果的审核与发布等。</w:t>
            </w:r>
          </w:p>
        </w:tc>
        <w:tc>
          <w:tcPr>
            <w:tcW w:w="905" w:type="dxa"/>
            <w:vAlign w:val="center"/>
          </w:tcPr>
          <w:p w14:paraId="00144169"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lastRenderedPageBreak/>
              <w:t>采购归口管理部门</w:t>
            </w:r>
          </w:p>
        </w:tc>
        <w:tc>
          <w:tcPr>
            <w:tcW w:w="1222" w:type="dxa"/>
            <w:vAlign w:val="center"/>
          </w:tcPr>
          <w:p w14:paraId="241E0B46"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不能对供应商实现优胜劣汰，增加公司成本、影响服务质量或造成公司损失。</w:t>
            </w:r>
          </w:p>
        </w:tc>
        <w:tc>
          <w:tcPr>
            <w:tcW w:w="1150" w:type="dxa"/>
            <w:vAlign w:val="center"/>
          </w:tcPr>
          <w:p w14:paraId="2FA343C4"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供应商后评估结果</w:t>
            </w:r>
          </w:p>
        </w:tc>
        <w:tc>
          <w:tcPr>
            <w:tcW w:w="1410" w:type="dxa"/>
            <w:vAlign w:val="center"/>
          </w:tcPr>
          <w:p w14:paraId="256B745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检查供应商后评估结果。</w:t>
            </w:r>
          </w:p>
        </w:tc>
        <w:tc>
          <w:tcPr>
            <w:tcW w:w="669" w:type="dxa"/>
            <w:vAlign w:val="center"/>
          </w:tcPr>
          <w:p w14:paraId="265A3785"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r w:rsidR="00AB4E60" w14:paraId="0E3B3AFF" w14:textId="77777777">
        <w:tc>
          <w:tcPr>
            <w:tcW w:w="1256" w:type="dxa"/>
            <w:vAlign w:val="center"/>
          </w:tcPr>
          <w:p w14:paraId="1294B8C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b/>
                <w:kern w:val="0"/>
                <w:szCs w:val="21"/>
              </w:rPr>
            </w:pPr>
            <w:r>
              <w:rPr>
                <w:rFonts w:ascii="仿宋_GB2312" w:eastAsia="仿宋_GB2312" w:hAnsi="宋体"/>
                <w:b/>
                <w:kern w:val="0"/>
                <w:szCs w:val="21"/>
              </w:rPr>
              <w:t>8</w:t>
            </w:r>
          </w:p>
        </w:tc>
        <w:tc>
          <w:tcPr>
            <w:tcW w:w="2174" w:type="dxa"/>
            <w:vAlign w:val="center"/>
          </w:tcPr>
          <w:p w14:paraId="6E820E4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b/>
                <w:kern w:val="0"/>
                <w:szCs w:val="21"/>
              </w:rPr>
            </w:pPr>
            <w:r>
              <w:rPr>
                <w:rFonts w:ascii="仿宋_GB2312" w:eastAsia="仿宋_GB2312" w:hAnsi="宋体" w:hint="eastAsia"/>
                <w:b/>
                <w:kern w:val="0"/>
                <w:szCs w:val="21"/>
              </w:rPr>
              <w:t>采购质量检测管理</w:t>
            </w:r>
          </w:p>
        </w:tc>
        <w:tc>
          <w:tcPr>
            <w:tcW w:w="905" w:type="dxa"/>
            <w:vAlign w:val="center"/>
          </w:tcPr>
          <w:p w14:paraId="0E6B6F8D"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222" w:type="dxa"/>
            <w:vAlign w:val="center"/>
          </w:tcPr>
          <w:p w14:paraId="4AA3241A"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1150" w:type="dxa"/>
            <w:vAlign w:val="center"/>
          </w:tcPr>
          <w:p w14:paraId="6FACD5E7"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c>
          <w:tcPr>
            <w:tcW w:w="1410" w:type="dxa"/>
            <w:vAlign w:val="center"/>
          </w:tcPr>
          <w:p w14:paraId="549704AA" w14:textId="77777777" w:rsidR="00AB4E60" w:rsidRDefault="00AB4E6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p>
        </w:tc>
        <w:tc>
          <w:tcPr>
            <w:tcW w:w="669" w:type="dxa"/>
            <w:vAlign w:val="center"/>
          </w:tcPr>
          <w:p w14:paraId="409AD070" w14:textId="77777777" w:rsidR="00AB4E60" w:rsidRDefault="00AB4E6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p>
        </w:tc>
      </w:tr>
      <w:tr w:rsidR="00AB4E60" w14:paraId="7ED7E27A" w14:textId="77777777">
        <w:tc>
          <w:tcPr>
            <w:tcW w:w="1256" w:type="dxa"/>
            <w:vAlign w:val="center"/>
          </w:tcPr>
          <w:p w14:paraId="1153081B"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CG08.01.01</w:t>
            </w:r>
          </w:p>
        </w:tc>
        <w:tc>
          <w:tcPr>
            <w:tcW w:w="2174" w:type="dxa"/>
            <w:vAlign w:val="center"/>
          </w:tcPr>
          <w:p w14:paraId="396AA184"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采购实施部门组织检测单位对送检样品进行检测，接收经检测单位负责人审核确认的样品检测数据汇总表，汇总分析判定和</w:t>
            </w:r>
            <w:proofErr w:type="gramStart"/>
            <w:r>
              <w:rPr>
                <w:rFonts w:ascii="仿宋_GB2312" w:eastAsia="仿宋_GB2312" w:hAnsi="宋体" w:hint="eastAsia"/>
                <w:kern w:val="0"/>
                <w:szCs w:val="21"/>
              </w:rPr>
              <w:t>并</w:t>
            </w:r>
            <w:proofErr w:type="gramEnd"/>
            <w:r>
              <w:rPr>
                <w:rFonts w:ascii="仿宋_GB2312" w:eastAsia="仿宋_GB2312" w:hAnsi="宋体" w:hint="eastAsia"/>
                <w:kern w:val="0"/>
                <w:szCs w:val="21"/>
              </w:rPr>
              <w:t>提供判定供应商产品质量检测结果。</w:t>
            </w:r>
          </w:p>
        </w:tc>
        <w:tc>
          <w:tcPr>
            <w:tcW w:w="905" w:type="dxa"/>
            <w:vAlign w:val="center"/>
          </w:tcPr>
          <w:p w14:paraId="4AC31726"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采购实施部门</w:t>
            </w:r>
          </w:p>
        </w:tc>
        <w:tc>
          <w:tcPr>
            <w:tcW w:w="1222" w:type="dxa"/>
            <w:vAlign w:val="center"/>
          </w:tcPr>
          <w:p w14:paraId="395BF09C"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产品质量差，增加公司成本、影响服务质量或造成公司损失。</w:t>
            </w:r>
          </w:p>
        </w:tc>
        <w:tc>
          <w:tcPr>
            <w:tcW w:w="1150" w:type="dxa"/>
            <w:vAlign w:val="center"/>
          </w:tcPr>
          <w:p w14:paraId="172A686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hint="eastAsia"/>
                <w:kern w:val="0"/>
                <w:szCs w:val="21"/>
              </w:rPr>
              <w:t>样品检测数据汇总表</w:t>
            </w:r>
          </w:p>
        </w:tc>
        <w:tc>
          <w:tcPr>
            <w:tcW w:w="1410" w:type="dxa"/>
            <w:vAlign w:val="center"/>
          </w:tcPr>
          <w:p w14:paraId="50F478E2" w14:textId="77777777" w:rsidR="00AB4E60" w:rsidRDefault="00000000">
            <w:pPr>
              <w:widowControl/>
              <w:overflowPunct w:val="0"/>
              <w:adjustRightInd w:val="0"/>
              <w:spacing w:beforeLines="10" w:before="24" w:afterLines="10" w:after="24" w:line="360" w:lineRule="exact"/>
              <w:jc w:val="left"/>
              <w:textAlignment w:val="baseline"/>
              <w:rPr>
                <w:rFonts w:ascii="仿宋_GB2312" w:eastAsia="仿宋_GB2312" w:hAnsi="宋体"/>
                <w:kern w:val="0"/>
                <w:szCs w:val="21"/>
              </w:rPr>
            </w:pPr>
            <w:r>
              <w:rPr>
                <w:rFonts w:ascii="仿宋_GB2312" w:eastAsia="仿宋_GB2312" w:hAnsi="宋体" w:hint="eastAsia"/>
                <w:kern w:val="0"/>
                <w:szCs w:val="21"/>
              </w:rPr>
              <w:t>检查采购实施部门接收的样品检测数据汇总表是否经过检测单位负责人的审核确认。</w:t>
            </w:r>
          </w:p>
        </w:tc>
        <w:tc>
          <w:tcPr>
            <w:tcW w:w="669" w:type="dxa"/>
            <w:vAlign w:val="center"/>
          </w:tcPr>
          <w:p w14:paraId="4DCE4FCA" w14:textId="77777777" w:rsidR="00AB4E60" w:rsidRDefault="00000000">
            <w:pPr>
              <w:widowControl/>
              <w:overflowPunct w:val="0"/>
              <w:adjustRightInd w:val="0"/>
              <w:spacing w:beforeLines="10" w:before="24" w:afterLines="10" w:after="24" w:line="360" w:lineRule="exact"/>
              <w:jc w:val="center"/>
              <w:textAlignment w:val="baseline"/>
              <w:rPr>
                <w:rFonts w:ascii="仿宋_GB2312" w:eastAsia="仿宋_GB2312" w:hAnsi="宋体"/>
                <w:kern w:val="0"/>
                <w:szCs w:val="21"/>
              </w:rPr>
            </w:pPr>
            <w:r>
              <w:rPr>
                <w:rFonts w:ascii="仿宋_GB2312" w:eastAsia="仿宋_GB2312" w:hAnsi="宋体"/>
                <w:kern w:val="0"/>
                <w:szCs w:val="21"/>
              </w:rPr>
              <w:t>B</w:t>
            </w:r>
          </w:p>
        </w:tc>
      </w:tr>
    </w:tbl>
    <w:p w14:paraId="3B186A51" w14:textId="77777777" w:rsidR="00AB4E60" w:rsidRDefault="00AB4E60">
      <w:pPr>
        <w:spacing w:beforeLines="30" w:before="72" w:afterLines="30" w:after="72" w:line="440" w:lineRule="exact"/>
        <w:ind w:firstLineChars="200" w:firstLine="560"/>
        <w:rPr>
          <w:rFonts w:ascii="仿宋_GB2312" w:eastAsia="仿宋_GB2312" w:hAnsi="宋体"/>
          <w:sz w:val="28"/>
        </w:rPr>
      </w:pPr>
    </w:p>
    <w:p w14:paraId="32B372FA"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294EBA96"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w:t>
      </w:r>
      <w:r>
        <w:rPr>
          <w:rFonts w:ascii="仿宋_GB2312" w:eastAsia="仿宋_GB2312" w:hAnsi="宋体" w:hint="eastAsia"/>
          <w:snapToGrid w:val="0"/>
          <w:kern w:val="0"/>
          <w:sz w:val="28"/>
          <w:szCs w:val="28"/>
        </w:rPr>
        <w:t>《中华人民共和国招标投标法》</w:t>
      </w:r>
      <w:r>
        <w:rPr>
          <w:rFonts w:ascii="仿宋_GB2312" w:eastAsia="仿宋_GB2312" w:hAnsi="宋体" w:hint="eastAsia"/>
          <w:kern w:val="0"/>
          <w:sz w:val="28"/>
        </w:rPr>
        <w:t>（二）《关于转发必须招标的工程项目规定的通知》（中国电信〔[2018〕]158号）</w:t>
      </w:r>
    </w:p>
    <w:p w14:paraId="4C58D732"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（二）《关于大力推进集采工作的攻克令》（中国通</w:t>
      </w:r>
      <w:proofErr w:type="gramStart"/>
      <w:r>
        <w:rPr>
          <w:rFonts w:ascii="仿宋_GB2312" w:eastAsia="仿宋_GB2312" w:hAnsi="宋体" w:hint="eastAsia"/>
          <w:kern w:val="0"/>
          <w:sz w:val="28"/>
        </w:rPr>
        <w:t>服党委</w:t>
      </w:r>
      <w:proofErr w:type="gramEnd"/>
      <w:r>
        <w:rPr>
          <w:rFonts w:ascii="仿宋_GB2312" w:eastAsia="仿宋_GB2312" w:hAnsi="宋体" w:hint="eastAsia"/>
          <w:kern w:val="0"/>
          <w:sz w:val="28"/>
        </w:rPr>
        <w:t>〔2021〕50号）</w:t>
      </w:r>
    </w:p>
    <w:p w14:paraId="074476A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（三）《关于印发进一步加强采购集约化工作推进力度的规定（试行）的通知》（中国通服〔2022〕65号）</w:t>
      </w:r>
    </w:p>
    <w:p w14:paraId="688998B2"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（四）《关于印发中国通信服务股份有限公司集中采购管理办法（试行）的通知》（中国通服〔2022〕1</w:t>
      </w:r>
      <w:r>
        <w:rPr>
          <w:rFonts w:ascii="仿宋_GB2312" w:eastAsia="仿宋_GB2312" w:hAnsi="宋体"/>
          <w:kern w:val="0"/>
          <w:sz w:val="28"/>
        </w:rPr>
        <w:t>73</w:t>
      </w:r>
      <w:r>
        <w:rPr>
          <w:rFonts w:ascii="仿宋_GB2312" w:eastAsia="仿宋_GB2312" w:hAnsi="宋体" w:hint="eastAsia"/>
          <w:kern w:val="0"/>
          <w:sz w:val="28"/>
        </w:rPr>
        <w:t>号）</w:t>
      </w:r>
    </w:p>
    <w:p w14:paraId="01B3DA4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（五）《关于印发中国通信服务股份有限公司采购管理办法（自用类）（试行）的通知》（中国通服〔2022〕120号）</w:t>
      </w:r>
    </w:p>
    <w:p w14:paraId="6BCA9C8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（六）《关于印发中国通信服务股份有限公司采购管理办法（承揽</w:t>
      </w:r>
      <w:r>
        <w:rPr>
          <w:rFonts w:ascii="仿宋_GB2312" w:eastAsia="仿宋_GB2312" w:hAnsi="宋体" w:hint="eastAsia"/>
          <w:kern w:val="0"/>
          <w:sz w:val="28"/>
        </w:rPr>
        <w:lastRenderedPageBreak/>
        <w:t>业务服务类）（试行）的通知》（中国通服〔2022〕119号）</w:t>
      </w:r>
    </w:p>
    <w:p w14:paraId="56E4D299"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（七）《关于印发中国通信服务股份有限公司总部级集中采购审批决策机制（试行）的通知》（中国通服〔2022〕118号）</w:t>
      </w:r>
    </w:p>
    <w:p w14:paraId="23700E6D"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（八）《关于印发&lt;中国通信服务股份有限公司采购供应商管理办法（试行）&gt;的通知》（中国通</w:t>
      </w:r>
      <w:proofErr w:type="gramStart"/>
      <w:r>
        <w:rPr>
          <w:rFonts w:ascii="仿宋_GB2312" w:eastAsia="仿宋_GB2312" w:hAnsi="宋体" w:hint="eastAsia"/>
          <w:kern w:val="0"/>
          <w:sz w:val="28"/>
        </w:rPr>
        <w:t>服党委</w:t>
      </w:r>
      <w:proofErr w:type="gramEnd"/>
      <w:r>
        <w:rPr>
          <w:rFonts w:ascii="仿宋_GB2312" w:eastAsia="仿宋_GB2312" w:hAnsi="宋体" w:hint="eastAsia"/>
          <w:kern w:val="0"/>
          <w:sz w:val="28"/>
        </w:rPr>
        <w:t>〔2022〕15号）</w:t>
      </w:r>
    </w:p>
    <w:p w14:paraId="77AB9E81" w14:textId="55A4C8FD" w:rsidR="00CE373C" w:rsidRDefault="00CE373C" w:rsidP="00CE373C">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（九）《</w:t>
      </w:r>
      <w:r w:rsidRPr="00CE373C">
        <w:rPr>
          <w:rFonts w:ascii="仿宋_GB2312" w:eastAsia="仿宋_GB2312" w:hAnsi="宋体" w:hint="eastAsia"/>
          <w:kern w:val="0"/>
          <w:sz w:val="28"/>
        </w:rPr>
        <w:t>关于印发</w:t>
      </w:r>
      <w:r>
        <w:rPr>
          <w:rFonts w:ascii="仿宋_GB2312" w:eastAsia="仿宋_GB2312" w:hAnsi="宋体"/>
          <w:kern w:val="0"/>
          <w:sz w:val="28"/>
        </w:rPr>
        <w:t>&lt;</w:t>
      </w:r>
      <w:r w:rsidRPr="00CE373C">
        <w:rPr>
          <w:rFonts w:ascii="仿宋_GB2312" w:eastAsia="仿宋_GB2312" w:hAnsi="宋体" w:hint="eastAsia"/>
          <w:kern w:val="0"/>
          <w:sz w:val="28"/>
        </w:rPr>
        <w:t>安徽省通信产业服务有限公司培训分公司集中采购管理办法（暂行）</w:t>
      </w:r>
      <w:r>
        <w:rPr>
          <w:rFonts w:ascii="仿宋_GB2312" w:eastAsia="仿宋_GB2312" w:hAnsi="宋体" w:hint="eastAsia"/>
          <w:kern w:val="0"/>
          <w:sz w:val="28"/>
        </w:rPr>
        <w:t>&gt;</w:t>
      </w:r>
      <w:r w:rsidRPr="00CE373C">
        <w:rPr>
          <w:rFonts w:ascii="仿宋_GB2312" w:eastAsia="仿宋_GB2312" w:hAnsi="宋体" w:hint="eastAsia"/>
          <w:kern w:val="0"/>
          <w:sz w:val="28"/>
        </w:rPr>
        <w:t>的通知</w:t>
      </w:r>
      <w:r>
        <w:rPr>
          <w:rFonts w:ascii="仿宋_GB2312" w:eastAsia="仿宋_GB2312" w:hAnsi="宋体" w:hint="eastAsia"/>
          <w:kern w:val="0"/>
          <w:sz w:val="28"/>
        </w:rPr>
        <w:t>》（</w:t>
      </w:r>
      <w:r w:rsidRPr="00CE373C">
        <w:rPr>
          <w:rFonts w:ascii="仿宋_GB2312" w:eastAsia="仿宋_GB2312" w:hAnsi="宋体" w:hint="eastAsia"/>
          <w:kern w:val="0"/>
          <w:sz w:val="28"/>
        </w:rPr>
        <w:t>中国通服安徽培训〔2022〕3</w:t>
      </w:r>
      <w:r>
        <w:rPr>
          <w:rFonts w:ascii="仿宋_GB2312" w:eastAsia="仿宋_GB2312" w:hAnsi="宋体"/>
          <w:kern w:val="0"/>
          <w:sz w:val="28"/>
        </w:rPr>
        <w:t>0</w:t>
      </w:r>
      <w:r w:rsidRPr="00CE373C">
        <w:rPr>
          <w:rFonts w:ascii="仿宋_GB2312" w:eastAsia="仿宋_GB2312" w:hAnsi="宋体" w:hint="eastAsia"/>
          <w:kern w:val="0"/>
          <w:sz w:val="28"/>
        </w:rPr>
        <w:t>号</w:t>
      </w:r>
      <w:r>
        <w:rPr>
          <w:rFonts w:ascii="仿宋_GB2312" w:eastAsia="仿宋_GB2312" w:hAnsi="宋体" w:hint="eastAsia"/>
          <w:kern w:val="0"/>
          <w:sz w:val="28"/>
        </w:rPr>
        <w:t>）</w:t>
      </w:r>
      <w:r w:rsidRPr="00CE373C">
        <w:rPr>
          <w:rFonts w:ascii="仿宋_GB2312" w:eastAsia="仿宋_GB2312" w:hAnsi="宋体" w:hint="eastAsia"/>
          <w:kern w:val="0"/>
          <w:sz w:val="28"/>
        </w:rPr>
        <w:t xml:space="preserve"> </w:t>
      </w:r>
    </w:p>
    <w:p w14:paraId="1CE63315"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46426B0B"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（一）本文所指采购是指除财务费用和人工成本以外，以书面合同方式有偿获得企业业务经营相关的工程、货物或服务的行为。</w:t>
      </w:r>
    </w:p>
    <w:p w14:paraId="7D116A98"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下列情形不属于本办法管理范围的采购支出：</w:t>
      </w:r>
    </w:p>
    <w:p w14:paraId="2033551D"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1.人工成本，包括工资奖金、劳保、福利等，属于企业内部支出，按照企业人力资源和薪酬福利相关管理办法执行。</w:t>
      </w:r>
    </w:p>
    <w:p w14:paraId="6C54F1C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2.财务费用，包括利息、手续费等，属于企业外部支出，但其支出金额主要依据国家货币政策、法定利率等确定。</w:t>
      </w:r>
    </w:p>
    <w:p w14:paraId="11CD557D"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3.</w:t>
      </w:r>
      <w:proofErr w:type="gramStart"/>
      <w:r>
        <w:rPr>
          <w:rFonts w:ascii="仿宋_GB2312" w:eastAsia="仿宋_GB2312" w:hAnsi="宋体" w:hint="eastAsia"/>
          <w:kern w:val="0"/>
          <w:sz w:val="28"/>
        </w:rPr>
        <w:t>不</w:t>
      </w:r>
      <w:proofErr w:type="gramEnd"/>
      <w:r>
        <w:rPr>
          <w:rFonts w:ascii="仿宋_GB2312" w:eastAsia="仿宋_GB2312" w:hAnsi="宋体" w:hint="eastAsia"/>
          <w:kern w:val="0"/>
          <w:sz w:val="28"/>
        </w:rPr>
        <w:t>订立书面合同的支出，包括差旅费、董事会费、业务招待费、会议费、存货盘亏损毁、开办费、车辆使用费、水费、电费、取暖费、环保费-垃圾处理费、污水处理费、消防费、装移机工料费、工费、电信卡结算差额、物流寄件费等支出，应按照法律、财务等部门的相关规定凭合法合</w:t>
      </w:r>
      <w:proofErr w:type="gramStart"/>
      <w:r>
        <w:rPr>
          <w:rFonts w:ascii="仿宋_GB2312" w:eastAsia="仿宋_GB2312" w:hAnsi="宋体" w:hint="eastAsia"/>
          <w:kern w:val="0"/>
          <w:sz w:val="28"/>
        </w:rPr>
        <w:t>规</w:t>
      </w:r>
      <w:proofErr w:type="gramEnd"/>
      <w:r>
        <w:rPr>
          <w:rFonts w:ascii="仿宋_GB2312" w:eastAsia="仿宋_GB2312" w:hAnsi="宋体" w:hint="eastAsia"/>
          <w:kern w:val="0"/>
          <w:sz w:val="28"/>
        </w:rPr>
        <w:t>票据直接报账。</w:t>
      </w:r>
    </w:p>
    <w:p w14:paraId="0D555463"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4.订立书面合同的收入分成类经济活动，包括业务合作、渠道佣金支出等。</w:t>
      </w:r>
    </w:p>
    <w:p w14:paraId="1D93016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5.党员活动、党校选择、党课等党费支出。</w:t>
      </w:r>
    </w:p>
    <w:p w14:paraId="2BA8AE8C" w14:textId="77777777" w:rsidR="00AB4E60" w:rsidRDefault="00000000">
      <w:pPr>
        <w:spacing w:line="500" w:lineRule="exact"/>
        <w:ind w:firstLineChars="200" w:firstLine="560"/>
        <w:rPr>
          <w:rStyle w:val="6Char"/>
          <w:rFonts w:ascii="仿宋_GB2312" w:eastAsia="仿宋_GB2312" w:hAnsi="宋体"/>
          <w:b w:val="0"/>
          <w:bCs w:val="0"/>
          <w:kern w:val="0"/>
          <w:sz w:val="28"/>
          <w:szCs w:val="24"/>
        </w:rPr>
      </w:pPr>
      <w:r>
        <w:rPr>
          <w:rFonts w:ascii="仿宋_GB2312" w:eastAsia="仿宋_GB2312" w:hAnsi="宋体" w:hint="eastAsia"/>
          <w:kern w:val="0"/>
          <w:sz w:val="28"/>
        </w:rPr>
        <w:t>（二）各专业子、分公司应积极跟进中国通服采购体系建设工作，在安徽公司完善相关制度办法后，及时根据自身实际情况接应修订管理</w:t>
      </w:r>
      <w:r>
        <w:rPr>
          <w:rFonts w:ascii="仿宋_GB2312" w:eastAsia="仿宋_GB2312" w:hAnsi="宋体" w:hint="eastAsia"/>
          <w:kern w:val="0"/>
          <w:sz w:val="28"/>
        </w:rPr>
        <w:lastRenderedPageBreak/>
        <w:t>细则及调整相关操作流程。</w:t>
      </w:r>
      <w:bookmarkEnd w:id="507"/>
      <w:bookmarkEnd w:id="508"/>
      <w:bookmarkEnd w:id="509"/>
      <w:bookmarkEnd w:id="510"/>
    </w:p>
    <w:p w14:paraId="013CEF34" w14:textId="77777777" w:rsidR="00AB4E60" w:rsidRDefault="00AB4E60">
      <w:pPr>
        <w:spacing w:line="500" w:lineRule="exact"/>
        <w:ind w:firstLineChars="200" w:firstLine="560"/>
        <w:rPr>
          <w:rFonts w:ascii="仿宋_GB2312" w:eastAsia="仿宋_GB2312" w:hAnsi="宋体"/>
          <w:kern w:val="0"/>
          <w:sz w:val="28"/>
        </w:rPr>
        <w:sectPr w:rsidR="00AB4E60">
          <w:headerReference w:type="default" r:id="rId141"/>
          <w:footerReference w:type="even" r:id="rId142"/>
          <w:pgSz w:w="11906" w:h="16838"/>
          <w:pgMar w:top="2098" w:right="1588" w:bottom="1985" w:left="1588" w:header="851" w:footer="1531" w:gutter="0"/>
          <w:cols w:space="425"/>
          <w:docGrid w:linePitch="312"/>
        </w:sectPr>
      </w:pPr>
    </w:p>
    <w:p w14:paraId="19B1562A" w14:textId="77777777" w:rsidR="00AB4E60" w:rsidRDefault="00000000">
      <w:pPr>
        <w:pStyle w:val="2"/>
        <w:numPr>
          <w:ilvl w:val="0"/>
          <w:numId w:val="0"/>
        </w:numPr>
        <w:spacing w:beforeLines="30" w:before="72" w:afterLines="30" w:after="72"/>
        <w:rPr>
          <w:rFonts w:ascii="仿宋_GB2312" w:eastAsia="仿宋_GB2312"/>
          <w:sz w:val="28"/>
        </w:rPr>
      </w:pPr>
      <w:bookmarkStart w:id="526" w:name="_Toc497394157"/>
      <w:bookmarkStart w:id="527" w:name="_Toc25492"/>
      <w:bookmarkStart w:id="528" w:name="_Toc49416784"/>
      <w:bookmarkStart w:id="529" w:name="_Toc433206476"/>
      <w:bookmarkStart w:id="530" w:name="_Toc149806270"/>
      <w:r>
        <w:rPr>
          <w:rFonts w:ascii="仿宋_GB2312" w:eastAsia="仿宋_GB2312" w:hint="eastAsia"/>
          <w:sz w:val="28"/>
        </w:rPr>
        <w:lastRenderedPageBreak/>
        <w:t>2</w:t>
      </w:r>
      <w:r>
        <w:rPr>
          <w:rFonts w:ascii="仿宋_GB2312" w:eastAsia="仿宋_GB2312"/>
          <w:sz w:val="28"/>
        </w:rPr>
        <w:t>.12</w:t>
      </w:r>
      <w:r>
        <w:rPr>
          <w:rFonts w:ascii="仿宋_GB2312" w:eastAsia="仿宋_GB2312" w:hint="eastAsia"/>
          <w:sz w:val="28"/>
        </w:rPr>
        <w:t>税务管理内控流程</w:t>
      </w:r>
      <w:bookmarkEnd w:id="526"/>
      <w:bookmarkEnd w:id="527"/>
      <w:bookmarkEnd w:id="528"/>
      <w:bookmarkEnd w:id="529"/>
      <w:bookmarkEnd w:id="530"/>
    </w:p>
    <w:p w14:paraId="43434C8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07DC5A30"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（一）企业税务规章制度不健全，违反有关税务法规，产生税务风险，给企业经营造成损失；</w:t>
      </w:r>
    </w:p>
    <w:p w14:paraId="2B7C8B9A"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（二）税务规划和筹划缺失，导致产生额外税务负担，增加企业成本费用；</w:t>
      </w:r>
    </w:p>
    <w:p w14:paraId="64045435"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（三）应交税</w:t>
      </w:r>
      <w:proofErr w:type="gramStart"/>
      <w:r>
        <w:rPr>
          <w:rFonts w:ascii="仿宋_GB2312" w:eastAsia="仿宋_GB2312" w:hAnsi="宋体" w:hint="eastAsia"/>
          <w:kern w:val="0"/>
          <w:sz w:val="28"/>
        </w:rPr>
        <w:t>项计算</w:t>
      </w:r>
      <w:proofErr w:type="gramEnd"/>
      <w:r>
        <w:rPr>
          <w:rFonts w:ascii="仿宋_GB2312" w:eastAsia="仿宋_GB2312" w:hAnsi="宋体" w:hint="eastAsia"/>
          <w:kern w:val="0"/>
          <w:sz w:val="28"/>
        </w:rPr>
        <w:t>不准确，造成财务报告及相关信息不准确；</w:t>
      </w:r>
    </w:p>
    <w:p w14:paraId="151F571D"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（四）税务申报、缴纳不及时、不准确，造成税收损失，进而导致公司遭受处罚；</w:t>
      </w:r>
    </w:p>
    <w:p w14:paraId="6E5DAF8D"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（五）增值税专用发票领用、开具、保管、缴销，以及取得、认证抵扣的流程设计和执行情况不到位，导致公司</w:t>
      </w:r>
      <w:proofErr w:type="gramStart"/>
      <w:r>
        <w:rPr>
          <w:rFonts w:ascii="仿宋_GB2312" w:eastAsia="仿宋_GB2312" w:hAnsi="宋体" w:hint="eastAsia"/>
          <w:kern w:val="0"/>
          <w:sz w:val="28"/>
        </w:rPr>
        <w:t>不能应抵尽</w:t>
      </w:r>
      <w:proofErr w:type="gramEnd"/>
      <w:r>
        <w:rPr>
          <w:rFonts w:ascii="仿宋_GB2312" w:eastAsia="仿宋_GB2312" w:hAnsi="宋体" w:hint="eastAsia"/>
          <w:kern w:val="0"/>
          <w:sz w:val="28"/>
        </w:rPr>
        <w:t>抵；</w:t>
      </w:r>
    </w:p>
    <w:p w14:paraId="1B24A105"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（六）税务缴纳、处理未经适当审批，导致监督缺位。</w:t>
      </w:r>
    </w:p>
    <w:p w14:paraId="67420CC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6BF08DC6"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（一）纳税申报表的编制、复核、审批、申报和税款缴纳符合税法规定；</w:t>
      </w:r>
    </w:p>
    <w:p w14:paraId="067BC537"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（二）税务规划和筹划具有合理的商业目的，并符合税法规定；</w:t>
      </w:r>
    </w:p>
    <w:p w14:paraId="5549923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（三）经营决策和日常经营活动考虑税收因素的影响，符合税法规定；</w:t>
      </w:r>
    </w:p>
    <w:p w14:paraId="027A3905"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（四）对税务事项的会计处理符合国家相关会计准则以及总部会计核算办法；</w:t>
      </w:r>
    </w:p>
    <w:p w14:paraId="25EA38C7"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（五）税务登记、账簿凭证管理、税务档案管理以及税务资料的准备和报备等涉税事项符合税法规定；</w:t>
      </w:r>
    </w:p>
    <w:p w14:paraId="2590FA78"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（六）领用、开具、保管、缴销发票符合税务规定，外部增值税发票的取得、认证抵扣及时；</w:t>
      </w:r>
    </w:p>
    <w:p w14:paraId="45E5A5B6"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（七）对企业经营行为的税务核算符合税法的规定。</w:t>
      </w:r>
      <w:r>
        <w:rPr>
          <w:rFonts w:ascii="仿宋_GB2312" w:eastAsia="仿宋_GB2312" w:hAnsi="宋体"/>
          <w:snapToGrid w:val="0"/>
          <w:kern w:val="0"/>
          <w:sz w:val="28"/>
          <w:szCs w:val="28"/>
        </w:rPr>
        <w:br w:type="page"/>
      </w:r>
    </w:p>
    <w:p w14:paraId="161301F9"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723F728A" w14:textId="77777777" w:rsidR="00AB4E60" w:rsidRDefault="00000000">
      <w:pPr>
        <w:ind w:firstLineChars="200" w:firstLine="560"/>
        <w:rPr>
          <w:rFonts w:ascii="仿宋_GB2312" w:eastAsia="仿宋_GB2312"/>
          <w:sz w:val="28"/>
        </w:rPr>
      </w:pPr>
      <w:r>
        <w:rPr>
          <w:rFonts w:ascii="仿宋_GB2312" w:eastAsia="仿宋_GB2312"/>
          <w:sz w:val="28"/>
        </w:rPr>
        <w:t>3.1</w:t>
      </w:r>
      <w:r>
        <w:rPr>
          <w:rFonts w:ascii="仿宋_GB2312" w:eastAsia="仿宋_GB2312" w:hint="eastAsia"/>
          <w:sz w:val="28"/>
        </w:rPr>
        <w:t>税务规划和筹划子流程</w:t>
      </w:r>
    </w:p>
    <w:p w14:paraId="071A041C" w14:textId="77777777" w:rsidR="00AB4E60" w:rsidRDefault="00000000">
      <w:pPr>
        <w:rPr>
          <w:rFonts w:ascii="仿宋_GB2312" w:eastAsia="仿宋_GB2312"/>
          <w:sz w:val="28"/>
        </w:rPr>
      </w:pPr>
      <w:r>
        <w:rPr>
          <w:rFonts w:ascii="仿宋_GB2312" w:eastAsia="仿宋_GB2312" w:hint="eastAsia"/>
          <w:sz w:val="28"/>
        </w:rPr>
        <w:object w:dxaOrig="8040" w:dyaOrig="5160" w14:anchorId="3726DCA7">
          <v:shape id="_x0000_i1077" type="#_x0000_t75" style="width:402.1pt;height:258.1pt" o:ole="">
            <v:imagedata r:id="rId143" o:title=""/>
          </v:shape>
          <o:OLEObject Type="Embed" ProgID="Visio.Drawing.11" ShapeID="_x0000_i1077" DrawAspect="Content" ObjectID="_1762346392" r:id="rId144"/>
        </w:object>
      </w:r>
    </w:p>
    <w:p w14:paraId="0C1C4FE9" w14:textId="77777777" w:rsidR="00AB4E60" w:rsidRDefault="00000000">
      <w:pPr>
        <w:ind w:firstLineChars="200" w:firstLine="560"/>
        <w:rPr>
          <w:rFonts w:ascii="仿宋_GB2312" w:eastAsia="仿宋_GB2312"/>
          <w:sz w:val="28"/>
        </w:rPr>
      </w:pPr>
      <w:r>
        <w:rPr>
          <w:rFonts w:ascii="仿宋_GB2312" w:eastAsia="仿宋_GB2312"/>
          <w:sz w:val="28"/>
        </w:rPr>
        <w:br w:type="page"/>
      </w:r>
      <w:r>
        <w:rPr>
          <w:rFonts w:ascii="仿宋_GB2312" w:eastAsia="仿宋_GB2312"/>
          <w:sz w:val="28"/>
        </w:rPr>
        <w:lastRenderedPageBreak/>
        <w:t>3.2</w:t>
      </w:r>
      <w:r>
        <w:rPr>
          <w:rFonts w:ascii="仿宋_GB2312" w:eastAsia="仿宋_GB2312" w:hint="eastAsia"/>
          <w:sz w:val="28"/>
        </w:rPr>
        <w:t>日常税务管理子流程</w:t>
      </w:r>
    </w:p>
    <w:p w14:paraId="353257CA" w14:textId="77777777" w:rsidR="00AB4E60" w:rsidRDefault="00000000">
      <w:pPr>
        <w:jc w:val="center"/>
        <w:rPr>
          <w:rFonts w:ascii="仿宋_GB2312" w:eastAsia="仿宋_GB2312"/>
          <w:sz w:val="28"/>
        </w:rPr>
      </w:pPr>
      <w:r>
        <w:rPr>
          <w:rFonts w:ascii="仿宋_GB2312" w:eastAsia="仿宋_GB2312" w:hint="eastAsia"/>
          <w:sz w:val="28"/>
        </w:rPr>
        <w:object w:dxaOrig="7680" w:dyaOrig="10800" w14:anchorId="68EBB580">
          <v:shape id="_x0000_i1078" type="#_x0000_t75" style="width:383.8pt;height:540.55pt" o:ole="">
            <v:imagedata r:id="rId145" o:title=""/>
          </v:shape>
          <o:OLEObject Type="Embed" ProgID="Visio.Drawing.11" ShapeID="_x0000_i1078" DrawAspect="Content" ObjectID="_1762346393" r:id="rId146"/>
        </w:object>
      </w:r>
    </w:p>
    <w:p w14:paraId="675EB86C" w14:textId="77777777" w:rsidR="00AB4E60" w:rsidRDefault="00000000">
      <w:pPr>
        <w:ind w:firstLineChars="200" w:firstLine="560"/>
        <w:rPr>
          <w:rFonts w:ascii="仿宋_GB2312" w:eastAsia="仿宋_GB2312"/>
          <w:sz w:val="28"/>
        </w:rPr>
      </w:pPr>
      <w:r>
        <w:rPr>
          <w:rFonts w:ascii="仿宋_GB2312" w:eastAsia="仿宋_GB2312"/>
          <w:sz w:val="28"/>
        </w:rPr>
        <w:br w:type="page"/>
      </w:r>
      <w:r>
        <w:rPr>
          <w:rFonts w:ascii="仿宋_GB2312" w:eastAsia="仿宋_GB2312"/>
          <w:sz w:val="28"/>
        </w:rPr>
        <w:lastRenderedPageBreak/>
        <w:t>3.3</w:t>
      </w:r>
      <w:r>
        <w:rPr>
          <w:rFonts w:ascii="仿宋_GB2312" w:eastAsia="仿宋_GB2312" w:hint="eastAsia"/>
          <w:sz w:val="28"/>
        </w:rPr>
        <w:t>发票管理子流程</w:t>
      </w:r>
    </w:p>
    <w:p w14:paraId="37D5F17C" w14:textId="77777777" w:rsidR="00AB4E60" w:rsidRDefault="00000000">
      <w:pPr>
        <w:jc w:val="center"/>
        <w:rPr>
          <w:rFonts w:ascii="仿宋_GB2312" w:eastAsia="仿宋_GB2312"/>
          <w:sz w:val="28"/>
        </w:rPr>
      </w:pPr>
      <w:r>
        <w:rPr>
          <w:rFonts w:ascii="仿宋_GB2312" w:eastAsia="仿宋_GB2312" w:hint="eastAsia"/>
          <w:sz w:val="28"/>
        </w:rPr>
        <w:object w:dxaOrig="7320" w:dyaOrig="8880" w14:anchorId="359EF09A">
          <v:shape id="_x0000_i1079" type="#_x0000_t75" style="width:366.1pt;height:444.2pt" o:ole="">
            <v:imagedata r:id="rId147" o:title=""/>
          </v:shape>
          <o:OLEObject Type="Embed" ProgID="Visio.Drawing.11" ShapeID="_x0000_i1079" DrawAspect="Content" ObjectID="_1762346394" r:id="rId148"/>
        </w:object>
      </w:r>
      <w:r>
        <w:rPr>
          <w:rFonts w:ascii="仿宋_GB2312" w:eastAsia="仿宋_GB2312"/>
          <w:sz w:val="28"/>
          <w:szCs w:val="28"/>
        </w:rPr>
        <w:br w:type="page"/>
      </w:r>
    </w:p>
    <w:p w14:paraId="259DEB41"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9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2977"/>
        <w:gridCol w:w="71"/>
        <w:gridCol w:w="921"/>
        <w:gridCol w:w="71"/>
        <w:gridCol w:w="1063"/>
        <w:gridCol w:w="71"/>
        <w:gridCol w:w="921"/>
        <w:gridCol w:w="72"/>
        <w:gridCol w:w="1275"/>
        <w:gridCol w:w="34"/>
        <w:gridCol w:w="37"/>
        <w:gridCol w:w="617"/>
      </w:tblGrid>
      <w:tr w:rsidR="00AB4E60" w14:paraId="0936C8FA" w14:textId="77777777">
        <w:trPr>
          <w:trHeight w:val="585"/>
          <w:tblHeader/>
          <w:jc w:val="center"/>
        </w:trPr>
        <w:tc>
          <w:tcPr>
            <w:tcW w:w="1350" w:type="dxa"/>
            <w:vAlign w:val="center"/>
          </w:tcPr>
          <w:p w14:paraId="3656E1D9" w14:textId="77777777" w:rsidR="00AB4E60" w:rsidRDefault="00000000">
            <w:pPr>
              <w:widowControl/>
              <w:spacing w:line="340" w:lineRule="exact"/>
              <w:jc w:val="center"/>
              <w:rPr>
                <w:rFonts w:ascii="仿宋_GB2312" w:eastAsia="仿宋_GB2312" w:hAnsi="宋体"/>
                <w:b/>
                <w:kern w:val="0"/>
              </w:rPr>
            </w:pPr>
            <w:r>
              <w:rPr>
                <w:rFonts w:ascii="仿宋_GB2312" w:eastAsia="仿宋_GB2312" w:hAnsi="宋体" w:hint="eastAsia"/>
                <w:b/>
                <w:kern w:val="0"/>
              </w:rPr>
              <w:t>编号</w:t>
            </w:r>
          </w:p>
        </w:tc>
        <w:tc>
          <w:tcPr>
            <w:tcW w:w="2977" w:type="dxa"/>
            <w:vAlign w:val="center"/>
          </w:tcPr>
          <w:p w14:paraId="3E231561" w14:textId="77777777" w:rsidR="00AB4E60" w:rsidRDefault="00000000">
            <w:pPr>
              <w:widowControl/>
              <w:spacing w:line="340" w:lineRule="exact"/>
              <w:ind w:firstLineChars="168" w:firstLine="354"/>
              <w:jc w:val="center"/>
              <w:rPr>
                <w:rFonts w:ascii="仿宋_GB2312" w:eastAsia="仿宋_GB2312" w:hAnsi="宋体"/>
                <w:b/>
                <w:kern w:val="0"/>
              </w:rPr>
            </w:pPr>
            <w:r>
              <w:rPr>
                <w:rFonts w:ascii="仿宋_GB2312" w:eastAsia="仿宋_GB2312" w:hAnsi="宋体" w:hint="eastAsia"/>
                <w:b/>
                <w:kern w:val="0"/>
              </w:rPr>
              <w:t>控制点描述</w:t>
            </w:r>
          </w:p>
        </w:tc>
        <w:tc>
          <w:tcPr>
            <w:tcW w:w="992" w:type="dxa"/>
            <w:gridSpan w:val="2"/>
            <w:vAlign w:val="center"/>
          </w:tcPr>
          <w:p w14:paraId="62F7F205"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责任部门或责任岗位</w:t>
            </w:r>
          </w:p>
        </w:tc>
        <w:tc>
          <w:tcPr>
            <w:tcW w:w="1134" w:type="dxa"/>
            <w:gridSpan w:val="2"/>
            <w:vAlign w:val="center"/>
          </w:tcPr>
          <w:p w14:paraId="5D0C841B"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对应风险</w:t>
            </w:r>
          </w:p>
        </w:tc>
        <w:tc>
          <w:tcPr>
            <w:tcW w:w="992" w:type="dxa"/>
            <w:gridSpan w:val="2"/>
            <w:vAlign w:val="center"/>
          </w:tcPr>
          <w:p w14:paraId="4434D4ED"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控制点</w:t>
            </w:r>
          </w:p>
          <w:p w14:paraId="39D96F20"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文档</w:t>
            </w:r>
          </w:p>
        </w:tc>
        <w:tc>
          <w:tcPr>
            <w:tcW w:w="1381" w:type="dxa"/>
            <w:gridSpan w:val="3"/>
            <w:vAlign w:val="center"/>
          </w:tcPr>
          <w:p w14:paraId="6588EF19"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控制点测试方法</w:t>
            </w:r>
          </w:p>
        </w:tc>
        <w:tc>
          <w:tcPr>
            <w:tcW w:w="654" w:type="dxa"/>
            <w:gridSpan w:val="2"/>
            <w:vAlign w:val="center"/>
          </w:tcPr>
          <w:p w14:paraId="51496F11"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控制级别</w:t>
            </w:r>
          </w:p>
        </w:tc>
      </w:tr>
      <w:tr w:rsidR="00AB4E60" w14:paraId="3194B3DE" w14:textId="77777777">
        <w:trPr>
          <w:trHeight w:val="371"/>
          <w:jc w:val="center"/>
        </w:trPr>
        <w:tc>
          <w:tcPr>
            <w:tcW w:w="1350" w:type="dxa"/>
            <w:vAlign w:val="center"/>
          </w:tcPr>
          <w:p w14:paraId="15C8E495" w14:textId="77777777" w:rsidR="00AB4E60" w:rsidRDefault="00000000">
            <w:pPr>
              <w:jc w:val="center"/>
              <w:rPr>
                <w:rFonts w:ascii="仿宋_GB2312" w:eastAsia="仿宋_GB2312"/>
                <w:b/>
              </w:rPr>
            </w:pPr>
            <w:r>
              <w:rPr>
                <w:rFonts w:ascii="仿宋_GB2312" w:eastAsia="仿宋_GB2312" w:hint="eastAsia"/>
                <w:b/>
              </w:rPr>
              <w:t>（一）</w:t>
            </w:r>
          </w:p>
        </w:tc>
        <w:tc>
          <w:tcPr>
            <w:tcW w:w="8130" w:type="dxa"/>
            <w:gridSpan w:val="12"/>
            <w:vAlign w:val="center"/>
          </w:tcPr>
          <w:p w14:paraId="56F5DFBA" w14:textId="77777777" w:rsidR="00AB4E60" w:rsidRDefault="00000000">
            <w:pPr>
              <w:rPr>
                <w:rFonts w:ascii="仿宋_GB2312" w:eastAsia="仿宋_GB2312"/>
                <w:b/>
              </w:rPr>
            </w:pPr>
            <w:r>
              <w:rPr>
                <w:rFonts w:ascii="仿宋_GB2312" w:eastAsia="仿宋_GB2312" w:hint="eastAsia"/>
                <w:b/>
              </w:rPr>
              <w:t>税务筹划</w:t>
            </w:r>
          </w:p>
        </w:tc>
      </w:tr>
      <w:tr w:rsidR="00AB4E60" w14:paraId="3FD63A89" w14:textId="77777777">
        <w:trPr>
          <w:trHeight w:val="371"/>
          <w:jc w:val="center"/>
        </w:trPr>
        <w:tc>
          <w:tcPr>
            <w:tcW w:w="1350" w:type="dxa"/>
            <w:vAlign w:val="center"/>
          </w:tcPr>
          <w:p w14:paraId="30C52890" w14:textId="77777777" w:rsidR="00AB4E60" w:rsidRDefault="00000000">
            <w:pPr>
              <w:jc w:val="center"/>
              <w:rPr>
                <w:rFonts w:ascii="仿宋_GB2312" w:eastAsia="仿宋_GB2312"/>
                <w:b/>
              </w:rPr>
            </w:pPr>
            <w:r>
              <w:rPr>
                <w:rFonts w:ascii="仿宋_GB2312" w:eastAsia="仿宋_GB2312"/>
                <w:b/>
              </w:rPr>
              <w:t>1</w:t>
            </w:r>
          </w:p>
        </w:tc>
        <w:tc>
          <w:tcPr>
            <w:tcW w:w="8130" w:type="dxa"/>
            <w:gridSpan w:val="12"/>
            <w:vAlign w:val="center"/>
          </w:tcPr>
          <w:p w14:paraId="16B1D8C8" w14:textId="77777777" w:rsidR="00AB4E60" w:rsidRDefault="00000000">
            <w:pPr>
              <w:rPr>
                <w:rFonts w:ascii="仿宋_GB2312" w:eastAsia="仿宋_GB2312"/>
                <w:b/>
              </w:rPr>
            </w:pPr>
            <w:r>
              <w:rPr>
                <w:rFonts w:ascii="仿宋_GB2312" w:eastAsia="仿宋_GB2312" w:hint="eastAsia"/>
                <w:b/>
              </w:rPr>
              <w:t>制定税务筹划方案</w:t>
            </w:r>
          </w:p>
        </w:tc>
      </w:tr>
      <w:tr w:rsidR="00AB4E60" w14:paraId="6B2A4AAC" w14:textId="77777777">
        <w:trPr>
          <w:trHeight w:val="371"/>
          <w:jc w:val="center"/>
        </w:trPr>
        <w:tc>
          <w:tcPr>
            <w:tcW w:w="1350" w:type="dxa"/>
            <w:vAlign w:val="center"/>
          </w:tcPr>
          <w:p w14:paraId="1890775C" w14:textId="77777777" w:rsidR="00AB4E60" w:rsidRDefault="00000000">
            <w:pPr>
              <w:jc w:val="center"/>
              <w:rPr>
                <w:rFonts w:ascii="仿宋_GB2312" w:eastAsia="仿宋_GB2312"/>
              </w:rPr>
            </w:pPr>
            <w:r>
              <w:rPr>
                <w:rFonts w:ascii="仿宋_GB2312" w:eastAsia="仿宋_GB2312"/>
              </w:rPr>
              <w:t>SW01.01.01</w:t>
            </w:r>
          </w:p>
        </w:tc>
        <w:tc>
          <w:tcPr>
            <w:tcW w:w="2977" w:type="dxa"/>
            <w:vAlign w:val="center"/>
          </w:tcPr>
          <w:p w14:paraId="793FB2E0" w14:textId="77777777" w:rsidR="00AB4E60" w:rsidRDefault="00000000">
            <w:pPr>
              <w:rPr>
                <w:rFonts w:ascii="仿宋_GB2312" w:eastAsia="仿宋_GB2312"/>
                <w:kern w:val="0"/>
              </w:rPr>
            </w:pPr>
            <w:r>
              <w:rPr>
                <w:rFonts w:ascii="仿宋_GB2312" w:eastAsia="仿宋_GB2312" w:hint="eastAsia"/>
                <w:kern w:val="0"/>
              </w:rPr>
              <w:t>在公司进行资产重组、对外投资、重大商务谈判等重大经济事项时，由财务部门牵头进行税务筹划，制定税务筹划方案报公司管理层审批。</w:t>
            </w:r>
          </w:p>
        </w:tc>
        <w:tc>
          <w:tcPr>
            <w:tcW w:w="992" w:type="dxa"/>
            <w:gridSpan w:val="2"/>
            <w:vAlign w:val="center"/>
          </w:tcPr>
          <w:p w14:paraId="1BBE2CE5" w14:textId="77777777" w:rsidR="00AB4E60" w:rsidRDefault="00000000">
            <w:pPr>
              <w:rPr>
                <w:rFonts w:ascii="仿宋_GB2312" w:eastAsia="仿宋_GB2312" w:hAnsi="宋体"/>
              </w:rPr>
            </w:pPr>
            <w:r>
              <w:rPr>
                <w:rFonts w:ascii="仿宋_GB2312" w:eastAsia="仿宋_GB2312" w:hAnsi="宋体" w:hint="eastAsia"/>
              </w:rPr>
              <w:t>财务部门、业务部门</w:t>
            </w:r>
          </w:p>
        </w:tc>
        <w:tc>
          <w:tcPr>
            <w:tcW w:w="1134" w:type="dxa"/>
            <w:gridSpan w:val="2"/>
            <w:vAlign w:val="center"/>
          </w:tcPr>
          <w:p w14:paraId="69CD07DC" w14:textId="77777777" w:rsidR="00AB4E60" w:rsidRDefault="00000000">
            <w:pPr>
              <w:rPr>
                <w:rFonts w:ascii="仿宋_GB2312" w:eastAsia="仿宋_GB2312" w:hAnsi="宋体"/>
              </w:rPr>
            </w:pPr>
            <w:r>
              <w:rPr>
                <w:rFonts w:ascii="仿宋_GB2312" w:eastAsia="仿宋_GB2312" w:hAnsi="宋体" w:hint="eastAsia"/>
              </w:rPr>
              <w:t>未进行税务筹划工作或筹划不当给公司带来额外税务负担</w:t>
            </w:r>
          </w:p>
        </w:tc>
        <w:tc>
          <w:tcPr>
            <w:tcW w:w="992" w:type="dxa"/>
            <w:gridSpan w:val="2"/>
            <w:vAlign w:val="center"/>
          </w:tcPr>
          <w:p w14:paraId="79B36560" w14:textId="77777777" w:rsidR="00AB4E60" w:rsidRDefault="00000000">
            <w:pPr>
              <w:rPr>
                <w:rFonts w:ascii="仿宋_GB2312" w:eastAsia="仿宋_GB2312" w:hAnsi="宋体"/>
              </w:rPr>
            </w:pPr>
            <w:r>
              <w:rPr>
                <w:rFonts w:ascii="仿宋_GB2312" w:eastAsia="仿宋_GB2312" w:hAnsi="宋体" w:hint="eastAsia"/>
              </w:rPr>
              <w:t>税务筹划方案</w:t>
            </w:r>
          </w:p>
        </w:tc>
        <w:tc>
          <w:tcPr>
            <w:tcW w:w="1418" w:type="dxa"/>
            <w:gridSpan w:val="4"/>
            <w:vAlign w:val="center"/>
          </w:tcPr>
          <w:p w14:paraId="724507A3" w14:textId="77777777" w:rsidR="00AB4E60" w:rsidRDefault="00000000">
            <w:pPr>
              <w:rPr>
                <w:rFonts w:ascii="仿宋_GB2312" w:eastAsia="仿宋_GB2312" w:hAnsi="宋体"/>
              </w:rPr>
            </w:pPr>
            <w:r>
              <w:rPr>
                <w:rFonts w:ascii="仿宋_GB2312" w:eastAsia="仿宋_GB2312" w:hAnsi="宋体" w:hint="eastAsia"/>
              </w:rPr>
              <w:t>检查对重大项目是否有税务筹划方案以及是否有相关负责人审批</w:t>
            </w:r>
          </w:p>
        </w:tc>
        <w:tc>
          <w:tcPr>
            <w:tcW w:w="617" w:type="dxa"/>
            <w:vAlign w:val="center"/>
          </w:tcPr>
          <w:p w14:paraId="5D42EA7B" w14:textId="77777777" w:rsidR="00AB4E60" w:rsidRDefault="00000000">
            <w:pPr>
              <w:rPr>
                <w:rFonts w:ascii="仿宋_GB2312" w:eastAsia="仿宋_GB2312"/>
              </w:rPr>
            </w:pPr>
            <w:r>
              <w:rPr>
                <w:rFonts w:ascii="仿宋_GB2312" w:eastAsia="仿宋_GB2312"/>
              </w:rPr>
              <w:t>A</w:t>
            </w:r>
          </w:p>
        </w:tc>
      </w:tr>
      <w:tr w:rsidR="00AB4E60" w14:paraId="334400A0" w14:textId="77777777">
        <w:trPr>
          <w:trHeight w:val="371"/>
          <w:jc w:val="center"/>
        </w:trPr>
        <w:tc>
          <w:tcPr>
            <w:tcW w:w="1350" w:type="dxa"/>
            <w:vAlign w:val="center"/>
          </w:tcPr>
          <w:p w14:paraId="507F8818" w14:textId="77777777" w:rsidR="00AB4E60" w:rsidRDefault="00000000">
            <w:pPr>
              <w:jc w:val="center"/>
              <w:rPr>
                <w:rFonts w:ascii="仿宋_GB2312" w:eastAsia="仿宋_GB2312"/>
                <w:b/>
              </w:rPr>
            </w:pPr>
            <w:r>
              <w:rPr>
                <w:rFonts w:ascii="仿宋_GB2312" w:eastAsia="仿宋_GB2312"/>
                <w:b/>
              </w:rPr>
              <w:t>2</w:t>
            </w:r>
          </w:p>
        </w:tc>
        <w:tc>
          <w:tcPr>
            <w:tcW w:w="8130" w:type="dxa"/>
            <w:gridSpan w:val="12"/>
            <w:vAlign w:val="center"/>
          </w:tcPr>
          <w:p w14:paraId="4794D1DE" w14:textId="77777777" w:rsidR="00AB4E60" w:rsidRDefault="00000000">
            <w:pPr>
              <w:autoSpaceDE w:val="0"/>
              <w:autoSpaceDN w:val="0"/>
              <w:adjustRightInd w:val="0"/>
              <w:spacing w:line="288" w:lineRule="auto"/>
              <w:jc w:val="left"/>
              <w:rPr>
                <w:rFonts w:ascii="仿宋_GB2312" w:eastAsia="仿宋_GB2312"/>
                <w:b/>
              </w:rPr>
            </w:pPr>
            <w:r>
              <w:rPr>
                <w:rFonts w:ascii="仿宋_GB2312" w:eastAsia="仿宋_GB2312" w:hint="eastAsia"/>
                <w:b/>
                <w:kern w:val="0"/>
                <w:lang w:val="zh-CN"/>
              </w:rPr>
              <w:t>审批</w:t>
            </w:r>
          </w:p>
        </w:tc>
      </w:tr>
      <w:tr w:rsidR="00AB4E60" w14:paraId="72AEB9F8" w14:textId="77777777">
        <w:trPr>
          <w:trHeight w:val="371"/>
          <w:jc w:val="center"/>
        </w:trPr>
        <w:tc>
          <w:tcPr>
            <w:tcW w:w="1350" w:type="dxa"/>
            <w:vAlign w:val="center"/>
          </w:tcPr>
          <w:p w14:paraId="52D8BED5" w14:textId="77777777" w:rsidR="00AB4E60" w:rsidRDefault="00000000">
            <w:pPr>
              <w:jc w:val="center"/>
              <w:rPr>
                <w:rFonts w:ascii="仿宋_GB2312" w:eastAsia="仿宋_GB2312"/>
              </w:rPr>
            </w:pPr>
            <w:r>
              <w:rPr>
                <w:rFonts w:ascii="仿宋_GB2312" w:eastAsia="仿宋_GB2312"/>
              </w:rPr>
              <w:t>SW01.02.01</w:t>
            </w:r>
          </w:p>
        </w:tc>
        <w:tc>
          <w:tcPr>
            <w:tcW w:w="2977" w:type="dxa"/>
            <w:vAlign w:val="center"/>
          </w:tcPr>
          <w:p w14:paraId="601DE0DF" w14:textId="77777777" w:rsidR="00AB4E60" w:rsidRDefault="00000000">
            <w:pPr>
              <w:rPr>
                <w:rFonts w:ascii="仿宋_GB2312" w:eastAsia="仿宋_GB2312"/>
                <w:kern w:val="0"/>
              </w:rPr>
            </w:pPr>
            <w:r>
              <w:rPr>
                <w:rFonts w:ascii="仿宋_GB2312" w:eastAsia="仿宋_GB2312" w:hint="eastAsia"/>
                <w:kern w:val="0"/>
              </w:rPr>
              <w:t>公司管理层审批税务筹划方案</w:t>
            </w:r>
          </w:p>
        </w:tc>
        <w:tc>
          <w:tcPr>
            <w:tcW w:w="992" w:type="dxa"/>
            <w:gridSpan w:val="2"/>
            <w:vAlign w:val="center"/>
          </w:tcPr>
          <w:p w14:paraId="7548AFA3" w14:textId="77777777" w:rsidR="00AB4E60" w:rsidRDefault="00000000">
            <w:pPr>
              <w:rPr>
                <w:rFonts w:ascii="仿宋_GB2312" w:eastAsia="仿宋_GB2312" w:hAnsi="宋体"/>
              </w:rPr>
            </w:pPr>
            <w:r>
              <w:rPr>
                <w:rFonts w:ascii="仿宋_GB2312" w:eastAsia="仿宋_GB2312" w:hAnsi="宋体" w:hint="eastAsia"/>
              </w:rPr>
              <w:t>公司管理层</w:t>
            </w:r>
          </w:p>
        </w:tc>
        <w:tc>
          <w:tcPr>
            <w:tcW w:w="1134" w:type="dxa"/>
            <w:gridSpan w:val="2"/>
            <w:vAlign w:val="center"/>
          </w:tcPr>
          <w:p w14:paraId="0086FE40" w14:textId="77777777" w:rsidR="00AB4E60" w:rsidRDefault="00000000">
            <w:pPr>
              <w:rPr>
                <w:rFonts w:ascii="仿宋_GB2312" w:eastAsia="仿宋_GB2312" w:hAnsi="宋体"/>
              </w:rPr>
            </w:pPr>
            <w:r>
              <w:rPr>
                <w:rFonts w:ascii="仿宋_GB2312" w:eastAsia="仿宋_GB2312" w:hint="eastAsia"/>
              </w:rPr>
              <w:t>审批缺失，导致监督缺位</w:t>
            </w:r>
          </w:p>
        </w:tc>
        <w:tc>
          <w:tcPr>
            <w:tcW w:w="992" w:type="dxa"/>
            <w:gridSpan w:val="2"/>
            <w:vAlign w:val="center"/>
          </w:tcPr>
          <w:p w14:paraId="55D47E71" w14:textId="77777777" w:rsidR="00AB4E60" w:rsidRDefault="00000000">
            <w:pPr>
              <w:rPr>
                <w:rFonts w:ascii="仿宋_GB2312" w:eastAsia="仿宋_GB2312" w:hAnsi="宋体"/>
              </w:rPr>
            </w:pPr>
            <w:r>
              <w:rPr>
                <w:rFonts w:ascii="仿宋_GB2312" w:eastAsia="仿宋_GB2312" w:hAnsi="宋体" w:hint="eastAsia"/>
              </w:rPr>
              <w:t>税务筹划方案审批表</w:t>
            </w:r>
          </w:p>
        </w:tc>
        <w:tc>
          <w:tcPr>
            <w:tcW w:w="1418" w:type="dxa"/>
            <w:gridSpan w:val="4"/>
            <w:vAlign w:val="center"/>
          </w:tcPr>
          <w:p w14:paraId="5403A0CC" w14:textId="77777777" w:rsidR="00AB4E60" w:rsidRDefault="00000000">
            <w:pPr>
              <w:rPr>
                <w:rFonts w:ascii="仿宋_GB2312" w:eastAsia="仿宋_GB2312" w:hAnsi="宋体"/>
              </w:rPr>
            </w:pPr>
            <w:r>
              <w:rPr>
                <w:rFonts w:ascii="仿宋_GB2312" w:eastAsia="仿宋_GB2312" w:hAnsi="宋体" w:hint="eastAsia"/>
              </w:rPr>
              <w:t>检查税务筹划方案审批表是否有公司管理层签字</w:t>
            </w:r>
          </w:p>
        </w:tc>
        <w:tc>
          <w:tcPr>
            <w:tcW w:w="617" w:type="dxa"/>
            <w:vAlign w:val="center"/>
          </w:tcPr>
          <w:p w14:paraId="2A3C9F0F" w14:textId="77777777" w:rsidR="00AB4E60" w:rsidRDefault="00000000">
            <w:pPr>
              <w:rPr>
                <w:rFonts w:ascii="仿宋_GB2312" w:eastAsia="仿宋_GB2312"/>
              </w:rPr>
            </w:pPr>
            <w:r>
              <w:rPr>
                <w:rFonts w:ascii="仿宋_GB2312" w:eastAsia="仿宋_GB2312"/>
              </w:rPr>
              <w:t>A</w:t>
            </w:r>
          </w:p>
        </w:tc>
      </w:tr>
      <w:tr w:rsidR="00AB4E60" w14:paraId="5227DC2D" w14:textId="77777777">
        <w:trPr>
          <w:trHeight w:val="371"/>
          <w:jc w:val="center"/>
        </w:trPr>
        <w:tc>
          <w:tcPr>
            <w:tcW w:w="1350" w:type="dxa"/>
            <w:vAlign w:val="center"/>
          </w:tcPr>
          <w:p w14:paraId="34214FC9" w14:textId="77777777" w:rsidR="00AB4E60" w:rsidRDefault="00000000">
            <w:pPr>
              <w:jc w:val="center"/>
              <w:rPr>
                <w:rFonts w:ascii="仿宋_GB2312" w:eastAsia="仿宋_GB2312"/>
                <w:b/>
              </w:rPr>
            </w:pPr>
            <w:r>
              <w:rPr>
                <w:rFonts w:ascii="仿宋_GB2312" w:eastAsia="仿宋_GB2312" w:hint="eastAsia"/>
                <w:b/>
              </w:rPr>
              <w:t>（二）</w:t>
            </w:r>
          </w:p>
        </w:tc>
        <w:tc>
          <w:tcPr>
            <w:tcW w:w="8130" w:type="dxa"/>
            <w:gridSpan w:val="12"/>
            <w:vAlign w:val="center"/>
          </w:tcPr>
          <w:p w14:paraId="7CFEB30C" w14:textId="77777777" w:rsidR="00AB4E60" w:rsidRDefault="00000000">
            <w:pPr>
              <w:rPr>
                <w:rFonts w:ascii="仿宋_GB2312" w:eastAsia="仿宋_GB2312"/>
                <w:b/>
              </w:rPr>
            </w:pPr>
            <w:r>
              <w:rPr>
                <w:rFonts w:ascii="仿宋_GB2312" w:eastAsia="仿宋_GB2312" w:hint="eastAsia"/>
                <w:b/>
              </w:rPr>
              <w:t>日常税务管理</w:t>
            </w:r>
          </w:p>
        </w:tc>
      </w:tr>
      <w:tr w:rsidR="00AB4E60" w14:paraId="05C1B884" w14:textId="77777777">
        <w:trPr>
          <w:trHeight w:val="194"/>
          <w:jc w:val="center"/>
        </w:trPr>
        <w:tc>
          <w:tcPr>
            <w:tcW w:w="1350" w:type="dxa"/>
            <w:vAlign w:val="center"/>
          </w:tcPr>
          <w:p w14:paraId="5E369E43" w14:textId="77777777" w:rsidR="00AB4E60" w:rsidRDefault="00000000">
            <w:pPr>
              <w:jc w:val="center"/>
              <w:rPr>
                <w:rFonts w:ascii="仿宋_GB2312" w:eastAsia="仿宋_GB2312"/>
                <w:b/>
              </w:rPr>
            </w:pPr>
            <w:r>
              <w:rPr>
                <w:rFonts w:ascii="仿宋_GB2312" w:eastAsia="仿宋_GB2312"/>
                <w:b/>
              </w:rPr>
              <w:t>1</w:t>
            </w:r>
          </w:p>
        </w:tc>
        <w:tc>
          <w:tcPr>
            <w:tcW w:w="8130" w:type="dxa"/>
            <w:gridSpan w:val="12"/>
            <w:vAlign w:val="center"/>
          </w:tcPr>
          <w:p w14:paraId="70624A1A" w14:textId="77777777" w:rsidR="00AB4E60" w:rsidRDefault="00000000">
            <w:pPr>
              <w:rPr>
                <w:rFonts w:ascii="仿宋_GB2312" w:eastAsia="仿宋_GB2312"/>
                <w:b/>
              </w:rPr>
            </w:pPr>
            <w:r>
              <w:rPr>
                <w:rFonts w:ascii="仿宋_GB2312" w:eastAsia="仿宋_GB2312" w:hint="eastAsia"/>
                <w:b/>
              </w:rPr>
              <w:t>税务核算</w:t>
            </w:r>
          </w:p>
        </w:tc>
      </w:tr>
      <w:tr w:rsidR="00AB4E60" w14:paraId="6677DAA3" w14:textId="77777777">
        <w:trPr>
          <w:trHeight w:val="951"/>
          <w:jc w:val="center"/>
        </w:trPr>
        <w:tc>
          <w:tcPr>
            <w:tcW w:w="1350" w:type="dxa"/>
            <w:vAlign w:val="center"/>
          </w:tcPr>
          <w:p w14:paraId="73D0572C" w14:textId="77777777" w:rsidR="00AB4E60" w:rsidRDefault="00000000">
            <w:pPr>
              <w:jc w:val="center"/>
              <w:rPr>
                <w:rFonts w:ascii="仿宋_GB2312" w:eastAsia="仿宋_GB2312"/>
              </w:rPr>
            </w:pPr>
            <w:r>
              <w:rPr>
                <w:rFonts w:ascii="仿宋_GB2312" w:eastAsia="仿宋_GB2312"/>
              </w:rPr>
              <w:t>SW02.01.01</w:t>
            </w:r>
          </w:p>
        </w:tc>
        <w:tc>
          <w:tcPr>
            <w:tcW w:w="2977" w:type="dxa"/>
            <w:vAlign w:val="center"/>
          </w:tcPr>
          <w:p w14:paraId="1AAD2E2B" w14:textId="77777777" w:rsidR="00AB4E60" w:rsidRDefault="00000000">
            <w:pPr>
              <w:rPr>
                <w:rFonts w:ascii="仿宋_GB2312" w:eastAsia="仿宋_GB2312" w:hAnsi="宋体"/>
              </w:rPr>
            </w:pPr>
            <w:r>
              <w:rPr>
                <w:rFonts w:ascii="仿宋_GB2312" w:eastAsia="仿宋_GB2312" w:hAnsi="宋体" w:hint="eastAsia"/>
              </w:rPr>
              <w:t>财务部门在应纳税事项发生后，在税务部门规定的时限内，及时按计税基数和法定税率进行税务核算。</w:t>
            </w:r>
          </w:p>
        </w:tc>
        <w:tc>
          <w:tcPr>
            <w:tcW w:w="992" w:type="dxa"/>
            <w:gridSpan w:val="2"/>
            <w:vAlign w:val="center"/>
          </w:tcPr>
          <w:p w14:paraId="00D0F2C7" w14:textId="77777777" w:rsidR="00AB4E60" w:rsidRDefault="00000000">
            <w:pPr>
              <w:rPr>
                <w:rFonts w:ascii="仿宋_GB2312" w:eastAsia="仿宋_GB2312"/>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6AFE76E2" w14:textId="77777777" w:rsidR="00AB4E60" w:rsidRDefault="00000000">
            <w:pPr>
              <w:rPr>
                <w:rFonts w:ascii="仿宋_GB2312" w:eastAsia="仿宋_GB2312"/>
              </w:rPr>
            </w:pPr>
            <w:r>
              <w:rPr>
                <w:rFonts w:ascii="仿宋_GB2312" w:eastAsia="仿宋_GB2312" w:hint="eastAsia"/>
              </w:rPr>
              <w:t>税务核算不准确，导致资金损失</w:t>
            </w:r>
          </w:p>
        </w:tc>
        <w:tc>
          <w:tcPr>
            <w:tcW w:w="992" w:type="dxa"/>
            <w:gridSpan w:val="2"/>
            <w:vAlign w:val="center"/>
          </w:tcPr>
          <w:p w14:paraId="3F23BDF4" w14:textId="77777777" w:rsidR="00AB4E60" w:rsidRDefault="00000000">
            <w:pPr>
              <w:rPr>
                <w:rFonts w:ascii="仿宋_GB2312" w:eastAsia="仿宋_GB2312" w:hAnsi="宋体"/>
              </w:rPr>
            </w:pPr>
            <w:r>
              <w:rPr>
                <w:rFonts w:ascii="仿宋_GB2312" w:eastAsia="仿宋_GB2312" w:hAnsi="宋体" w:hint="eastAsia"/>
              </w:rPr>
              <w:t>税务核算结果</w:t>
            </w:r>
          </w:p>
        </w:tc>
        <w:tc>
          <w:tcPr>
            <w:tcW w:w="1381" w:type="dxa"/>
            <w:gridSpan w:val="3"/>
            <w:vAlign w:val="center"/>
          </w:tcPr>
          <w:p w14:paraId="593B16C6" w14:textId="77777777" w:rsidR="00AB4E60" w:rsidRDefault="00000000">
            <w:pPr>
              <w:rPr>
                <w:rFonts w:ascii="仿宋_GB2312" w:eastAsia="仿宋_GB2312"/>
              </w:rPr>
            </w:pPr>
            <w:r>
              <w:rPr>
                <w:rFonts w:ascii="仿宋_GB2312" w:eastAsia="仿宋_GB2312" w:hint="eastAsia"/>
              </w:rPr>
              <w:t>检查税务核算结果是否及时准确</w:t>
            </w:r>
          </w:p>
        </w:tc>
        <w:tc>
          <w:tcPr>
            <w:tcW w:w="654" w:type="dxa"/>
            <w:gridSpan w:val="2"/>
            <w:vAlign w:val="center"/>
          </w:tcPr>
          <w:p w14:paraId="4AE5A1AA" w14:textId="77777777" w:rsidR="00AB4E60" w:rsidRDefault="00000000">
            <w:pPr>
              <w:rPr>
                <w:rFonts w:ascii="仿宋_GB2312" w:eastAsia="仿宋_GB2312"/>
              </w:rPr>
            </w:pPr>
            <w:r>
              <w:rPr>
                <w:rFonts w:ascii="仿宋_GB2312" w:eastAsia="仿宋_GB2312"/>
              </w:rPr>
              <w:t>B</w:t>
            </w:r>
          </w:p>
        </w:tc>
      </w:tr>
      <w:tr w:rsidR="00AB4E60" w14:paraId="4588D1C2" w14:textId="77777777">
        <w:trPr>
          <w:trHeight w:val="327"/>
          <w:jc w:val="center"/>
        </w:trPr>
        <w:tc>
          <w:tcPr>
            <w:tcW w:w="1350" w:type="dxa"/>
            <w:vAlign w:val="center"/>
          </w:tcPr>
          <w:p w14:paraId="1F0B7DED" w14:textId="77777777" w:rsidR="00AB4E60" w:rsidRDefault="00000000">
            <w:pPr>
              <w:jc w:val="center"/>
              <w:rPr>
                <w:rFonts w:ascii="仿宋_GB2312" w:eastAsia="仿宋_GB2312"/>
                <w:b/>
              </w:rPr>
            </w:pPr>
            <w:r>
              <w:rPr>
                <w:rFonts w:ascii="仿宋_GB2312" w:eastAsia="仿宋_GB2312"/>
                <w:b/>
              </w:rPr>
              <w:t>2</w:t>
            </w:r>
          </w:p>
        </w:tc>
        <w:tc>
          <w:tcPr>
            <w:tcW w:w="8130" w:type="dxa"/>
            <w:gridSpan w:val="12"/>
            <w:vAlign w:val="center"/>
          </w:tcPr>
          <w:p w14:paraId="16EAB75B" w14:textId="77777777" w:rsidR="00AB4E60" w:rsidRDefault="00000000">
            <w:pPr>
              <w:rPr>
                <w:rFonts w:ascii="仿宋_GB2312" w:eastAsia="仿宋_GB2312"/>
                <w:b/>
              </w:rPr>
            </w:pPr>
            <w:r>
              <w:rPr>
                <w:rFonts w:ascii="仿宋_GB2312" w:eastAsia="仿宋_GB2312" w:hint="eastAsia"/>
                <w:b/>
              </w:rPr>
              <w:t>编制会计转账凭证</w:t>
            </w:r>
          </w:p>
        </w:tc>
      </w:tr>
      <w:tr w:rsidR="00AB4E60" w14:paraId="5299D4FA" w14:textId="77777777">
        <w:trPr>
          <w:trHeight w:val="1060"/>
          <w:jc w:val="center"/>
        </w:trPr>
        <w:tc>
          <w:tcPr>
            <w:tcW w:w="1350" w:type="dxa"/>
            <w:vAlign w:val="center"/>
          </w:tcPr>
          <w:p w14:paraId="2CE3E60E" w14:textId="77777777" w:rsidR="00AB4E60" w:rsidRDefault="00000000">
            <w:pPr>
              <w:jc w:val="center"/>
              <w:rPr>
                <w:rFonts w:ascii="仿宋_GB2312" w:eastAsia="仿宋_GB2312"/>
              </w:rPr>
            </w:pPr>
            <w:r>
              <w:rPr>
                <w:rFonts w:ascii="仿宋_GB2312" w:eastAsia="仿宋_GB2312"/>
              </w:rPr>
              <w:t>SW02.02.01</w:t>
            </w:r>
          </w:p>
        </w:tc>
        <w:tc>
          <w:tcPr>
            <w:tcW w:w="2977" w:type="dxa"/>
            <w:vAlign w:val="center"/>
          </w:tcPr>
          <w:p w14:paraId="3DFD741D" w14:textId="77777777" w:rsidR="00AB4E60" w:rsidRDefault="00000000">
            <w:pPr>
              <w:rPr>
                <w:rFonts w:ascii="仿宋_GB2312" w:eastAsia="仿宋_GB2312" w:hAnsi="宋体"/>
                <w:kern w:val="0"/>
              </w:rPr>
            </w:pPr>
            <w:r>
              <w:rPr>
                <w:rFonts w:ascii="仿宋_GB2312" w:eastAsia="仿宋_GB2312" w:hAnsi="宋体" w:hint="eastAsia"/>
              </w:rPr>
              <w:t>财务部门根据税务核算的结果编制会计转账凭证。</w:t>
            </w:r>
          </w:p>
        </w:tc>
        <w:tc>
          <w:tcPr>
            <w:tcW w:w="992" w:type="dxa"/>
            <w:gridSpan w:val="2"/>
            <w:vAlign w:val="center"/>
          </w:tcPr>
          <w:p w14:paraId="3F5C4BE2" w14:textId="77777777" w:rsidR="00AB4E60" w:rsidRDefault="00000000">
            <w:pPr>
              <w:rPr>
                <w:rFonts w:ascii="仿宋_GB2312" w:eastAsia="仿宋_GB2312"/>
                <w:b/>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52D804A7" w14:textId="77777777" w:rsidR="00AB4E60" w:rsidRDefault="00000000">
            <w:pPr>
              <w:rPr>
                <w:rFonts w:ascii="仿宋_GB2312" w:eastAsia="仿宋_GB2312"/>
              </w:rPr>
            </w:pPr>
            <w:r>
              <w:rPr>
                <w:rFonts w:ascii="仿宋_GB2312" w:eastAsia="仿宋_GB2312" w:hint="eastAsia"/>
              </w:rPr>
              <w:t>未编制会计转账凭证，造成凭证缺失</w:t>
            </w:r>
          </w:p>
        </w:tc>
        <w:tc>
          <w:tcPr>
            <w:tcW w:w="992" w:type="dxa"/>
            <w:gridSpan w:val="2"/>
            <w:vAlign w:val="center"/>
          </w:tcPr>
          <w:p w14:paraId="4437558E" w14:textId="77777777" w:rsidR="00AB4E60" w:rsidRDefault="00000000">
            <w:pPr>
              <w:rPr>
                <w:rFonts w:ascii="仿宋_GB2312" w:eastAsia="仿宋_GB2312"/>
                <w:kern w:val="0"/>
              </w:rPr>
            </w:pPr>
            <w:r>
              <w:rPr>
                <w:rFonts w:ascii="仿宋_GB2312" w:eastAsia="仿宋_GB2312" w:hint="eastAsia"/>
                <w:kern w:val="0"/>
              </w:rPr>
              <w:t>会计转账凭证</w:t>
            </w:r>
          </w:p>
        </w:tc>
        <w:tc>
          <w:tcPr>
            <w:tcW w:w="1381" w:type="dxa"/>
            <w:gridSpan w:val="3"/>
            <w:vAlign w:val="center"/>
          </w:tcPr>
          <w:p w14:paraId="19DA0F17" w14:textId="77777777" w:rsidR="00AB4E60" w:rsidRDefault="00000000">
            <w:pPr>
              <w:rPr>
                <w:rFonts w:ascii="仿宋_GB2312" w:eastAsia="仿宋_GB2312"/>
              </w:rPr>
            </w:pPr>
            <w:r>
              <w:rPr>
                <w:rFonts w:ascii="仿宋_GB2312" w:eastAsia="仿宋_GB2312" w:hint="eastAsia"/>
              </w:rPr>
              <w:t>检查会计转账凭证是否有财务部</w:t>
            </w:r>
            <w:r>
              <w:rPr>
                <w:rFonts w:ascii="仿宋_GB2312" w:eastAsia="仿宋_GB2312" w:hAnsi="宋体" w:hint="eastAsia"/>
              </w:rPr>
              <w:t>门</w:t>
            </w:r>
            <w:r>
              <w:rPr>
                <w:rFonts w:ascii="仿宋_GB2312" w:eastAsia="仿宋_GB2312" w:hint="eastAsia"/>
              </w:rPr>
              <w:t>负责人签字</w:t>
            </w:r>
          </w:p>
        </w:tc>
        <w:tc>
          <w:tcPr>
            <w:tcW w:w="654" w:type="dxa"/>
            <w:gridSpan w:val="2"/>
            <w:vAlign w:val="center"/>
          </w:tcPr>
          <w:p w14:paraId="5D81AB69" w14:textId="77777777" w:rsidR="00AB4E60" w:rsidRDefault="00000000">
            <w:pPr>
              <w:rPr>
                <w:rFonts w:ascii="仿宋_GB2312" w:eastAsia="仿宋_GB2312"/>
              </w:rPr>
            </w:pPr>
            <w:r>
              <w:rPr>
                <w:rFonts w:ascii="仿宋_GB2312" w:eastAsia="仿宋_GB2312"/>
              </w:rPr>
              <w:t>B</w:t>
            </w:r>
          </w:p>
        </w:tc>
      </w:tr>
      <w:tr w:rsidR="00AB4E60" w14:paraId="04906B1B" w14:textId="77777777">
        <w:trPr>
          <w:trHeight w:val="320"/>
          <w:jc w:val="center"/>
        </w:trPr>
        <w:tc>
          <w:tcPr>
            <w:tcW w:w="1350" w:type="dxa"/>
            <w:vAlign w:val="center"/>
          </w:tcPr>
          <w:p w14:paraId="728C61FE" w14:textId="77777777" w:rsidR="00AB4E60" w:rsidRDefault="00000000">
            <w:pPr>
              <w:jc w:val="center"/>
              <w:rPr>
                <w:rFonts w:ascii="仿宋_GB2312" w:eastAsia="仿宋_GB2312"/>
                <w:b/>
              </w:rPr>
            </w:pPr>
            <w:r>
              <w:rPr>
                <w:rFonts w:ascii="仿宋_GB2312" w:eastAsia="仿宋_GB2312"/>
                <w:b/>
              </w:rPr>
              <w:t>3</w:t>
            </w:r>
          </w:p>
        </w:tc>
        <w:tc>
          <w:tcPr>
            <w:tcW w:w="8130" w:type="dxa"/>
            <w:gridSpan w:val="12"/>
            <w:vAlign w:val="center"/>
          </w:tcPr>
          <w:p w14:paraId="0E98520D" w14:textId="77777777" w:rsidR="00AB4E60" w:rsidRDefault="00000000">
            <w:pPr>
              <w:rPr>
                <w:rFonts w:ascii="仿宋_GB2312" w:eastAsia="仿宋_GB2312"/>
                <w:b/>
              </w:rPr>
            </w:pPr>
            <w:r>
              <w:rPr>
                <w:rFonts w:ascii="仿宋_GB2312" w:eastAsia="仿宋_GB2312" w:hint="eastAsia"/>
                <w:b/>
              </w:rPr>
              <w:t>填写或打印纸质税务申报表</w:t>
            </w:r>
          </w:p>
        </w:tc>
      </w:tr>
      <w:tr w:rsidR="00AB4E60" w14:paraId="619A523F" w14:textId="77777777">
        <w:trPr>
          <w:trHeight w:val="1012"/>
          <w:jc w:val="center"/>
        </w:trPr>
        <w:tc>
          <w:tcPr>
            <w:tcW w:w="1350" w:type="dxa"/>
            <w:vAlign w:val="center"/>
          </w:tcPr>
          <w:p w14:paraId="3369AEFF" w14:textId="77777777" w:rsidR="00AB4E60" w:rsidRDefault="00000000">
            <w:pPr>
              <w:jc w:val="center"/>
              <w:rPr>
                <w:rFonts w:ascii="仿宋_GB2312" w:eastAsia="仿宋_GB2312"/>
              </w:rPr>
            </w:pPr>
            <w:r>
              <w:rPr>
                <w:rFonts w:ascii="仿宋_GB2312" w:eastAsia="仿宋_GB2312"/>
              </w:rPr>
              <w:t>SW02.03.01</w:t>
            </w:r>
          </w:p>
        </w:tc>
        <w:tc>
          <w:tcPr>
            <w:tcW w:w="2977" w:type="dxa"/>
            <w:vAlign w:val="center"/>
          </w:tcPr>
          <w:p w14:paraId="786B2B59" w14:textId="77777777" w:rsidR="00AB4E60" w:rsidRDefault="00000000">
            <w:pPr>
              <w:rPr>
                <w:rFonts w:ascii="仿宋_GB2312" w:eastAsia="仿宋_GB2312" w:hAnsi="宋体"/>
                <w:kern w:val="0"/>
              </w:rPr>
            </w:pPr>
            <w:r>
              <w:rPr>
                <w:rFonts w:ascii="仿宋_GB2312" w:eastAsia="仿宋_GB2312" w:hAnsi="宋体" w:hint="eastAsia"/>
              </w:rPr>
              <w:t>通过网上申报的税款，税务会计在线填写纳税申报表，在提交给税务部门前，打印纳税申报表，由财务部门负责人审核。</w:t>
            </w:r>
          </w:p>
        </w:tc>
        <w:tc>
          <w:tcPr>
            <w:tcW w:w="992" w:type="dxa"/>
            <w:gridSpan w:val="2"/>
            <w:vAlign w:val="center"/>
          </w:tcPr>
          <w:p w14:paraId="426AF6CF" w14:textId="77777777" w:rsidR="00AB4E60" w:rsidRDefault="00000000">
            <w:pPr>
              <w:rPr>
                <w:rFonts w:ascii="仿宋_GB2312" w:eastAsia="仿宋_GB2312"/>
                <w:b/>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1C8B383F" w14:textId="77777777" w:rsidR="00AB4E60" w:rsidRDefault="00000000">
            <w:pPr>
              <w:rPr>
                <w:rFonts w:ascii="仿宋_GB2312" w:eastAsia="仿宋_GB2312"/>
              </w:rPr>
            </w:pPr>
            <w:r>
              <w:rPr>
                <w:rFonts w:ascii="仿宋_GB2312" w:eastAsia="仿宋_GB2312" w:hint="eastAsia"/>
              </w:rPr>
              <w:t>未及时填写，导致资料缺失</w:t>
            </w:r>
          </w:p>
        </w:tc>
        <w:tc>
          <w:tcPr>
            <w:tcW w:w="992" w:type="dxa"/>
            <w:gridSpan w:val="2"/>
            <w:vAlign w:val="center"/>
          </w:tcPr>
          <w:p w14:paraId="23F98295" w14:textId="77777777" w:rsidR="00AB4E60" w:rsidRDefault="00000000">
            <w:pPr>
              <w:rPr>
                <w:rFonts w:ascii="仿宋_GB2312" w:eastAsia="仿宋_GB2312"/>
                <w:kern w:val="0"/>
              </w:rPr>
            </w:pPr>
            <w:r>
              <w:rPr>
                <w:rFonts w:ascii="仿宋_GB2312" w:eastAsia="仿宋_GB2312" w:hint="eastAsia"/>
                <w:kern w:val="0"/>
              </w:rPr>
              <w:t>纳税申报表</w:t>
            </w:r>
          </w:p>
        </w:tc>
        <w:tc>
          <w:tcPr>
            <w:tcW w:w="1381" w:type="dxa"/>
            <w:gridSpan w:val="3"/>
            <w:vAlign w:val="center"/>
          </w:tcPr>
          <w:p w14:paraId="361362B9" w14:textId="77777777" w:rsidR="00AB4E60" w:rsidRDefault="00000000">
            <w:pPr>
              <w:rPr>
                <w:rFonts w:ascii="仿宋_GB2312" w:eastAsia="仿宋_GB2312"/>
              </w:rPr>
            </w:pPr>
            <w:r>
              <w:rPr>
                <w:rFonts w:ascii="仿宋_GB2312" w:eastAsia="仿宋_GB2312" w:hint="eastAsia"/>
              </w:rPr>
              <w:t>检查</w:t>
            </w:r>
            <w:r>
              <w:rPr>
                <w:rFonts w:ascii="仿宋_GB2312" w:eastAsia="仿宋_GB2312" w:hint="eastAsia"/>
                <w:kern w:val="0"/>
              </w:rPr>
              <w:t>纳税申报表是否有财务部</w:t>
            </w:r>
            <w:r>
              <w:rPr>
                <w:rFonts w:ascii="仿宋_GB2312" w:eastAsia="仿宋_GB2312" w:hAnsi="宋体" w:hint="eastAsia"/>
              </w:rPr>
              <w:t>门</w:t>
            </w:r>
            <w:r>
              <w:rPr>
                <w:rFonts w:ascii="仿宋_GB2312" w:eastAsia="仿宋_GB2312" w:hint="eastAsia"/>
                <w:kern w:val="0"/>
              </w:rPr>
              <w:t>负责人签字</w:t>
            </w:r>
          </w:p>
        </w:tc>
        <w:tc>
          <w:tcPr>
            <w:tcW w:w="654" w:type="dxa"/>
            <w:gridSpan w:val="2"/>
            <w:vAlign w:val="center"/>
          </w:tcPr>
          <w:p w14:paraId="20BF2FD2" w14:textId="77777777" w:rsidR="00AB4E60" w:rsidRDefault="00000000">
            <w:pPr>
              <w:rPr>
                <w:rFonts w:ascii="仿宋_GB2312" w:eastAsia="仿宋_GB2312"/>
              </w:rPr>
            </w:pPr>
            <w:r>
              <w:rPr>
                <w:rFonts w:ascii="仿宋_GB2312" w:eastAsia="仿宋_GB2312"/>
              </w:rPr>
              <w:t>B</w:t>
            </w:r>
          </w:p>
        </w:tc>
      </w:tr>
      <w:tr w:rsidR="00AB4E60" w14:paraId="6767C283" w14:textId="77777777">
        <w:trPr>
          <w:trHeight w:val="744"/>
          <w:jc w:val="center"/>
        </w:trPr>
        <w:tc>
          <w:tcPr>
            <w:tcW w:w="1350" w:type="dxa"/>
            <w:vAlign w:val="center"/>
          </w:tcPr>
          <w:p w14:paraId="7852153F" w14:textId="77777777" w:rsidR="00AB4E60" w:rsidRDefault="00000000">
            <w:pPr>
              <w:jc w:val="center"/>
              <w:rPr>
                <w:rFonts w:ascii="仿宋_GB2312" w:eastAsia="仿宋_GB2312"/>
              </w:rPr>
            </w:pPr>
            <w:r>
              <w:rPr>
                <w:rFonts w:ascii="仿宋_GB2312" w:eastAsia="仿宋_GB2312"/>
              </w:rPr>
              <w:t>SW02.03.02</w:t>
            </w:r>
          </w:p>
        </w:tc>
        <w:tc>
          <w:tcPr>
            <w:tcW w:w="2977" w:type="dxa"/>
            <w:vAlign w:val="center"/>
          </w:tcPr>
          <w:p w14:paraId="00061457" w14:textId="77777777" w:rsidR="00AB4E60" w:rsidRDefault="00000000">
            <w:pPr>
              <w:rPr>
                <w:rFonts w:ascii="仿宋_GB2312" w:eastAsia="仿宋_GB2312" w:hAnsi="宋体"/>
                <w:kern w:val="0"/>
              </w:rPr>
            </w:pPr>
            <w:r>
              <w:rPr>
                <w:rFonts w:ascii="仿宋_GB2312" w:eastAsia="仿宋_GB2312" w:hAnsi="宋体" w:hint="eastAsia"/>
              </w:rPr>
              <w:t>通过税务柜面申报的税款，税务会计书面填写纳税申报表，由财务部门负责人审核。</w:t>
            </w:r>
          </w:p>
        </w:tc>
        <w:tc>
          <w:tcPr>
            <w:tcW w:w="992" w:type="dxa"/>
            <w:gridSpan w:val="2"/>
            <w:vAlign w:val="center"/>
          </w:tcPr>
          <w:p w14:paraId="04470A3A" w14:textId="77777777" w:rsidR="00AB4E60" w:rsidRDefault="00000000">
            <w:pPr>
              <w:rPr>
                <w:rFonts w:ascii="仿宋_GB2312" w:eastAsia="仿宋_GB2312"/>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34600487" w14:textId="77777777" w:rsidR="00AB4E60" w:rsidRDefault="00000000">
            <w:pPr>
              <w:rPr>
                <w:rFonts w:ascii="仿宋_GB2312" w:eastAsia="仿宋_GB2312"/>
                <w:b/>
              </w:rPr>
            </w:pPr>
            <w:r>
              <w:rPr>
                <w:rFonts w:ascii="仿宋_GB2312" w:eastAsia="仿宋_GB2312" w:hint="eastAsia"/>
              </w:rPr>
              <w:t>未及时填写，导致资料缺失</w:t>
            </w:r>
          </w:p>
        </w:tc>
        <w:tc>
          <w:tcPr>
            <w:tcW w:w="992" w:type="dxa"/>
            <w:gridSpan w:val="2"/>
            <w:vAlign w:val="center"/>
          </w:tcPr>
          <w:p w14:paraId="629A6BAD" w14:textId="77777777" w:rsidR="00AB4E60" w:rsidRDefault="00000000">
            <w:pPr>
              <w:rPr>
                <w:rFonts w:ascii="仿宋_GB2312" w:eastAsia="仿宋_GB2312"/>
                <w:kern w:val="0"/>
              </w:rPr>
            </w:pPr>
            <w:r>
              <w:rPr>
                <w:rFonts w:ascii="仿宋_GB2312" w:eastAsia="仿宋_GB2312" w:hint="eastAsia"/>
                <w:kern w:val="0"/>
              </w:rPr>
              <w:t>纳税申报表</w:t>
            </w:r>
          </w:p>
        </w:tc>
        <w:tc>
          <w:tcPr>
            <w:tcW w:w="1381" w:type="dxa"/>
            <w:gridSpan w:val="3"/>
            <w:vAlign w:val="center"/>
          </w:tcPr>
          <w:p w14:paraId="5921C229" w14:textId="77777777" w:rsidR="00AB4E60" w:rsidRDefault="00000000">
            <w:pPr>
              <w:rPr>
                <w:rFonts w:ascii="仿宋_GB2312" w:eastAsia="仿宋_GB2312"/>
              </w:rPr>
            </w:pPr>
            <w:r>
              <w:rPr>
                <w:rFonts w:ascii="仿宋_GB2312" w:eastAsia="仿宋_GB2312" w:hint="eastAsia"/>
              </w:rPr>
              <w:t>检查</w:t>
            </w:r>
            <w:r>
              <w:rPr>
                <w:rFonts w:ascii="仿宋_GB2312" w:eastAsia="仿宋_GB2312" w:hint="eastAsia"/>
                <w:kern w:val="0"/>
              </w:rPr>
              <w:t>纳税申报表是否经财务部</w:t>
            </w:r>
            <w:r>
              <w:rPr>
                <w:rFonts w:ascii="仿宋_GB2312" w:eastAsia="仿宋_GB2312" w:hAnsi="宋体" w:hint="eastAsia"/>
              </w:rPr>
              <w:t>门</w:t>
            </w:r>
            <w:r>
              <w:rPr>
                <w:rFonts w:ascii="仿宋_GB2312" w:eastAsia="仿宋_GB2312" w:hint="eastAsia"/>
                <w:kern w:val="0"/>
              </w:rPr>
              <w:t>负责人审核</w:t>
            </w:r>
          </w:p>
        </w:tc>
        <w:tc>
          <w:tcPr>
            <w:tcW w:w="654" w:type="dxa"/>
            <w:gridSpan w:val="2"/>
            <w:vAlign w:val="center"/>
          </w:tcPr>
          <w:p w14:paraId="7F227176" w14:textId="77777777" w:rsidR="00AB4E60" w:rsidRDefault="00000000">
            <w:pPr>
              <w:rPr>
                <w:rFonts w:ascii="仿宋_GB2312" w:eastAsia="仿宋_GB2312"/>
              </w:rPr>
            </w:pPr>
            <w:r>
              <w:rPr>
                <w:rFonts w:ascii="仿宋_GB2312" w:eastAsia="仿宋_GB2312"/>
              </w:rPr>
              <w:t>B</w:t>
            </w:r>
          </w:p>
        </w:tc>
      </w:tr>
      <w:tr w:rsidR="00AB4E60" w14:paraId="4AE15348" w14:textId="77777777">
        <w:trPr>
          <w:trHeight w:val="257"/>
          <w:jc w:val="center"/>
        </w:trPr>
        <w:tc>
          <w:tcPr>
            <w:tcW w:w="1350" w:type="dxa"/>
            <w:vAlign w:val="center"/>
          </w:tcPr>
          <w:p w14:paraId="129E052B" w14:textId="77777777" w:rsidR="00AB4E60" w:rsidRDefault="00000000">
            <w:pPr>
              <w:jc w:val="center"/>
              <w:rPr>
                <w:rFonts w:ascii="仿宋_GB2312" w:eastAsia="仿宋_GB2312"/>
                <w:b/>
              </w:rPr>
            </w:pPr>
            <w:r>
              <w:rPr>
                <w:rFonts w:ascii="仿宋_GB2312" w:eastAsia="仿宋_GB2312"/>
                <w:b/>
              </w:rPr>
              <w:t>4</w:t>
            </w:r>
          </w:p>
        </w:tc>
        <w:tc>
          <w:tcPr>
            <w:tcW w:w="8130" w:type="dxa"/>
            <w:gridSpan w:val="12"/>
            <w:vAlign w:val="center"/>
          </w:tcPr>
          <w:p w14:paraId="5338F379" w14:textId="77777777" w:rsidR="00AB4E60" w:rsidRDefault="00000000">
            <w:pPr>
              <w:rPr>
                <w:rFonts w:ascii="仿宋_GB2312" w:eastAsia="仿宋_GB2312"/>
                <w:b/>
              </w:rPr>
            </w:pPr>
            <w:r>
              <w:rPr>
                <w:rFonts w:ascii="仿宋_GB2312" w:eastAsia="仿宋_GB2312" w:hint="eastAsia"/>
                <w:b/>
              </w:rPr>
              <w:t>审批</w:t>
            </w:r>
          </w:p>
        </w:tc>
      </w:tr>
      <w:tr w:rsidR="00AB4E60" w14:paraId="4F603606" w14:textId="77777777">
        <w:trPr>
          <w:trHeight w:val="1045"/>
          <w:jc w:val="center"/>
        </w:trPr>
        <w:tc>
          <w:tcPr>
            <w:tcW w:w="1350" w:type="dxa"/>
            <w:vAlign w:val="center"/>
          </w:tcPr>
          <w:p w14:paraId="4144C154" w14:textId="77777777" w:rsidR="00AB4E60" w:rsidRDefault="00000000">
            <w:pPr>
              <w:jc w:val="center"/>
              <w:rPr>
                <w:rFonts w:ascii="仿宋_GB2312" w:eastAsia="仿宋_GB2312"/>
              </w:rPr>
            </w:pPr>
            <w:r>
              <w:rPr>
                <w:rFonts w:ascii="仿宋_GB2312" w:eastAsia="仿宋_GB2312"/>
              </w:rPr>
              <w:lastRenderedPageBreak/>
              <w:t>SW02.04.01</w:t>
            </w:r>
          </w:p>
        </w:tc>
        <w:tc>
          <w:tcPr>
            <w:tcW w:w="2977" w:type="dxa"/>
            <w:vAlign w:val="center"/>
          </w:tcPr>
          <w:p w14:paraId="05B99AFF" w14:textId="77777777" w:rsidR="00AB4E60" w:rsidRDefault="00000000">
            <w:pPr>
              <w:rPr>
                <w:rFonts w:ascii="仿宋_GB2312" w:eastAsia="仿宋_GB2312"/>
              </w:rPr>
            </w:pPr>
            <w:r>
              <w:rPr>
                <w:rFonts w:ascii="仿宋_GB2312" w:eastAsia="仿宋_GB2312" w:hint="eastAsia"/>
                <w:kern w:val="0"/>
              </w:rPr>
              <w:t>每月日常纳税申报由财务部门负责人审批，年度纳税申报表由公司管理层申批。</w:t>
            </w:r>
          </w:p>
        </w:tc>
        <w:tc>
          <w:tcPr>
            <w:tcW w:w="992" w:type="dxa"/>
            <w:gridSpan w:val="2"/>
            <w:vAlign w:val="center"/>
          </w:tcPr>
          <w:p w14:paraId="3C7BD632" w14:textId="77777777" w:rsidR="00AB4E60" w:rsidRDefault="00000000">
            <w:pPr>
              <w:rPr>
                <w:rFonts w:ascii="仿宋_GB2312" w:eastAsia="仿宋_GB2312"/>
              </w:rPr>
            </w:pPr>
            <w:r>
              <w:rPr>
                <w:rFonts w:ascii="仿宋_GB2312" w:eastAsia="仿宋_GB2312" w:hint="eastAsia"/>
              </w:rPr>
              <w:t>财务部门负责人、公司管理层</w:t>
            </w:r>
          </w:p>
        </w:tc>
        <w:tc>
          <w:tcPr>
            <w:tcW w:w="1134" w:type="dxa"/>
            <w:gridSpan w:val="2"/>
            <w:vAlign w:val="center"/>
          </w:tcPr>
          <w:p w14:paraId="75D5006C" w14:textId="77777777" w:rsidR="00AB4E60" w:rsidRDefault="00000000">
            <w:pPr>
              <w:rPr>
                <w:rFonts w:ascii="仿宋_GB2312" w:eastAsia="仿宋_GB2312"/>
              </w:rPr>
            </w:pPr>
            <w:r>
              <w:rPr>
                <w:rFonts w:ascii="仿宋_GB2312" w:eastAsia="仿宋_GB2312" w:hint="eastAsia"/>
              </w:rPr>
              <w:t>审批缺失，导致监督缺位</w:t>
            </w:r>
          </w:p>
        </w:tc>
        <w:tc>
          <w:tcPr>
            <w:tcW w:w="992" w:type="dxa"/>
            <w:gridSpan w:val="2"/>
            <w:vAlign w:val="center"/>
          </w:tcPr>
          <w:p w14:paraId="077E1B49" w14:textId="77777777" w:rsidR="00AB4E60" w:rsidRDefault="00000000">
            <w:pPr>
              <w:rPr>
                <w:rFonts w:ascii="仿宋_GB2312" w:eastAsia="仿宋_GB2312"/>
                <w:kern w:val="0"/>
              </w:rPr>
            </w:pPr>
            <w:r>
              <w:rPr>
                <w:rFonts w:ascii="仿宋_GB2312" w:eastAsia="仿宋_GB2312" w:hint="eastAsia"/>
                <w:kern w:val="0"/>
              </w:rPr>
              <w:t>纳税申报表</w:t>
            </w:r>
          </w:p>
        </w:tc>
        <w:tc>
          <w:tcPr>
            <w:tcW w:w="1381" w:type="dxa"/>
            <w:gridSpan w:val="3"/>
            <w:vAlign w:val="center"/>
          </w:tcPr>
          <w:p w14:paraId="0BE9704D" w14:textId="77777777" w:rsidR="00AB4E60" w:rsidRDefault="00000000">
            <w:pPr>
              <w:rPr>
                <w:rFonts w:ascii="仿宋_GB2312" w:eastAsia="仿宋_GB2312"/>
              </w:rPr>
            </w:pPr>
            <w:r>
              <w:rPr>
                <w:rFonts w:ascii="仿宋_GB2312" w:eastAsia="仿宋_GB2312" w:hint="eastAsia"/>
              </w:rPr>
              <w:t>检查</w:t>
            </w:r>
            <w:r>
              <w:rPr>
                <w:rFonts w:ascii="仿宋_GB2312" w:eastAsia="仿宋_GB2312" w:hint="eastAsia"/>
                <w:kern w:val="0"/>
              </w:rPr>
              <w:t>纳税申报表</w:t>
            </w:r>
            <w:r>
              <w:rPr>
                <w:rFonts w:ascii="仿宋_GB2312" w:eastAsia="仿宋_GB2312" w:hint="eastAsia"/>
              </w:rPr>
              <w:t>上是否有相关负责人签字</w:t>
            </w:r>
          </w:p>
        </w:tc>
        <w:tc>
          <w:tcPr>
            <w:tcW w:w="654" w:type="dxa"/>
            <w:gridSpan w:val="2"/>
            <w:vAlign w:val="center"/>
          </w:tcPr>
          <w:p w14:paraId="1585F6F8" w14:textId="77777777" w:rsidR="00AB4E60" w:rsidRDefault="00000000">
            <w:pPr>
              <w:rPr>
                <w:rFonts w:ascii="仿宋_GB2312" w:eastAsia="仿宋_GB2312"/>
              </w:rPr>
            </w:pPr>
            <w:r>
              <w:rPr>
                <w:rFonts w:ascii="仿宋_GB2312" w:eastAsia="仿宋_GB2312"/>
              </w:rPr>
              <w:t>A</w:t>
            </w:r>
          </w:p>
        </w:tc>
      </w:tr>
      <w:tr w:rsidR="00AB4E60" w14:paraId="0EDF4673" w14:textId="77777777">
        <w:trPr>
          <w:trHeight w:val="294"/>
          <w:jc w:val="center"/>
        </w:trPr>
        <w:tc>
          <w:tcPr>
            <w:tcW w:w="1350" w:type="dxa"/>
            <w:vAlign w:val="center"/>
          </w:tcPr>
          <w:p w14:paraId="39056B48" w14:textId="77777777" w:rsidR="00AB4E60" w:rsidRDefault="00000000">
            <w:pPr>
              <w:jc w:val="center"/>
              <w:rPr>
                <w:rFonts w:ascii="仿宋_GB2312" w:eastAsia="仿宋_GB2312"/>
                <w:b/>
              </w:rPr>
            </w:pPr>
            <w:r>
              <w:rPr>
                <w:rFonts w:ascii="仿宋_GB2312" w:eastAsia="仿宋_GB2312"/>
                <w:b/>
              </w:rPr>
              <w:t>5</w:t>
            </w:r>
          </w:p>
        </w:tc>
        <w:tc>
          <w:tcPr>
            <w:tcW w:w="8130" w:type="dxa"/>
            <w:gridSpan w:val="12"/>
            <w:vAlign w:val="center"/>
          </w:tcPr>
          <w:p w14:paraId="1FF1809A" w14:textId="77777777" w:rsidR="00AB4E60" w:rsidRDefault="00000000">
            <w:pPr>
              <w:rPr>
                <w:rFonts w:ascii="仿宋_GB2312" w:eastAsia="仿宋_GB2312"/>
                <w:b/>
              </w:rPr>
            </w:pPr>
            <w:r>
              <w:rPr>
                <w:rFonts w:ascii="仿宋_GB2312" w:eastAsia="仿宋_GB2312" w:hint="eastAsia"/>
                <w:b/>
              </w:rPr>
              <w:t>税务缴纳</w:t>
            </w:r>
          </w:p>
        </w:tc>
      </w:tr>
      <w:tr w:rsidR="00AB4E60" w14:paraId="588E240C" w14:textId="77777777">
        <w:trPr>
          <w:trHeight w:val="1256"/>
          <w:jc w:val="center"/>
        </w:trPr>
        <w:tc>
          <w:tcPr>
            <w:tcW w:w="1350" w:type="dxa"/>
            <w:vAlign w:val="center"/>
          </w:tcPr>
          <w:p w14:paraId="269E6D97" w14:textId="77777777" w:rsidR="00AB4E60" w:rsidRDefault="00000000">
            <w:pPr>
              <w:jc w:val="center"/>
              <w:rPr>
                <w:rFonts w:ascii="仿宋_GB2312" w:eastAsia="仿宋_GB2312"/>
              </w:rPr>
            </w:pPr>
            <w:r>
              <w:rPr>
                <w:rFonts w:ascii="仿宋_GB2312" w:eastAsia="仿宋_GB2312"/>
              </w:rPr>
              <w:t>SW02.05.01</w:t>
            </w:r>
          </w:p>
        </w:tc>
        <w:tc>
          <w:tcPr>
            <w:tcW w:w="2977" w:type="dxa"/>
            <w:vAlign w:val="center"/>
          </w:tcPr>
          <w:p w14:paraId="26DEFC18" w14:textId="77777777" w:rsidR="00AB4E60" w:rsidRDefault="00000000">
            <w:pPr>
              <w:rPr>
                <w:rFonts w:ascii="仿宋_GB2312" w:eastAsia="仿宋_GB2312"/>
              </w:rPr>
            </w:pPr>
            <w:r>
              <w:rPr>
                <w:rFonts w:ascii="仿宋_GB2312" w:eastAsia="仿宋_GB2312" w:hint="eastAsia"/>
                <w:kern w:val="0"/>
              </w:rPr>
              <w:t>税务会计根据审批后的纳税申报表，办理网上申报或柜面申报，组织资金缴纳税款。</w:t>
            </w:r>
          </w:p>
        </w:tc>
        <w:tc>
          <w:tcPr>
            <w:tcW w:w="992" w:type="dxa"/>
            <w:gridSpan w:val="2"/>
            <w:vAlign w:val="center"/>
          </w:tcPr>
          <w:p w14:paraId="5379EE13" w14:textId="77777777" w:rsidR="00AB4E60" w:rsidRDefault="00000000">
            <w:pPr>
              <w:rPr>
                <w:rFonts w:ascii="仿宋_GB2312" w:eastAsia="仿宋_GB2312"/>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07AF2214" w14:textId="77777777" w:rsidR="00AB4E60" w:rsidRDefault="00000000">
            <w:pPr>
              <w:rPr>
                <w:rFonts w:ascii="仿宋_GB2312" w:eastAsia="仿宋_GB2312"/>
              </w:rPr>
            </w:pPr>
            <w:r>
              <w:rPr>
                <w:rFonts w:ascii="仿宋_GB2312" w:eastAsia="仿宋_GB2312" w:hint="eastAsia"/>
              </w:rPr>
              <w:t>未在规定时间内缴纳税款，造成滞纳金</w:t>
            </w:r>
          </w:p>
        </w:tc>
        <w:tc>
          <w:tcPr>
            <w:tcW w:w="992" w:type="dxa"/>
            <w:gridSpan w:val="2"/>
            <w:vAlign w:val="center"/>
          </w:tcPr>
          <w:p w14:paraId="64BAFE34" w14:textId="77777777" w:rsidR="00AB4E60" w:rsidRDefault="00000000">
            <w:pPr>
              <w:rPr>
                <w:rFonts w:ascii="仿宋_GB2312" w:eastAsia="仿宋_GB2312"/>
                <w:kern w:val="0"/>
              </w:rPr>
            </w:pPr>
            <w:r>
              <w:rPr>
                <w:rFonts w:ascii="仿宋_GB2312" w:eastAsia="仿宋_GB2312" w:hint="eastAsia"/>
                <w:kern w:val="0"/>
              </w:rPr>
              <w:t>纳税申请表</w:t>
            </w:r>
          </w:p>
        </w:tc>
        <w:tc>
          <w:tcPr>
            <w:tcW w:w="1381" w:type="dxa"/>
            <w:gridSpan w:val="3"/>
            <w:vAlign w:val="center"/>
          </w:tcPr>
          <w:p w14:paraId="74B6FFC8" w14:textId="77777777" w:rsidR="00AB4E60" w:rsidRDefault="00000000">
            <w:pPr>
              <w:rPr>
                <w:rFonts w:ascii="仿宋_GB2312" w:eastAsia="仿宋_GB2312"/>
              </w:rPr>
            </w:pPr>
            <w:r>
              <w:rPr>
                <w:rFonts w:ascii="仿宋_GB2312" w:eastAsia="仿宋_GB2312" w:hint="eastAsia"/>
              </w:rPr>
              <w:t>检查是否按规定缴纳税款</w:t>
            </w:r>
          </w:p>
        </w:tc>
        <w:tc>
          <w:tcPr>
            <w:tcW w:w="654" w:type="dxa"/>
            <w:gridSpan w:val="2"/>
            <w:vAlign w:val="center"/>
          </w:tcPr>
          <w:p w14:paraId="2B7F9544" w14:textId="77777777" w:rsidR="00AB4E60" w:rsidRDefault="00000000">
            <w:pPr>
              <w:rPr>
                <w:rFonts w:ascii="仿宋_GB2312" w:eastAsia="仿宋_GB2312"/>
              </w:rPr>
            </w:pPr>
            <w:r>
              <w:rPr>
                <w:rFonts w:ascii="仿宋_GB2312" w:eastAsia="仿宋_GB2312"/>
              </w:rPr>
              <w:t>A</w:t>
            </w:r>
          </w:p>
        </w:tc>
      </w:tr>
      <w:tr w:rsidR="00AB4E60" w14:paraId="40BA590A" w14:textId="77777777">
        <w:trPr>
          <w:trHeight w:val="348"/>
          <w:jc w:val="center"/>
        </w:trPr>
        <w:tc>
          <w:tcPr>
            <w:tcW w:w="1350" w:type="dxa"/>
            <w:vAlign w:val="center"/>
          </w:tcPr>
          <w:p w14:paraId="6009D219" w14:textId="77777777" w:rsidR="00AB4E60" w:rsidRDefault="00000000">
            <w:pPr>
              <w:jc w:val="center"/>
              <w:rPr>
                <w:rFonts w:ascii="仿宋_GB2312" w:eastAsia="仿宋_GB2312"/>
                <w:b/>
              </w:rPr>
            </w:pPr>
            <w:r>
              <w:rPr>
                <w:rFonts w:ascii="仿宋_GB2312" w:eastAsia="仿宋_GB2312"/>
                <w:b/>
              </w:rPr>
              <w:t>6</w:t>
            </w:r>
          </w:p>
        </w:tc>
        <w:tc>
          <w:tcPr>
            <w:tcW w:w="8130" w:type="dxa"/>
            <w:gridSpan w:val="12"/>
            <w:vAlign w:val="center"/>
          </w:tcPr>
          <w:p w14:paraId="73CDFEF1" w14:textId="77777777" w:rsidR="00AB4E60" w:rsidRDefault="00000000">
            <w:pPr>
              <w:rPr>
                <w:rFonts w:ascii="仿宋_GB2312" w:eastAsia="仿宋_GB2312"/>
                <w:b/>
              </w:rPr>
            </w:pPr>
            <w:r>
              <w:rPr>
                <w:rFonts w:ascii="仿宋_GB2312" w:eastAsia="仿宋_GB2312" w:hint="eastAsia"/>
                <w:b/>
              </w:rPr>
              <w:t>取得银行回单（或完税凭证）</w:t>
            </w:r>
          </w:p>
        </w:tc>
      </w:tr>
      <w:tr w:rsidR="00AB4E60" w14:paraId="58A2FBB6" w14:textId="77777777">
        <w:trPr>
          <w:trHeight w:val="930"/>
          <w:jc w:val="center"/>
        </w:trPr>
        <w:tc>
          <w:tcPr>
            <w:tcW w:w="1350" w:type="dxa"/>
            <w:vAlign w:val="center"/>
          </w:tcPr>
          <w:p w14:paraId="47F6A747" w14:textId="77777777" w:rsidR="00AB4E60" w:rsidRDefault="00000000">
            <w:pPr>
              <w:jc w:val="center"/>
              <w:rPr>
                <w:rFonts w:ascii="仿宋_GB2312" w:eastAsia="仿宋_GB2312"/>
              </w:rPr>
            </w:pPr>
            <w:r>
              <w:rPr>
                <w:rFonts w:ascii="仿宋_GB2312" w:eastAsia="仿宋_GB2312"/>
              </w:rPr>
              <w:t>SW02.06.01</w:t>
            </w:r>
          </w:p>
        </w:tc>
        <w:tc>
          <w:tcPr>
            <w:tcW w:w="2977" w:type="dxa"/>
            <w:vAlign w:val="center"/>
          </w:tcPr>
          <w:p w14:paraId="5C7C360B" w14:textId="77777777" w:rsidR="00AB4E60" w:rsidRDefault="00000000">
            <w:pPr>
              <w:rPr>
                <w:rFonts w:ascii="仿宋_GB2312" w:eastAsia="仿宋_GB2312"/>
              </w:rPr>
            </w:pPr>
            <w:r>
              <w:rPr>
                <w:rFonts w:ascii="仿宋_GB2312" w:eastAsia="仿宋_GB2312" w:hint="eastAsia"/>
              </w:rPr>
              <w:t>税款缴纳完成后，税务会计应取得纳税的银行回单（或完税凭证），柜面申报的还应取得税务部门审核盖章的纳税申报表。</w:t>
            </w:r>
          </w:p>
        </w:tc>
        <w:tc>
          <w:tcPr>
            <w:tcW w:w="992" w:type="dxa"/>
            <w:gridSpan w:val="2"/>
            <w:vAlign w:val="center"/>
          </w:tcPr>
          <w:p w14:paraId="24322960" w14:textId="77777777" w:rsidR="00AB4E60" w:rsidRDefault="00000000">
            <w:pPr>
              <w:rPr>
                <w:rFonts w:ascii="仿宋_GB2312" w:eastAsia="仿宋_GB2312"/>
              </w:rPr>
            </w:pPr>
            <w:r>
              <w:rPr>
                <w:rFonts w:ascii="仿宋_GB2312" w:eastAsia="仿宋_GB2312" w:hint="eastAsia"/>
              </w:rPr>
              <w:t>财务部门</w:t>
            </w:r>
          </w:p>
        </w:tc>
        <w:tc>
          <w:tcPr>
            <w:tcW w:w="1134" w:type="dxa"/>
            <w:gridSpan w:val="2"/>
            <w:vAlign w:val="center"/>
          </w:tcPr>
          <w:p w14:paraId="336A1880" w14:textId="77777777" w:rsidR="00AB4E60" w:rsidRDefault="00000000">
            <w:pPr>
              <w:rPr>
                <w:rFonts w:ascii="仿宋_GB2312" w:eastAsia="仿宋_GB2312"/>
              </w:rPr>
            </w:pPr>
            <w:r>
              <w:rPr>
                <w:rFonts w:ascii="仿宋_GB2312" w:eastAsia="仿宋_GB2312" w:hint="eastAsia"/>
              </w:rPr>
              <w:t>未取得银行回单、纳税</w:t>
            </w:r>
            <w:proofErr w:type="gramStart"/>
            <w:r>
              <w:rPr>
                <w:rFonts w:ascii="仿宋_GB2312" w:eastAsia="仿宋_GB2312" w:hint="eastAsia"/>
              </w:rPr>
              <w:t>申报表未取得</w:t>
            </w:r>
            <w:proofErr w:type="gramEnd"/>
            <w:r>
              <w:rPr>
                <w:rFonts w:ascii="仿宋_GB2312" w:eastAsia="仿宋_GB2312" w:hint="eastAsia"/>
              </w:rPr>
              <w:t>税务部门审核盖章</w:t>
            </w:r>
          </w:p>
        </w:tc>
        <w:tc>
          <w:tcPr>
            <w:tcW w:w="992" w:type="dxa"/>
            <w:gridSpan w:val="2"/>
            <w:vAlign w:val="center"/>
          </w:tcPr>
          <w:p w14:paraId="083AAB10" w14:textId="77777777" w:rsidR="00AB4E60" w:rsidRDefault="00000000">
            <w:pPr>
              <w:rPr>
                <w:rFonts w:ascii="仿宋_GB2312" w:eastAsia="仿宋_GB2312"/>
              </w:rPr>
            </w:pPr>
            <w:r>
              <w:rPr>
                <w:rFonts w:ascii="仿宋_GB2312" w:eastAsia="仿宋_GB2312" w:hint="eastAsia"/>
              </w:rPr>
              <w:t>银行回单（或完税凭证）、纳税申报表</w:t>
            </w:r>
          </w:p>
        </w:tc>
        <w:tc>
          <w:tcPr>
            <w:tcW w:w="1381" w:type="dxa"/>
            <w:gridSpan w:val="3"/>
            <w:vAlign w:val="center"/>
          </w:tcPr>
          <w:p w14:paraId="4DC14001" w14:textId="77777777" w:rsidR="00AB4E60" w:rsidRDefault="00000000">
            <w:pPr>
              <w:rPr>
                <w:rFonts w:ascii="仿宋_GB2312" w:eastAsia="仿宋_GB2312"/>
              </w:rPr>
            </w:pPr>
            <w:r>
              <w:rPr>
                <w:rFonts w:ascii="仿宋_GB2312" w:eastAsia="仿宋_GB2312" w:hint="eastAsia"/>
              </w:rPr>
              <w:t>检查是否有银行回单（或完税凭证），纳税申报表上是否有税务部门盖章</w:t>
            </w:r>
          </w:p>
        </w:tc>
        <w:tc>
          <w:tcPr>
            <w:tcW w:w="654" w:type="dxa"/>
            <w:gridSpan w:val="2"/>
            <w:vAlign w:val="center"/>
          </w:tcPr>
          <w:p w14:paraId="09C1533D" w14:textId="77777777" w:rsidR="00AB4E60" w:rsidRDefault="00000000">
            <w:pPr>
              <w:rPr>
                <w:rFonts w:ascii="仿宋_GB2312" w:eastAsia="仿宋_GB2312"/>
              </w:rPr>
            </w:pPr>
            <w:r>
              <w:rPr>
                <w:rFonts w:ascii="仿宋_GB2312" w:eastAsia="仿宋_GB2312"/>
              </w:rPr>
              <w:t>B</w:t>
            </w:r>
          </w:p>
        </w:tc>
      </w:tr>
      <w:tr w:rsidR="00AB4E60" w14:paraId="6C045506" w14:textId="77777777">
        <w:trPr>
          <w:trHeight w:val="292"/>
          <w:jc w:val="center"/>
        </w:trPr>
        <w:tc>
          <w:tcPr>
            <w:tcW w:w="1350" w:type="dxa"/>
            <w:vAlign w:val="center"/>
          </w:tcPr>
          <w:p w14:paraId="7F9F69ED" w14:textId="77777777" w:rsidR="00AB4E60" w:rsidRDefault="00000000">
            <w:pPr>
              <w:jc w:val="center"/>
              <w:rPr>
                <w:rFonts w:ascii="仿宋_GB2312" w:eastAsia="仿宋_GB2312"/>
                <w:b/>
              </w:rPr>
            </w:pPr>
            <w:r>
              <w:rPr>
                <w:rFonts w:ascii="仿宋_GB2312" w:eastAsia="仿宋_GB2312"/>
                <w:b/>
              </w:rPr>
              <w:t>7</w:t>
            </w:r>
          </w:p>
        </w:tc>
        <w:tc>
          <w:tcPr>
            <w:tcW w:w="8130" w:type="dxa"/>
            <w:gridSpan w:val="12"/>
            <w:vAlign w:val="center"/>
          </w:tcPr>
          <w:p w14:paraId="21AFB01F" w14:textId="77777777" w:rsidR="00AB4E60" w:rsidRDefault="00000000">
            <w:pPr>
              <w:rPr>
                <w:rFonts w:ascii="仿宋_GB2312" w:eastAsia="仿宋_GB2312"/>
                <w:b/>
              </w:rPr>
            </w:pPr>
            <w:r>
              <w:rPr>
                <w:rFonts w:ascii="仿宋_GB2312" w:eastAsia="仿宋_GB2312" w:hint="eastAsia"/>
                <w:b/>
              </w:rPr>
              <w:t>编制付款凭证</w:t>
            </w:r>
          </w:p>
        </w:tc>
      </w:tr>
      <w:tr w:rsidR="00AB4E60" w14:paraId="00E3F55A" w14:textId="77777777">
        <w:trPr>
          <w:trHeight w:val="786"/>
          <w:jc w:val="center"/>
        </w:trPr>
        <w:tc>
          <w:tcPr>
            <w:tcW w:w="1350" w:type="dxa"/>
            <w:vAlign w:val="center"/>
          </w:tcPr>
          <w:p w14:paraId="7D3EB71F" w14:textId="77777777" w:rsidR="00AB4E60" w:rsidRDefault="00000000">
            <w:pPr>
              <w:jc w:val="center"/>
              <w:rPr>
                <w:rFonts w:ascii="仿宋_GB2312" w:eastAsia="仿宋_GB2312"/>
              </w:rPr>
            </w:pPr>
            <w:r>
              <w:rPr>
                <w:rFonts w:ascii="仿宋_GB2312" w:eastAsia="仿宋_GB2312"/>
              </w:rPr>
              <w:t>SW02.07.01</w:t>
            </w:r>
          </w:p>
        </w:tc>
        <w:tc>
          <w:tcPr>
            <w:tcW w:w="2977" w:type="dxa"/>
            <w:vAlign w:val="center"/>
          </w:tcPr>
          <w:p w14:paraId="6A04087C" w14:textId="77777777" w:rsidR="00AB4E60" w:rsidRDefault="00000000">
            <w:pPr>
              <w:rPr>
                <w:rFonts w:ascii="仿宋_GB2312" w:eastAsia="仿宋_GB2312"/>
              </w:rPr>
            </w:pPr>
            <w:r>
              <w:rPr>
                <w:rFonts w:ascii="仿宋_GB2312" w:eastAsia="仿宋_GB2312" w:hint="eastAsia"/>
                <w:kern w:val="0"/>
              </w:rPr>
              <w:t>财务部</w:t>
            </w:r>
            <w:r>
              <w:rPr>
                <w:rFonts w:ascii="仿宋_GB2312" w:eastAsia="仿宋_GB2312" w:hAnsi="宋体" w:hint="eastAsia"/>
              </w:rPr>
              <w:t>门</w:t>
            </w:r>
            <w:r>
              <w:rPr>
                <w:rFonts w:ascii="仿宋_GB2312" w:eastAsia="仿宋_GB2312" w:hint="eastAsia"/>
                <w:kern w:val="0"/>
              </w:rPr>
              <w:t>根据银行回单</w:t>
            </w:r>
            <w:r>
              <w:rPr>
                <w:rFonts w:ascii="仿宋_GB2312" w:eastAsia="仿宋_GB2312" w:hint="eastAsia"/>
              </w:rPr>
              <w:t>（或完税凭证）</w:t>
            </w:r>
            <w:r>
              <w:rPr>
                <w:rFonts w:ascii="仿宋_GB2312" w:eastAsia="仿宋_GB2312" w:hint="eastAsia"/>
                <w:kern w:val="0"/>
              </w:rPr>
              <w:t>和纳税申报表编制付款凭证。</w:t>
            </w:r>
          </w:p>
        </w:tc>
        <w:tc>
          <w:tcPr>
            <w:tcW w:w="992" w:type="dxa"/>
            <w:gridSpan w:val="2"/>
            <w:vAlign w:val="center"/>
          </w:tcPr>
          <w:p w14:paraId="37C6705D" w14:textId="77777777" w:rsidR="00AB4E60" w:rsidRDefault="00000000">
            <w:pPr>
              <w:rPr>
                <w:rFonts w:ascii="仿宋_GB2312" w:eastAsia="仿宋_GB2312"/>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52D1682A" w14:textId="77777777" w:rsidR="00AB4E60" w:rsidRDefault="00000000">
            <w:pPr>
              <w:rPr>
                <w:rFonts w:ascii="仿宋_GB2312" w:eastAsia="仿宋_GB2312"/>
              </w:rPr>
            </w:pPr>
            <w:r>
              <w:rPr>
                <w:rFonts w:ascii="仿宋_GB2312" w:eastAsia="仿宋_GB2312" w:hint="eastAsia"/>
              </w:rPr>
              <w:t>未编制付款凭证，造成凭证缺失</w:t>
            </w:r>
          </w:p>
        </w:tc>
        <w:tc>
          <w:tcPr>
            <w:tcW w:w="992" w:type="dxa"/>
            <w:gridSpan w:val="2"/>
            <w:vAlign w:val="center"/>
          </w:tcPr>
          <w:p w14:paraId="4695FEEE" w14:textId="77777777" w:rsidR="00AB4E60" w:rsidRDefault="00000000">
            <w:pPr>
              <w:rPr>
                <w:rFonts w:ascii="仿宋_GB2312" w:eastAsia="仿宋_GB2312"/>
                <w:kern w:val="0"/>
              </w:rPr>
            </w:pPr>
            <w:r>
              <w:rPr>
                <w:rFonts w:ascii="仿宋_GB2312" w:eastAsia="仿宋_GB2312" w:hint="eastAsia"/>
                <w:kern w:val="0"/>
              </w:rPr>
              <w:t>付款凭证</w:t>
            </w:r>
          </w:p>
        </w:tc>
        <w:tc>
          <w:tcPr>
            <w:tcW w:w="1381" w:type="dxa"/>
            <w:gridSpan w:val="3"/>
            <w:vAlign w:val="center"/>
          </w:tcPr>
          <w:p w14:paraId="0361CAFA" w14:textId="77777777" w:rsidR="00AB4E60" w:rsidRDefault="00000000">
            <w:pPr>
              <w:rPr>
                <w:rFonts w:ascii="仿宋_GB2312" w:eastAsia="仿宋_GB2312"/>
              </w:rPr>
            </w:pPr>
            <w:r>
              <w:rPr>
                <w:rFonts w:ascii="仿宋_GB2312" w:eastAsia="仿宋_GB2312" w:hint="eastAsia"/>
              </w:rPr>
              <w:t>检查付款凭证是否有财务部</w:t>
            </w:r>
            <w:r>
              <w:rPr>
                <w:rFonts w:ascii="仿宋_GB2312" w:eastAsia="仿宋_GB2312" w:hAnsi="宋体" w:hint="eastAsia"/>
              </w:rPr>
              <w:t>门</w:t>
            </w:r>
            <w:r>
              <w:rPr>
                <w:rFonts w:ascii="仿宋_GB2312" w:eastAsia="仿宋_GB2312" w:hint="eastAsia"/>
              </w:rPr>
              <w:t>负责人签字</w:t>
            </w:r>
          </w:p>
        </w:tc>
        <w:tc>
          <w:tcPr>
            <w:tcW w:w="654" w:type="dxa"/>
            <w:gridSpan w:val="2"/>
            <w:vAlign w:val="center"/>
          </w:tcPr>
          <w:p w14:paraId="59B49C7B" w14:textId="77777777" w:rsidR="00AB4E60" w:rsidRDefault="00000000">
            <w:pPr>
              <w:rPr>
                <w:rFonts w:ascii="仿宋_GB2312" w:eastAsia="仿宋_GB2312"/>
              </w:rPr>
            </w:pPr>
            <w:r>
              <w:rPr>
                <w:rFonts w:ascii="仿宋_GB2312" w:eastAsia="仿宋_GB2312"/>
              </w:rPr>
              <w:t>B</w:t>
            </w:r>
          </w:p>
        </w:tc>
      </w:tr>
      <w:tr w:rsidR="00AB4E60" w14:paraId="68632FE9" w14:textId="77777777">
        <w:trPr>
          <w:trHeight w:val="328"/>
          <w:jc w:val="center"/>
        </w:trPr>
        <w:tc>
          <w:tcPr>
            <w:tcW w:w="1350" w:type="dxa"/>
            <w:vAlign w:val="center"/>
          </w:tcPr>
          <w:p w14:paraId="444828EE" w14:textId="77777777" w:rsidR="00AB4E60" w:rsidRDefault="00000000">
            <w:pPr>
              <w:jc w:val="center"/>
              <w:rPr>
                <w:rFonts w:ascii="仿宋_GB2312" w:eastAsia="仿宋_GB2312"/>
                <w:b/>
              </w:rPr>
            </w:pPr>
            <w:r>
              <w:rPr>
                <w:rFonts w:ascii="仿宋_GB2312" w:eastAsia="仿宋_GB2312"/>
                <w:b/>
              </w:rPr>
              <w:t>8</w:t>
            </w:r>
          </w:p>
        </w:tc>
        <w:tc>
          <w:tcPr>
            <w:tcW w:w="8130" w:type="dxa"/>
            <w:gridSpan w:val="12"/>
            <w:vAlign w:val="center"/>
          </w:tcPr>
          <w:p w14:paraId="1F5704E3" w14:textId="77777777" w:rsidR="00AB4E60" w:rsidRDefault="00000000">
            <w:pPr>
              <w:rPr>
                <w:rFonts w:ascii="仿宋_GB2312" w:eastAsia="仿宋_GB2312"/>
                <w:b/>
              </w:rPr>
            </w:pPr>
            <w:r>
              <w:rPr>
                <w:rFonts w:ascii="仿宋_GB2312" w:eastAsia="仿宋_GB2312" w:hint="eastAsia"/>
                <w:b/>
              </w:rPr>
              <w:t>定期编制税务缴纳汇总表、税务分析</w:t>
            </w:r>
          </w:p>
        </w:tc>
      </w:tr>
      <w:tr w:rsidR="00AB4E60" w14:paraId="42815247" w14:textId="77777777">
        <w:trPr>
          <w:trHeight w:val="1256"/>
          <w:jc w:val="center"/>
        </w:trPr>
        <w:tc>
          <w:tcPr>
            <w:tcW w:w="1350" w:type="dxa"/>
            <w:vAlign w:val="center"/>
          </w:tcPr>
          <w:p w14:paraId="4031E75E" w14:textId="77777777" w:rsidR="00AB4E60" w:rsidRDefault="00000000">
            <w:pPr>
              <w:jc w:val="center"/>
              <w:rPr>
                <w:rFonts w:ascii="仿宋_GB2312" w:eastAsia="仿宋_GB2312"/>
              </w:rPr>
            </w:pPr>
            <w:r>
              <w:rPr>
                <w:rFonts w:ascii="仿宋_GB2312" w:eastAsia="仿宋_GB2312"/>
              </w:rPr>
              <w:t>SW02.08.01</w:t>
            </w:r>
          </w:p>
        </w:tc>
        <w:tc>
          <w:tcPr>
            <w:tcW w:w="2977" w:type="dxa"/>
            <w:vAlign w:val="center"/>
          </w:tcPr>
          <w:p w14:paraId="5585E64D" w14:textId="77777777" w:rsidR="00AB4E60" w:rsidRDefault="00000000">
            <w:pPr>
              <w:rPr>
                <w:rFonts w:ascii="仿宋_GB2312" w:eastAsia="仿宋_GB2312"/>
              </w:rPr>
            </w:pPr>
            <w:r>
              <w:rPr>
                <w:rFonts w:ascii="仿宋_GB2312" w:eastAsia="仿宋_GB2312" w:hint="eastAsia"/>
                <w:kern w:val="0"/>
              </w:rPr>
              <w:t>财务部</w:t>
            </w:r>
            <w:r>
              <w:rPr>
                <w:rFonts w:ascii="仿宋_GB2312" w:eastAsia="仿宋_GB2312" w:hAnsi="宋体" w:hint="eastAsia"/>
              </w:rPr>
              <w:t>门</w:t>
            </w:r>
            <w:r>
              <w:rPr>
                <w:rFonts w:ascii="仿宋_GB2312" w:eastAsia="仿宋_GB2312" w:hint="eastAsia"/>
                <w:kern w:val="0"/>
              </w:rPr>
              <w:t>至少每半年编制一次税务缴纳汇总表，经财务部</w:t>
            </w:r>
            <w:r>
              <w:rPr>
                <w:rFonts w:ascii="仿宋_GB2312" w:eastAsia="仿宋_GB2312" w:hAnsi="宋体" w:hint="eastAsia"/>
              </w:rPr>
              <w:t>门</w:t>
            </w:r>
            <w:r>
              <w:rPr>
                <w:rFonts w:ascii="仿宋_GB2312" w:eastAsia="仿宋_GB2312" w:hint="eastAsia"/>
                <w:kern w:val="0"/>
              </w:rPr>
              <w:t>负责人审核后，提交公司管理层审阅。财务部门根据税务部门及公司管理要求进行税务分析，提交公司管理层审阅。</w:t>
            </w:r>
          </w:p>
        </w:tc>
        <w:tc>
          <w:tcPr>
            <w:tcW w:w="992" w:type="dxa"/>
            <w:gridSpan w:val="2"/>
            <w:vAlign w:val="center"/>
          </w:tcPr>
          <w:p w14:paraId="0CE0FA0F" w14:textId="77777777" w:rsidR="00AB4E60" w:rsidRDefault="00000000">
            <w:pPr>
              <w:rPr>
                <w:rFonts w:ascii="仿宋_GB2312" w:eastAsia="仿宋_GB2312"/>
              </w:rPr>
            </w:pPr>
            <w:r>
              <w:rPr>
                <w:rFonts w:ascii="仿宋_GB2312" w:eastAsia="仿宋_GB2312" w:hint="eastAsia"/>
              </w:rPr>
              <w:t>财务部</w:t>
            </w:r>
            <w:r>
              <w:rPr>
                <w:rFonts w:ascii="仿宋_GB2312" w:eastAsia="仿宋_GB2312" w:hAnsi="宋体" w:hint="eastAsia"/>
              </w:rPr>
              <w:t>门</w:t>
            </w:r>
          </w:p>
        </w:tc>
        <w:tc>
          <w:tcPr>
            <w:tcW w:w="1134" w:type="dxa"/>
            <w:gridSpan w:val="2"/>
            <w:vAlign w:val="center"/>
          </w:tcPr>
          <w:p w14:paraId="2DE5BC03" w14:textId="77777777" w:rsidR="00AB4E60" w:rsidRDefault="00000000">
            <w:pPr>
              <w:rPr>
                <w:rFonts w:ascii="仿宋_GB2312" w:eastAsia="仿宋_GB2312"/>
              </w:rPr>
            </w:pPr>
            <w:r>
              <w:rPr>
                <w:rFonts w:ascii="仿宋_GB2312" w:eastAsia="仿宋_GB2312" w:hint="eastAsia"/>
              </w:rPr>
              <w:t>汇总表缺失，造成监督缺位</w:t>
            </w:r>
          </w:p>
        </w:tc>
        <w:tc>
          <w:tcPr>
            <w:tcW w:w="992" w:type="dxa"/>
            <w:gridSpan w:val="2"/>
            <w:vAlign w:val="center"/>
          </w:tcPr>
          <w:p w14:paraId="616A7928" w14:textId="77777777" w:rsidR="00AB4E60" w:rsidRDefault="00000000">
            <w:pPr>
              <w:rPr>
                <w:rFonts w:ascii="仿宋_GB2312" w:eastAsia="仿宋_GB2312"/>
                <w:kern w:val="0"/>
              </w:rPr>
            </w:pPr>
            <w:r>
              <w:rPr>
                <w:rFonts w:ascii="仿宋_GB2312" w:eastAsia="仿宋_GB2312" w:hAnsi="宋体" w:hint="eastAsia"/>
              </w:rPr>
              <w:t>税务缴纳汇总表、税务分析报告</w:t>
            </w:r>
          </w:p>
        </w:tc>
        <w:tc>
          <w:tcPr>
            <w:tcW w:w="1381" w:type="dxa"/>
            <w:gridSpan w:val="3"/>
            <w:vAlign w:val="center"/>
          </w:tcPr>
          <w:p w14:paraId="4CB6EAF7" w14:textId="77777777" w:rsidR="00AB4E60" w:rsidRDefault="00000000">
            <w:pPr>
              <w:rPr>
                <w:rFonts w:ascii="仿宋_GB2312" w:eastAsia="仿宋_GB2312"/>
              </w:rPr>
            </w:pPr>
            <w:r>
              <w:rPr>
                <w:rFonts w:ascii="仿宋_GB2312" w:eastAsia="仿宋_GB2312" w:hint="eastAsia"/>
              </w:rPr>
              <w:t>检查</w:t>
            </w:r>
            <w:r>
              <w:rPr>
                <w:rFonts w:ascii="仿宋_GB2312" w:eastAsia="仿宋_GB2312" w:hAnsi="宋体" w:hint="eastAsia"/>
              </w:rPr>
              <w:t>税务缴纳汇总表、税务分析报告是否有财务部门负责人签字</w:t>
            </w:r>
          </w:p>
        </w:tc>
        <w:tc>
          <w:tcPr>
            <w:tcW w:w="654" w:type="dxa"/>
            <w:gridSpan w:val="2"/>
            <w:vAlign w:val="center"/>
          </w:tcPr>
          <w:p w14:paraId="2060F41A" w14:textId="77777777" w:rsidR="00AB4E60" w:rsidRDefault="00000000">
            <w:pPr>
              <w:rPr>
                <w:rFonts w:ascii="仿宋_GB2312" w:eastAsia="仿宋_GB2312"/>
              </w:rPr>
            </w:pPr>
            <w:r>
              <w:rPr>
                <w:rFonts w:ascii="仿宋_GB2312" w:eastAsia="仿宋_GB2312"/>
              </w:rPr>
              <w:t>B</w:t>
            </w:r>
          </w:p>
        </w:tc>
      </w:tr>
      <w:tr w:rsidR="00AB4E60" w14:paraId="0CC51627" w14:textId="77777777">
        <w:trPr>
          <w:trHeight w:val="297"/>
          <w:jc w:val="center"/>
        </w:trPr>
        <w:tc>
          <w:tcPr>
            <w:tcW w:w="1350" w:type="dxa"/>
            <w:vAlign w:val="center"/>
          </w:tcPr>
          <w:p w14:paraId="763E368C" w14:textId="77777777" w:rsidR="00AB4E60" w:rsidRDefault="00000000">
            <w:pPr>
              <w:jc w:val="center"/>
              <w:rPr>
                <w:rFonts w:ascii="仿宋_GB2312" w:eastAsia="仿宋_GB2312"/>
                <w:b/>
              </w:rPr>
            </w:pPr>
            <w:r>
              <w:rPr>
                <w:rFonts w:ascii="仿宋_GB2312" w:eastAsia="仿宋_GB2312"/>
                <w:b/>
              </w:rPr>
              <w:t>9</w:t>
            </w:r>
          </w:p>
        </w:tc>
        <w:tc>
          <w:tcPr>
            <w:tcW w:w="8130" w:type="dxa"/>
            <w:gridSpan w:val="12"/>
            <w:vAlign w:val="center"/>
          </w:tcPr>
          <w:p w14:paraId="4BBF8102" w14:textId="77777777" w:rsidR="00AB4E60" w:rsidRDefault="00000000">
            <w:pPr>
              <w:rPr>
                <w:rFonts w:ascii="仿宋_GB2312" w:eastAsia="仿宋_GB2312"/>
                <w:b/>
              </w:rPr>
            </w:pPr>
            <w:r>
              <w:rPr>
                <w:rFonts w:ascii="仿宋_GB2312" w:eastAsia="仿宋_GB2312" w:hint="eastAsia"/>
                <w:b/>
              </w:rPr>
              <w:t>审阅</w:t>
            </w:r>
          </w:p>
        </w:tc>
      </w:tr>
      <w:tr w:rsidR="00AB4E60" w14:paraId="6F4047CA" w14:textId="77777777">
        <w:trPr>
          <w:trHeight w:val="245"/>
          <w:jc w:val="center"/>
        </w:trPr>
        <w:tc>
          <w:tcPr>
            <w:tcW w:w="1350" w:type="dxa"/>
            <w:vAlign w:val="center"/>
          </w:tcPr>
          <w:p w14:paraId="7FEF8345" w14:textId="77777777" w:rsidR="00AB4E60" w:rsidRDefault="00000000">
            <w:pPr>
              <w:jc w:val="center"/>
              <w:rPr>
                <w:rFonts w:ascii="仿宋_GB2312" w:eastAsia="仿宋_GB2312"/>
                <w:b/>
              </w:rPr>
            </w:pPr>
            <w:r>
              <w:rPr>
                <w:rFonts w:ascii="仿宋_GB2312" w:eastAsia="仿宋_GB2312"/>
                <w:b/>
              </w:rPr>
              <w:t>10</w:t>
            </w:r>
          </w:p>
        </w:tc>
        <w:tc>
          <w:tcPr>
            <w:tcW w:w="8130" w:type="dxa"/>
            <w:gridSpan w:val="12"/>
            <w:vAlign w:val="center"/>
          </w:tcPr>
          <w:p w14:paraId="228BFB9C" w14:textId="77777777" w:rsidR="00AB4E60" w:rsidRDefault="00000000">
            <w:pPr>
              <w:rPr>
                <w:rFonts w:ascii="仿宋_GB2312" w:eastAsia="仿宋_GB2312"/>
                <w:b/>
              </w:rPr>
            </w:pPr>
            <w:r>
              <w:rPr>
                <w:rFonts w:ascii="仿宋_GB2312" w:eastAsia="仿宋_GB2312" w:hint="eastAsia"/>
                <w:b/>
              </w:rPr>
              <w:t>接受税务检查</w:t>
            </w:r>
          </w:p>
        </w:tc>
      </w:tr>
      <w:tr w:rsidR="00AB4E60" w14:paraId="76D2B6C9" w14:textId="77777777">
        <w:trPr>
          <w:trHeight w:val="245"/>
          <w:jc w:val="center"/>
        </w:trPr>
        <w:tc>
          <w:tcPr>
            <w:tcW w:w="1350" w:type="dxa"/>
            <w:vAlign w:val="center"/>
          </w:tcPr>
          <w:p w14:paraId="100F1276" w14:textId="77777777" w:rsidR="00AB4E60" w:rsidRDefault="00000000">
            <w:pPr>
              <w:jc w:val="center"/>
              <w:rPr>
                <w:rFonts w:ascii="仿宋_GB2312" w:eastAsia="仿宋_GB2312"/>
                <w:b/>
              </w:rPr>
            </w:pPr>
            <w:r>
              <w:rPr>
                <w:rFonts w:ascii="仿宋_GB2312" w:eastAsia="仿宋_GB2312"/>
              </w:rPr>
              <w:t>SW02.10.01</w:t>
            </w:r>
          </w:p>
        </w:tc>
        <w:tc>
          <w:tcPr>
            <w:tcW w:w="3048" w:type="dxa"/>
            <w:gridSpan w:val="2"/>
            <w:vAlign w:val="center"/>
          </w:tcPr>
          <w:p w14:paraId="2D43F8EF" w14:textId="77777777" w:rsidR="00AB4E60" w:rsidRDefault="00000000">
            <w:pPr>
              <w:rPr>
                <w:rFonts w:ascii="仿宋_GB2312" w:eastAsia="仿宋_GB2312"/>
                <w:b/>
              </w:rPr>
            </w:pPr>
            <w:r>
              <w:rPr>
                <w:rFonts w:ascii="仿宋_GB2312" w:eastAsia="仿宋_GB2312" w:hint="eastAsia"/>
              </w:rPr>
              <w:t>公司在接到税务检查通知之后，应按照税务部门所出的程序规则，首先进行税务自查，如果发现了税务问题，要主动申报，主动更正。</w:t>
            </w:r>
          </w:p>
        </w:tc>
        <w:tc>
          <w:tcPr>
            <w:tcW w:w="992" w:type="dxa"/>
            <w:gridSpan w:val="2"/>
            <w:vAlign w:val="center"/>
          </w:tcPr>
          <w:p w14:paraId="23B1A7EA" w14:textId="77777777" w:rsidR="00AB4E60" w:rsidRDefault="00000000">
            <w:pPr>
              <w:rPr>
                <w:rFonts w:ascii="仿宋_GB2312" w:eastAsia="仿宋_GB2312"/>
                <w:b/>
              </w:rPr>
            </w:pPr>
            <w:r>
              <w:rPr>
                <w:rFonts w:ascii="仿宋_GB2312" w:eastAsia="仿宋_GB2312" w:hint="eastAsia"/>
              </w:rPr>
              <w:t>财务部门</w:t>
            </w:r>
          </w:p>
        </w:tc>
        <w:tc>
          <w:tcPr>
            <w:tcW w:w="1134" w:type="dxa"/>
            <w:gridSpan w:val="2"/>
            <w:vAlign w:val="center"/>
          </w:tcPr>
          <w:p w14:paraId="71839399" w14:textId="77777777" w:rsidR="00AB4E60" w:rsidRDefault="00000000">
            <w:pPr>
              <w:rPr>
                <w:rFonts w:ascii="仿宋_GB2312" w:eastAsia="仿宋_GB2312"/>
                <w:b/>
              </w:rPr>
            </w:pPr>
            <w:r>
              <w:rPr>
                <w:rFonts w:ascii="仿宋_GB2312" w:eastAsia="仿宋_GB2312" w:hint="eastAsia"/>
              </w:rPr>
              <w:t>未进行税收检查，未及时发现问题</w:t>
            </w:r>
          </w:p>
        </w:tc>
        <w:tc>
          <w:tcPr>
            <w:tcW w:w="993" w:type="dxa"/>
            <w:gridSpan w:val="2"/>
            <w:vAlign w:val="center"/>
          </w:tcPr>
          <w:p w14:paraId="5FC23B62" w14:textId="77777777" w:rsidR="00AB4E60" w:rsidRDefault="00000000">
            <w:pPr>
              <w:rPr>
                <w:rFonts w:ascii="仿宋_GB2312" w:eastAsia="仿宋_GB2312"/>
                <w:b/>
              </w:rPr>
            </w:pPr>
            <w:r>
              <w:rPr>
                <w:rFonts w:ascii="仿宋_GB2312" w:eastAsia="仿宋_GB2312" w:hint="eastAsia"/>
              </w:rPr>
              <w:t>税务自查报告</w:t>
            </w:r>
          </w:p>
        </w:tc>
        <w:tc>
          <w:tcPr>
            <w:tcW w:w="1275" w:type="dxa"/>
            <w:vAlign w:val="center"/>
          </w:tcPr>
          <w:p w14:paraId="396D0089" w14:textId="77777777" w:rsidR="00AB4E60" w:rsidRDefault="00000000">
            <w:pPr>
              <w:rPr>
                <w:rFonts w:ascii="仿宋_GB2312" w:eastAsia="仿宋_GB2312"/>
                <w:b/>
              </w:rPr>
            </w:pPr>
            <w:r>
              <w:rPr>
                <w:rFonts w:ascii="仿宋_GB2312" w:eastAsia="仿宋_GB2312" w:hint="eastAsia"/>
              </w:rPr>
              <w:t>检查是否有税务自查报告</w:t>
            </w:r>
          </w:p>
        </w:tc>
        <w:tc>
          <w:tcPr>
            <w:tcW w:w="688" w:type="dxa"/>
            <w:gridSpan w:val="3"/>
            <w:vAlign w:val="center"/>
          </w:tcPr>
          <w:p w14:paraId="25BA4AC2" w14:textId="77777777" w:rsidR="00AB4E60" w:rsidRDefault="00000000">
            <w:pPr>
              <w:rPr>
                <w:rFonts w:ascii="仿宋_GB2312" w:eastAsia="仿宋_GB2312"/>
                <w:b/>
              </w:rPr>
            </w:pPr>
            <w:r>
              <w:rPr>
                <w:rFonts w:ascii="仿宋_GB2312" w:eastAsia="仿宋_GB2312"/>
              </w:rPr>
              <w:t>B</w:t>
            </w:r>
          </w:p>
        </w:tc>
      </w:tr>
      <w:tr w:rsidR="00AB4E60" w14:paraId="2DEA00D9" w14:textId="77777777">
        <w:trPr>
          <w:trHeight w:val="383"/>
          <w:jc w:val="center"/>
        </w:trPr>
        <w:tc>
          <w:tcPr>
            <w:tcW w:w="1350" w:type="dxa"/>
            <w:vAlign w:val="center"/>
          </w:tcPr>
          <w:p w14:paraId="0CBB33B6" w14:textId="77777777" w:rsidR="00AB4E60" w:rsidRDefault="00000000">
            <w:pPr>
              <w:jc w:val="center"/>
              <w:rPr>
                <w:rFonts w:ascii="仿宋_GB2312" w:eastAsia="仿宋_GB2312"/>
              </w:rPr>
            </w:pPr>
            <w:r>
              <w:rPr>
                <w:rFonts w:ascii="仿宋_GB2312" w:eastAsia="仿宋_GB2312"/>
              </w:rPr>
              <w:t>SW02.10.02</w:t>
            </w:r>
          </w:p>
        </w:tc>
        <w:tc>
          <w:tcPr>
            <w:tcW w:w="2977" w:type="dxa"/>
            <w:vAlign w:val="center"/>
          </w:tcPr>
          <w:p w14:paraId="04BB75CF" w14:textId="77777777" w:rsidR="00AB4E60" w:rsidRDefault="00000000">
            <w:pPr>
              <w:rPr>
                <w:rFonts w:ascii="仿宋_GB2312" w:eastAsia="仿宋_GB2312"/>
              </w:rPr>
            </w:pPr>
            <w:r>
              <w:rPr>
                <w:rFonts w:ascii="仿宋_GB2312" w:eastAsia="仿宋_GB2312" w:hint="eastAsia"/>
              </w:rPr>
              <w:t>公司财务部门收到税务部门出具的税务检查结果，应及时报公司管理层，如果涉税补缴金</w:t>
            </w:r>
            <w:r>
              <w:rPr>
                <w:rFonts w:ascii="仿宋_GB2312" w:eastAsia="仿宋_GB2312" w:hint="eastAsia"/>
              </w:rPr>
              <w:lastRenderedPageBreak/>
              <w:t>额在规定金额（含）以上的、有税收罚款或有纳税争议的情况，必须上报安徽公司。</w:t>
            </w:r>
          </w:p>
        </w:tc>
        <w:tc>
          <w:tcPr>
            <w:tcW w:w="992" w:type="dxa"/>
            <w:gridSpan w:val="2"/>
            <w:vAlign w:val="center"/>
          </w:tcPr>
          <w:p w14:paraId="26A32B84" w14:textId="77777777" w:rsidR="00AB4E60" w:rsidRDefault="00000000">
            <w:pPr>
              <w:rPr>
                <w:rFonts w:ascii="仿宋_GB2312" w:eastAsia="仿宋_GB2312"/>
              </w:rPr>
            </w:pPr>
            <w:r>
              <w:rPr>
                <w:rFonts w:ascii="仿宋_GB2312" w:eastAsia="仿宋_GB2312" w:hint="eastAsia"/>
              </w:rPr>
              <w:lastRenderedPageBreak/>
              <w:t>财务部门</w:t>
            </w:r>
          </w:p>
        </w:tc>
        <w:tc>
          <w:tcPr>
            <w:tcW w:w="1134" w:type="dxa"/>
            <w:gridSpan w:val="2"/>
            <w:vAlign w:val="center"/>
          </w:tcPr>
          <w:p w14:paraId="5CC92BF6" w14:textId="77777777" w:rsidR="00AB4E60" w:rsidRDefault="00000000">
            <w:pPr>
              <w:rPr>
                <w:rFonts w:ascii="仿宋_GB2312" w:eastAsia="仿宋_GB2312"/>
              </w:rPr>
            </w:pPr>
            <w:r>
              <w:rPr>
                <w:rFonts w:ascii="仿宋_GB2312" w:eastAsia="仿宋_GB2312" w:hint="eastAsia"/>
              </w:rPr>
              <w:t>税务检查结果未及时上报</w:t>
            </w:r>
          </w:p>
        </w:tc>
        <w:tc>
          <w:tcPr>
            <w:tcW w:w="992" w:type="dxa"/>
            <w:gridSpan w:val="2"/>
            <w:vAlign w:val="center"/>
          </w:tcPr>
          <w:p w14:paraId="2CA8615F" w14:textId="77777777" w:rsidR="00AB4E60" w:rsidRDefault="00000000">
            <w:pPr>
              <w:rPr>
                <w:rFonts w:ascii="仿宋_GB2312" w:eastAsia="仿宋_GB2312"/>
              </w:rPr>
            </w:pPr>
            <w:r>
              <w:rPr>
                <w:rFonts w:ascii="仿宋_GB2312" w:eastAsia="仿宋_GB2312" w:hint="eastAsia"/>
              </w:rPr>
              <w:t>税务检查结果</w:t>
            </w:r>
          </w:p>
        </w:tc>
        <w:tc>
          <w:tcPr>
            <w:tcW w:w="1418" w:type="dxa"/>
            <w:gridSpan w:val="4"/>
            <w:vAlign w:val="center"/>
          </w:tcPr>
          <w:p w14:paraId="52AC4DA8" w14:textId="77777777" w:rsidR="00AB4E60" w:rsidRDefault="00000000">
            <w:pPr>
              <w:rPr>
                <w:rFonts w:ascii="仿宋_GB2312" w:eastAsia="仿宋_GB2312"/>
              </w:rPr>
            </w:pPr>
            <w:r>
              <w:rPr>
                <w:rFonts w:ascii="仿宋_GB2312" w:eastAsia="仿宋_GB2312" w:hint="eastAsia"/>
              </w:rPr>
              <w:t>检查是否有税务检查结果</w:t>
            </w:r>
          </w:p>
        </w:tc>
        <w:tc>
          <w:tcPr>
            <w:tcW w:w="617" w:type="dxa"/>
            <w:vAlign w:val="center"/>
          </w:tcPr>
          <w:p w14:paraId="372BFF32" w14:textId="77777777" w:rsidR="00AB4E60" w:rsidRDefault="00000000">
            <w:pPr>
              <w:rPr>
                <w:rFonts w:ascii="仿宋_GB2312" w:eastAsia="仿宋_GB2312"/>
              </w:rPr>
            </w:pPr>
            <w:r>
              <w:rPr>
                <w:rFonts w:ascii="仿宋_GB2312" w:eastAsia="仿宋_GB2312"/>
              </w:rPr>
              <w:t>B</w:t>
            </w:r>
          </w:p>
        </w:tc>
      </w:tr>
      <w:tr w:rsidR="00AB4E60" w14:paraId="76EB5A6F" w14:textId="77777777">
        <w:trPr>
          <w:trHeight w:val="169"/>
          <w:jc w:val="center"/>
        </w:trPr>
        <w:tc>
          <w:tcPr>
            <w:tcW w:w="1350" w:type="dxa"/>
            <w:vAlign w:val="center"/>
          </w:tcPr>
          <w:p w14:paraId="052F5CF4" w14:textId="77777777" w:rsidR="00AB4E60" w:rsidRDefault="00000000">
            <w:pPr>
              <w:jc w:val="center"/>
              <w:rPr>
                <w:rFonts w:ascii="仿宋_GB2312" w:eastAsia="仿宋_GB2312"/>
                <w:b/>
              </w:rPr>
            </w:pPr>
            <w:r>
              <w:rPr>
                <w:rFonts w:ascii="仿宋_GB2312" w:eastAsia="仿宋_GB2312"/>
                <w:b/>
              </w:rPr>
              <w:t>11</w:t>
            </w:r>
          </w:p>
        </w:tc>
        <w:tc>
          <w:tcPr>
            <w:tcW w:w="8130" w:type="dxa"/>
            <w:gridSpan w:val="12"/>
            <w:vAlign w:val="center"/>
          </w:tcPr>
          <w:p w14:paraId="050DA122" w14:textId="77777777" w:rsidR="00AB4E60" w:rsidRDefault="00000000">
            <w:pPr>
              <w:rPr>
                <w:rFonts w:ascii="仿宋_GB2312" w:eastAsia="仿宋_GB2312"/>
                <w:b/>
              </w:rPr>
            </w:pPr>
            <w:r>
              <w:rPr>
                <w:rFonts w:ascii="仿宋_GB2312" w:eastAsia="仿宋_GB2312" w:hint="eastAsia"/>
                <w:b/>
              </w:rPr>
              <w:t>审批和备案</w:t>
            </w:r>
          </w:p>
        </w:tc>
      </w:tr>
      <w:tr w:rsidR="00AB4E60" w14:paraId="16D2749A" w14:textId="77777777">
        <w:trPr>
          <w:trHeight w:val="383"/>
          <w:jc w:val="center"/>
        </w:trPr>
        <w:tc>
          <w:tcPr>
            <w:tcW w:w="1350" w:type="dxa"/>
            <w:vAlign w:val="center"/>
          </w:tcPr>
          <w:p w14:paraId="3DF9404C" w14:textId="77777777" w:rsidR="00AB4E60" w:rsidRDefault="00000000">
            <w:pPr>
              <w:jc w:val="center"/>
              <w:rPr>
                <w:rFonts w:ascii="仿宋_GB2312" w:eastAsia="仿宋_GB2312"/>
              </w:rPr>
            </w:pPr>
            <w:r>
              <w:rPr>
                <w:rFonts w:ascii="仿宋_GB2312" w:eastAsia="仿宋_GB2312"/>
              </w:rPr>
              <w:t>SW02.11.01</w:t>
            </w:r>
          </w:p>
        </w:tc>
        <w:tc>
          <w:tcPr>
            <w:tcW w:w="2977" w:type="dxa"/>
            <w:vAlign w:val="center"/>
          </w:tcPr>
          <w:p w14:paraId="1E2473B6" w14:textId="77777777" w:rsidR="00AB4E60" w:rsidRDefault="00000000">
            <w:pPr>
              <w:rPr>
                <w:rFonts w:ascii="仿宋_GB2312" w:eastAsia="仿宋_GB2312"/>
              </w:rPr>
            </w:pPr>
            <w:r>
              <w:rPr>
                <w:rFonts w:ascii="仿宋_GB2312" w:eastAsia="仿宋_GB2312" w:hint="eastAsia"/>
              </w:rPr>
              <w:t>公司</w:t>
            </w:r>
            <w:proofErr w:type="gramStart"/>
            <w:r>
              <w:rPr>
                <w:rFonts w:ascii="仿宋_GB2312" w:eastAsia="仿宋_GB2312" w:hint="eastAsia"/>
              </w:rPr>
              <w:t>管理层按权限</w:t>
            </w:r>
            <w:proofErr w:type="gramEnd"/>
            <w:r>
              <w:rPr>
                <w:rFonts w:ascii="仿宋_GB2312" w:eastAsia="仿宋_GB2312" w:hint="eastAsia"/>
              </w:rPr>
              <w:t>对财务部门提交的税务检查结果进行审批，并报上级公司财务部门备案。</w:t>
            </w:r>
          </w:p>
        </w:tc>
        <w:tc>
          <w:tcPr>
            <w:tcW w:w="992" w:type="dxa"/>
            <w:gridSpan w:val="2"/>
            <w:vAlign w:val="center"/>
          </w:tcPr>
          <w:p w14:paraId="7777C742" w14:textId="77777777" w:rsidR="00AB4E60" w:rsidRDefault="00000000">
            <w:pPr>
              <w:rPr>
                <w:rFonts w:ascii="仿宋_GB2312" w:eastAsia="仿宋_GB2312"/>
              </w:rPr>
            </w:pPr>
            <w:r>
              <w:rPr>
                <w:rFonts w:ascii="仿宋_GB2312" w:eastAsia="仿宋_GB2312" w:hint="eastAsia"/>
              </w:rPr>
              <w:t>公司管理层</w:t>
            </w:r>
          </w:p>
        </w:tc>
        <w:tc>
          <w:tcPr>
            <w:tcW w:w="1134" w:type="dxa"/>
            <w:gridSpan w:val="2"/>
            <w:vAlign w:val="center"/>
          </w:tcPr>
          <w:p w14:paraId="49242D61" w14:textId="77777777" w:rsidR="00AB4E60" w:rsidRDefault="00000000">
            <w:pPr>
              <w:rPr>
                <w:rFonts w:ascii="仿宋_GB2312" w:eastAsia="仿宋_GB2312"/>
              </w:rPr>
            </w:pPr>
            <w:r>
              <w:rPr>
                <w:rFonts w:ascii="仿宋_GB2312" w:eastAsia="仿宋_GB2312" w:hint="eastAsia"/>
              </w:rPr>
              <w:t>税务检查结果未进行审批和备案</w:t>
            </w:r>
          </w:p>
        </w:tc>
        <w:tc>
          <w:tcPr>
            <w:tcW w:w="992" w:type="dxa"/>
            <w:gridSpan w:val="2"/>
            <w:vAlign w:val="center"/>
          </w:tcPr>
          <w:p w14:paraId="0BEDCC91" w14:textId="77777777" w:rsidR="00AB4E60" w:rsidRDefault="00000000">
            <w:pPr>
              <w:rPr>
                <w:rFonts w:ascii="仿宋_GB2312" w:eastAsia="仿宋_GB2312"/>
              </w:rPr>
            </w:pPr>
            <w:r>
              <w:rPr>
                <w:rFonts w:ascii="仿宋_GB2312" w:eastAsia="仿宋_GB2312" w:hint="eastAsia"/>
              </w:rPr>
              <w:t>税务检查结果</w:t>
            </w:r>
          </w:p>
        </w:tc>
        <w:tc>
          <w:tcPr>
            <w:tcW w:w="1418" w:type="dxa"/>
            <w:gridSpan w:val="4"/>
            <w:vAlign w:val="center"/>
          </w:tcPr>
          <w:p w14:paraId="3CCD807C" w14:textId="77777777" w:rsidR="00AB4E60" w:rsidRDefault="00000000">
            <w:pPr>
              <w:rPr>
                <w:rFonts w:ascii="仿宋_GB2312" w:eastAsia="仿宋_GB2312"/>
              </w:rPr>
            </w:pPr>
            <w:r>
              <w:rPr>
                <w:rFonts w:ascii="仿宋_GB2312" w:eastAsia="仿宋_GB2312" w:hint="eastAsia"/>
              </w:rPr>
              <w:t>检查税务检查结果是否经过适当审批和报上级部门备案</w:t>
            </w:r>
          </w:p>
        </w:tc>
        <w:tc>
          <w:tcPr>
            <w:tcW w:w="617" w:type="dxa"/>
            <w:vAlign w:val="center"/>
          </w:tcPr>
          <w:p w14:paraId="32C6FC86" w14:textId="77777777" w:rsidR="00AB4E60" w:rsidRDefault="00000000">
            <w:pPr>
              <w:rPr>
                <w:rFonts w:ascii="仿宋_GB2312" w:eastAsia="仿宋_GB2312"/>
              </w:rPr>
            </w:pPr>
            <w:r>
              <w:rPr>
                <w:rFonts w:ascii="仿宋_GB2312" w:eastAsia="仿宋_GB2312"/>
              </w:rPr>
              <w:t>B</w:t>
            </w:r>
          </w:p>
        </w:tc>
      </w:tr>
      <w:tr w:rsidR="00AB4E60" w14:paraId="6B13C82D" w14:textId="77777777">
        <w:trPr>
          <w:trHeight w:val="197"/>
          <w:jc w:val="center"/>
        </w:trPr>
        <w:tc>
          <w:tcPr>
            <w:tcW w:w="1350" w:type="dxa"/>
            <w:vAlign w:val="center"/>
          </w:tcPr>
          <w:p w14:paraId="22CFFC35" w14:textId="77777777" w:rsidR="00AB4E60" w:rsidRDefault="00000000">
            <w:pPr>
              <w:jc w:val="center"/>
              <w:rPr>
                <w:rFonts w:ascii="仿宋_GB2312" w:eastAsia="仿宋_GB2312"/>
                <w:b/>
              </w:rPr>
            </w:pPr>
            <w:r>
              <w:rPr>
                <w:rFonts w:ascii="仿宋_GB2312" w:eastAsia="仿宋_GB2312"/>
                <w:b/>
              </w:rPr>
              <w:t>12</w:t>
            </w:r>
          </w:p>
        </w:tc>
        <w:tc>
          <w:tcPr>
            <w:tcW w:w="8130" w:type="dxa"/>
            <w:gridSpan w:val="12"/>
            <w:vAlign w:val="center"/>
          </w:tcPr>
          <w:p w14:paraId="200B42F1" w14:textId="77777777" w:rsidR="00AB4E60" w:rsidRDefault="00000000">
            <w:pPr>
              <w:rPr>
                <w:rFonts w:ascii="仿宋_GB2312" w:eastAsia="仿宋_GB2312"/>
                <w:b/>
              </w:rPr>
            </w:pPr>
            <w:r>
              <w:rPr>
                <w:rFonts w:ascii="仿宋_GB2312" w:eastAsia="仿宋_GB2312" w:hint="eastAsia"/>
                <w:b/>
              </w:rPr>
              <w:t>账务处理</w:t>
            </w:r>
          </w:p>
        </w:tc>
      </w:tr>
      <w:tr w:rsidR="00AB4E60" w14:paraId="11D6826C" w14:textId="77777777">
        <w:trPr>
          <w:trHeight w:val="383"/>
          <w:jc w:val="center"/>
        </w:trPr>
        <w:tc>
          <w:tcPr>
            <w:tcW w:w="1350" w:type="dxa"/>
            <w:vAlign w:val="center"/>
          </w:tcPr>
          <w:p w14:paraId="70F36220" w14:textId="77777777" w:rsidR="00AB4E60" w:rsidRDefault="00000000">
            <w:pPr>
              <w:jc w:val="center"/>
              <w:rPr>
                <w:rFonts w:ascii="仿宋_GB2312" w:eastAsia="仿宋_GB2312"/>
              </w:rPr>
            </w:pPr>
            <w:r>
              <w:rPr>
                <w:rFonts w:ascii="仿宋_GB2312" w:eastAsia="仿宋_GB2312"/>
              </w:rPr>
              <w:t>SW02.12.01</w:t>
            </w:r>
          </w:p>
        </w:tc>
        <w:tc>
          <w:tcPr>
            <w:tcW w:w="2977" w:type="dxa"/>
            <w:vAlign w:val="center"/>
          </w:tcPr>
          <w:p w14:paraId="44086886" w14:textId="77777777" w:rsidR="00AB4E60" w:rsidRDefault="00000000">
            <w:pPr>
              <w:rPr>
                <w:rFonts w:ascii="仿宋_GB2312" w:eastAsia="仿宋_GB2312"/>
              </w:rPr>
            </w:pPr>
            <w:r>
              <w:rPr>
                <w:rFonts w:ascii="仿宋_GB2312" w:eastAsia="仿宋_GB2312" w:hint="eastAsia"/>
              </w:rPr>
              <w:t>公司财务部门根据税务检查结果补缴税款及滞纳金等</w:t>
            </w:r>
            <w:r>
              <w:rPr>
                <w:rFonts w:ascii="仿宋_GB2312" w:eastAsia="仿宋_GB2312"/>
              </w:rPr>
              <w:t>(</w:t>
            </w:r>
            <w:r>
              <w:rPr>
                <w:rFonts w:ascii="仿宋_GB2312" w:eastAsia="仿宋_GB2312" w:hint="eastAsia"/>
              </w:rPr>
              <w:t>如果需要</w:t>
            </w:r>
            <w:r>
              <w:rPr>
                <w:rFonts w:ascii="仿宋_GB2312" w:eastAsia="仿宋_GB2312"/>
              </w:rPr>
              <w:t>)</w:t>
            </w:r>
            <w:r>
              <w:rPr>
                <w:rFonts w:ascii="仿宋_GB2312" w:eastAsia="仿宋_GB2312" w:hint="eastAsia"/>
              </w:rPr>
              <w:t>，并作相应账务处理。</w:t>
            </w:r>
          </w:p>
        </w:tc>
        <w:tc>
          <w:tcPr>
            <w:tcW w:w="992" w:type="dxa"/>
            <w:gridSpan w:val="2"/>
            <w:vAlign w:val="center"/>
          </w:tcPr>
          <w:p w14:paraId="119EC31C" w14:textId="77777777" w:rsidR="00AB4E60" w:rsidRDefault="00000000">
            <w:pPr>
              <w:rPr>
                <w:rFonts w:ascii="仿宋_GB2312" w:eastAsia="仿宋_GB2312"/>
              </w:rPr>
            </w:pPr>
            <w:r>
              <w:rPr>
                <w:rFonts w:ascii="仿宋_GB2312" w:eastAsia="仿宋_GB2312" w:hint="eastAsia"/>
              </w:rPr>
              <w:t>财务部门</w:t>
            </w:r>
          </w:p>
        </w:tc>
        <w:tc>
          <w:tcPr>
            <w:tcW w:w="1134" w:type="dxa"/>
            <w:gridSpan w:val="2"/>
            <w:vAlign w:val="center"/>
          </w:tcPr>
          <w:p w14:paraId="12AFC844" w14:textId="77777777" w:rsidR="00AB4E60" w:rsidRDefault="00000000">
            <w:pPr>
              <w:rPr>
                <w:rFonts w:ascii="仿宋_GB2312" w:eastAsia="仿宋_GB2312"/>
              </w:rPr>
            </w:pPr>
            <w:r>
              <w:rPr>
                <w:rFonts w:ascii="仿宋_GB2312" w:eastAsia="仿宋_GB2312" w:hint="eastAsia"/>
              </w:rPr>
              <w:t>未根据税务检查结果做出账</w:t>
            </w:r>
            <w:proofErr w:type="gramStart"/>
            <w:r>
              <w:rPr>
                <w:rFonts w:ascii="仿宋_GB2312" w:eastAsia="仿宋_GB2312" w:hint="eastAsia"/>
              </w:rPr>
              <w:t>务</w:t>
            </w:r>
            <w:proofErr w:type="gramEnd"/>
            <w:r>
              <w:rPr>
                <w:rFonts w:ascii="仿宋_GB2312" w:eastAsia="仿宋_GB2312" w:hint="eastAsia"/>
              </w:rPr>
              <w:t>处理</w:t>
            </w:r>
          </w:p>
        </w:tc>
        <w:tc>
          <w:tcPr>
            <w:tcW w:w="992" w:type="dxa"/>
            <w:gridSpan w:val="2"/>
            <w:vAlign w:val="center"/>
          </w:tcPr>
          <w:p w14:paraId="7CA289ED" w14:textId="77777777" w:rsidR="00AB4E60" w:rsidRDefault="00000000">
            <w:pPr>
              <w:rPr>
                <w:rFonts w:ascii="仿宋_GB2312" w:eastAsia="仿宋_GB2312"/>
              </w:rPr>
            </w:pPr>
            <w:r>
              <w:rPr>
                <w:rFonts w:ascii="仿宋_GB2312" w:eastAsia="仿宋_GB2312" w:hint="eastAsia"/>
              </w:rPr>
              <w:t>缴税发票及记账凭证（付款凭证）</w:t>
            </w:r>
          </w:p>
        </w:tc>
        <w:tc>
          <w:tcPr>
            <w:tcW w:w="1418" w:type="dxa"/>
            <w:gridSpan w:val="4"/>
            <w:vAlign w:val="center"/>
          </w:tcPr>
          <w:p w14:paraId="02925644" w14:textId="77777777" w:rsidR="00AB4E60" w:rsidRDefault="00000000">
            <w:pPr>
              <w:rPr>
                <w:rFonts w:ascii="仿宋_GB2312" w:eastAsia="仿宋_GB2312"/>
              </w:rPr>
            </w:pPr>
            <w:r>
              <w:rPr>
                <w:rFonts w:ascii="仿宋_GB2312" w:eastAsia="仿宋_GB2312" w:hint="eastAsia"/>
              </w:rPr>
              <w:t>检查是否有缴税发票及记账凭证（付款凭证）</w:t>
            </w:r>
          </w:p>
        </w:tc>
        <w:tc>
          <w:tcPr>
            <w:tcW w:w="617" w:type="dxa"/>
            <w:vAlign w:val="center"/>
          </w:tcPr>
          <w:p w14:paraId="43042A45" w14:textId="77777777" w:rsidR="00AB4E60" w:rsidRDefault="00000000">
            <w:pPr>
              <w:rPr>
                <w:rFonts w:ascii="仿宋_GB2312" w:eastAsia="仿宋_GB2312"/>
              </w:rPr>
            </w:pPr>
            <w:r>
              <w:rPr>
                <w:rFonts w:ascii="仿宋_GB2312" w:eastAsia="仿宋_GB2312"/>
              </w:rPr>
              <w:t>B</w:t>
            </w:r>
          </w:p>
        </w:tc>
      </w:tr>
      <w:tr w:rsidR="00AB4E60" w14:paraId="3780909D" w14:textId="77777777">
        <w:trPr>
          <w:trHeight w:val="149"/>
          <w:jc w:val="center"/>
        </w:trPr>
        <w:tc>
          <w:tcPr>
            <w:tcW w:w="1350" w:type="dxa"/>
            <w:vAlign w:val="center"/>
          </w:tcPr>
          <w:p w14:paraId="6D561C2F" w14:textId="77777777" w:rsidR="00AB4E60" w:rsidRDefault="00000000">
            <w:pPr>
              <w:jc w:val="center"/>
              <w:rPr>
                <w:rFonts w:ascii="仿宋_GB2312" w:eastAsia="仿宋_GB2312"/>
                <w:b/>
              </w:rPr>
            </w:pPr>
            <w:r>
              <w:rPr>
                <w:rFonts w:ascii="仿宋_GB2312" w:eastAsia="仿宋_GB2312" w:hint="eastAsia"/>
                <w:b/>
              </w:rPr>
              <w:t>（三）</w:t>
            </w:r>
          </w:p>
        </w:tc>
        <w:tc>
          <w:tcPr>
            <w:tcW w:w="8130" w:type="dxa"/>
            <w:gridSpan w:val="12"/>
            <w:vAlign w:val="center"/>
          </w:tcPr>
          <w:p w14:paraId="1B8424B2" w14:textId="77777777" w:rsidR="00AB4E60" w:rsidRDefault="00000000">
            <w:pPr>
              <w:rPr>
                <w:rFonts w:ascii="仿宋_GB2312" w:eastAsia="仿宋_GB2312"/>
                <w:b/>
              </w:rPr>
            </w:pPr>
            <w:r>
              <w:rPr>
                <w:rFonts w:ascii="仿宋_GB2312" w:eastAsia="仿宋_GB2312" w:hint="eastAsia"/>
                <w:b/>
              </w:rPr>
              <w:t>发票管理</w:t>
            </w:r>
          </w:p>
        </w:tc>
      </w:tr>
      <w:tr w:rsidR="00AB4E60" w14:paraId="155EAD5C" w14:textId="77777777">
        <w:trPr>
          <w:trHeight w:val="239"/>
          <w:jc w:val="center"/>
        </w:trPr>
        <w:tc>
          <w:tcPr>
            <w:tcW w:w="1350" w:type="dxa"/>
            <w:vAlign w:val="center"/>
          </w:tcPr>
          <w:p w14:paraId="5A38A99B" w14:textId="77777777" w:rsidR="00AB4E60" w:rsidRDefault="00000000">
            <w:pPr>
              <w:jc w:val="center"/>
              <w:rPr>
                <w:rFonts w:ascii="仿宋_GB2312" w:eastAsia="仿宋_GB2312"/>
                <w:b/>
              </w:rPr>
            </w:pPr>
            <w:r>
              <w:rPr>
                <w:rFonts w:ascii="仿宋_GB2312" w:eastAsia="仿宋_GB2312"/>
                <w:b/>
              </w:rPr>
              <w:t>1</w:t>
            </w:r>
          </w:p>
        </w:tc>
        <w:tc>
          <w:tcPr>
            <w:tcW w:w="8130" w:type="dxa"/>
            <w:gridSpan w:val="12"/>
            <w:vAlign w:val="center"/>
          </w:tcPr>
          <w:p w14:paraId="4ACF7F97" w14:textId="77777777" w:rsidR="00AB4E60" w:rsidRDefault="00000000">
            <w:pPr>
              <w:rPr>
                <w:rFonts w:ascii="仿宋_GB2312" w:eastAsia="仿宋_GB2312"/>
                <w:b/>
              </w:rPr>
            </w:pPr>
            <w:r>
              <w:rPr>
                <w:rFonts w:ascii="仿宋_GB2312" w:eastAsia="仿宋_GB2312" w:hint="eastAsia"/>
                <w:b/>
              </w:rPr>
              <w:t>发票的领购</w:t>
            </w:r>
          </w:p>
        </w:tc>
      </w:tr>
      <w:tr w:rsidR="00AB4E60" w14:paraId="092042EF" w14:textId="77777777">
        <w:trPr>
          <w:trHeight w:val="2044"/>
          <w:jc w:val="center"/>
        </w:trPr>
        <w:tc>
          <w:tcPr>
            <w:tcW w:w="1350" w:type="dxa"/>
            <w:vAlign w:val="center"/>
          </w:tcPr>
          <w:p w14:paraId="6C2D4C4E" w14:textId="77777777" w:rsidR="00AB4E60" w:rsidRDefault="00000000">
            <w:pPr>
              <w:jc w:val="center"/>
              <w:rPr>
                <w:rFonts w:ascii="仿宋_GB2312" w:eastAsia="仿宋_GB2312"/>
              </w:rPr>
            </w:pPr>
            <w:r>
              <w:rPr>
                <w:rFonts w:ascii="仿宋_GB2312" w:eastAsia="仿宋_GB2312"/>
              </w:rPr>
              <w:t>SW03.01.01</w:t>
            </w:r>
          </w:p>
        </w:tc>
        <w:tc>
          <w:tcPr>
            <w:tcW w:w="2977" w:type="dxa"/>
            <w:vAlign w:val="center"/>
          </w:tcPr>
          <w:p w14:paraId="20D53AC8" w14:textId="77777777" w:rsidR="00AB4E60" w:rsidRDefault="00000000">
            <w:pPr>
              <w:rPr>
                <w:rFonts w:ascii="仿宋_GB2312" w:eastAsia="仿宋_GB2312"/>
              </w:rPr>
            </w:pPr>
            <w:r>
              <w:rPr>
                <w:rFonts w:ascii="仿宋_GB2312" w:eastAsia="仿宋_GB2312" w:hint="eastAsia"/>
              </w:rPr>
              <w:t>财务部门应指定专人负责公司发票的领购。申请领购发票的经办人根据开票需求量提出购票申请，连同发票领购本和已使用过的发票存根联，经主管税务机关审核后领购发票。</w:t>
            </w:r>
          </w:p>
        </w:tc>
        <w:tc>
          <w:tcPr>
            <w:tcW w:w="992" w:type="dxa"/>
            <w:gridSpan w:val="2"/>
            <w:vAlign w:val="center"/>
          </w:tcPr>
          <w:p w14:paraId="2F3CDA9B" w14:textId="77777777" w:rsidR="00AB4E60" w:rsidRDefault="00000000">
            <w:pPr>
              <w:rPr>
                <w:rFonts w:ascii="仿宋_GB2312" w:eastAsia="仿宋_GB2312"/>
              </w:rPr>
            </w:pPr>
            <w:r>
              <w:rPr>
                <w:rFonts w:ascii="仿宋_GB2312" w:eastAsia="仿宋_GB2312" w:hint="eastAsia"/>
              </w:rPr>
              <w:t>财务部门</w:t>
            </w:r>
          </w:p>
        </w:tc>
        <w:tc>
          <w:tcPr>
            <w:tcW w:w="1134" w:type="dxa"/>
            <w:gridSpan w:val="2"/>
            <w:vAlign w:val="center"/>
          </w:tcPr>
          <w:p w14:paraId="4C9B3EE1" w14:textId="77777777" w:rsidR="00AB4E60" w:rsidRDefault="00000000">
            <w:pPr>
              <w:rPr>
                <w:rFonts w:ascii="仿宋_GB2312" w:eastAsia="仿宋_GB2312"/>
              </w:rPr>
            </w:pPr>
            <w:r>
              <w:rPr>
                <w:rFonts w:ascii="仿宋_GB2312" w:eastAsia="仿宋_GB2312" w:hint="eastAsia"/>
              </w:rPr>
              <w:t>未按照相关程序进行发票的领购</w:t>
            </w:r>
          </w:p>
        </w:tc>
        <w:tc>
          <w:tcPr>
            <w:tcW w:w="992" w:type="dxa"/>
            <w:gridSpan w:val="2"/>
            <w:vAlign w:val="center"/>
          </w:tcPr>
          <w:p w14:paraId="7AC81E05" w14:textId="77777777" w:rsidR="00AB4E60" w:rsidRDefault="00000000">
            <w:pPr>
              <w:rPr>
                <w:rFonts w:ascii="仿宋_GB2312" w:eastAsia="仿宋_GB2312"/>
              </w:rPr>
            </w:pPr>
            <w:r>
              <w:rPr>
                <w:rFonts w:ascii="仿宋_GB2312" w:eastAsia="仿宋_GB2312" w:hint="eastAsia"/>
              </w:rPr>
              <w:t>发票领购申请</w:t>
            </w:r>
          </w:p>
        </w:tc>
        <w:tc>
          <w:tcPr>
            <w:tcW w:w="1418" w:type="dxa"/>
            <w:gridSpan w:val="4"/>
            <w:vAlign w:val="center"/>
          </w:tcPr>
          <w:p w14:paraId="6A348F50" w14:textId="77777777" w:rsidR="00AB4E60" w:rsidRDefault="00000000">
            <w:pPr>
              <w:rPr>
                <w:rFonts w:ascii="仿宋_GB2312" w:eastAsia="仿宋_GB2312"/>
              </w:rPr>
            </w:pPr>
            <w:r>
              <w:rPr>
                <w:rFonts w:ascii="仿宋_GB2312" w:eastAsia="仿宋_GB2312" w:hint="eastAsia"/>
              </w:rPr>
              <w:t>检查发票领购申请是否经过适当审核</w:t>
            </w:r>
          </w:p>
        </w:tc>
        <w:tc>
          <w:tcPr>
            <w:tcW w:w="617" w:type="dxa"/>
            <w:vAlign w:val="center"/>
          </w:tcPr>
          <w:p w14:paraId="7D6AE6AC" w14:textId="77777777" w:rsidR="00AB4E60" w:rsidRDefault="00000000">
            <w:pPr>
              <w:rPr>
                <w:rFonts w:ascii="仿宋_GB2312" w:eastAsia="仿宋_GB2312"/>
              </w:rPr>
            </w:pPr>
            <w:r>
              <w:rPr>
                <w:rFonts w:ascii="仿宋_GB2312" w:eastAsia="仿宋_GB2312"/>
              </w:rPr>
              <w:t>B</w:t>
            </w:r>
          </w:p>
        </w:tc>
      </w:tr>
      <w:tr w:rsidR="00AB4E60" w14:paraId="21EEF6C4" w14:textId="77777777">
        <w:trPr>
          <w:trHeight w:val="261"/>
          <w:jc w:val="center"/>
        </w:trPr>
        <w:tc>
          <w:tcPr>
            <w:tcW w:w="1350" w:type="dxa"/>
            <w:vAlign w:val="center"/>
          </w:tcPr>
          <w:p w14:paraId="35B47469" w14:textId="77777777" w:rsidR="00AB4E60" w:rsidRDefault="00000000">
            <w:pPr>
              <w:jc w:val="center"/>
              <w:rPr>
                <w:rFonts w:ascii="仿宋_GB2312" w:eastAsia="仿宋_GB2312"/>
                <w:b/>
              </w:rPr>
            </w:pPr>
            <w:r>
              <w:rPr>
                <w:rFonts w:ascii="仿宋_GB2312" w:eastAsia="仿宋_GB2312"/>
                <w:b/>
              </w:rPr>
              <w:t>2</w:t>
            </w:r>
          </w:p>
        </w:tc>
        <w:tc>
          <w:tcPr>
            <w:tcW w:w="8130" w:type="dxa"/>
            <w:gridSpan w:val="12"/>
            <w:vAlign w:val="center"/>
          </w:tcPr>
          <w:p w14:paraId="66E2B2B7" w14:textId="77777777" w:rsidR="00AB4E60" w:rsidRDefault="00000000">
            <w:pPr>
              <w:rPr>
                <w:rFonts w:ascii="仿宋_GB2312" w:eastAsia="仿宋_GB2312"/>
                <w:b/>
              </w:rPr>
            </w:pPr>
            <w:r>
              <w:rPr>
                <w:rFonts w:ascii="仿宋_GB2312" w:eastAsia="仿宋_GB2312" w:hint="eastAsia"/>
                <w:b/>
              </w:rPr>
              <w:t>发票开具申请</w:t>
            </w:r>
          </w:p>
        </w:tc>
      </w:tr>
      <w:tr w:rsidR="00AB4E60" w14:paraId="09CC4A9D" w14:textId="77777777">
        <w:trPr>
          <w:trHeight w:val="383"/>
          <w:jc w:val="center"/>
        </w:trPr>
        <w:tc>
          <w:tcPr>
            <w:tcW w:w="1350" w:type="dxa"/>
            <w:vAlign w:val="center"/>
          </w:tcPr>
          <w:p w14:paraId="677D8056" w14:textId="77777777" w:rsidR="00AB4E60" w:rsidRDefault="00000000">
            <w:pPr>
              <w:jc w:val="center"/>
              <w:rPr>
                <w:rFonts w:ascii="仿宋_GB2312" w:eastAsia="仿宋_GB2312"/>
              </w:rPr>
            </w:pPr>
            <w:r>
              <w:rPr>
                <w:rFonts w:ascii="仿宋_GB2312" w:eastAsia="仿宋_GB2312"/>
              </w:rPr>
              <w:t>SW03.02.01</w:t>
            </w:r>
          </w:p>
        </w:tc>
        <w:tc>
          <w:tcPr>
            <w:tcW w:w="2977" w:type="dxa"/>
            <w:vAlign w:val="center"/>
          </w:tcPr>
          <w:p w14:paraId="54B159DA" w14:textId="77777777" w:rsidR="00AB4E60" w:rsidRDefault="00000000">
            <w:pPr>
              <w:rPr>
                <w:rFonts w:ascii="仿宋_GB2312" w:eastAsia="仿宋_GB2312" w:hAnsi="宋体"/>
              </w:rPr>
            </w:pPr>
            <w:r>
              <w:rPr>
                <w:rFonts w:ascii="仿宋_GB2312" w:eastAsia="仿宋_GB2312" w:hint="eastAsia"/>
                <w:kern w:val="0"/>
              </w:rPr>
              <w:t>申请开具发票的部门填写发票开具申请单，应注明申请事由、合同号（合同号也可由市场部门填写）和项目名称及编号、发票类型、发票的金额、发票接收人等相关信息，经部门负责人审核通过后，提交至市场部门。</w:t>
            </w:r>
          </w:p>
        </w:tc>
        <w:tc>
          <w:tcPr>
            <w:tcW w:w="992" w:type="dxa"/>
            <w:gridSpan w:val="2"/>
            <w:vAlign w:val="center"/>
          </w:tcPr>
          <w:p w14:paraId="32D0EEA4" w14:textId="77777777" w:rsidR="00AB4E60" w:rsidRDefault="00000000">
            <w:pPr>
              <w:rPr>
                <w:rFonts w:ascii="仿宋_GB2312" w:eastAsia="仿宋_GB2312" w:hAnsi="宋体"/>
              </w:rPr>
            </w:pPr>
            <w:r>
              <w:rPr>
                <w:rFonts w:ascii="仿宋_GB2312" w:eastAsia="仿宋_GB2312" w:hAnsi="宋体" w:hint="eastAsia"/>
              </w:rPr>
              <w:t>申请开具发票的部门</w:t>
            </w:r>
          </w:p>
        </w:tc>
        <w:tc>
          <w:tcPr>
            <w:tcW w:w="1134" w:type="dxa"/>
            <w:gridSpan w:val="2"/>
            <w:vAlign w:val="center"/>
          </w:tcPr>
          <w:p w14:paraId="145FD961" w14:textId="77777777" w:rsidR="00AB4E60" w:rsidRDefault="00000000">
            <w:pPr>
              <w:rPr>
                <w:rFonts w:ascii="仿宋_GB2312" w:eastAsia="仿宋_GB2312" w:hAnsi="宋体"/>
              </w:rPr>
            </w:pPr>
            <w:r>
              <w:rPr>
                <w:rFonts w:ascii="仿宋_GB2312" w:eastAsia="仿宋_GB2312" w:hAnsi="宋体" w:hint="eastAsia"/>
              </w:rPr>
              <w:t>发票申请事由不充分</w:t>
            </w:r>
          </w:p>
        </w:tc>
        <w:tc>
          <w:tcPr>
            <w:tcW w:w="992" w:type="dxa"/>
            <w:gridSpan w:val="2"/>
            <w:vAlign w:val="center"/>
          </w:tcPr>
          <w:p w14:paraId="3C2322E0" w14:textId="77777777" w:rsidR="00AB4E60" w:rsidRDefault="00000000">
            <w:pPr>
              <w:rPr>
                <w:rFonts w:ascii="仿宋_GB2312" w:eastAsia="仿宋_GB2312" w:hAnsi="宋体"/>
              </w:rPr>
            </w:pPr>
            <w:r>
              <w:rPr>
                <w:rFonts w:ascii="仿宋_GB2312" w:eastAsia="仿宋_GB2312" w:hAnsi="宋体" w:hint="eastAsia"/>
              </w:rPr>
              <w:t>发票开具申请单</w:t>
            </w:r>
          </w:p>
        </w:tc>
        <w:tc>
          <w:tcPr>
            <w:tcW w:w="1418" w:type="dxa"/>
            <w:gridSpan w:val="4"/>
            <w:vAlign w:val="center"/>
          </w:tcPr>
          <w:p w14:paraId="2AFDAD8A" w14:textId="77777777" w:rsidR="00AB4E60" w:rsidRDefault="00000000">
            <w:pPr>
              <w:rPr>
                <w:rFonts w:ascii="仿宋_GB2312" w:eastAsia="仿宋_GB2312" w:hAnsi="宋体"/>
              </w:rPr>
            </w:pPr>
            <w:r>
              <w:rPr>
                <w:rFonts w:ascii="仿宋_GB2312" w:eastAsia="仿宋_GB2312" w:hAnsi="宋体" w:hint="eastAsia"/>
              </w:rPr>
              <w:t>检查发票开具申请单上是否有财务部门负责人签字</w:t>
            </w:r>
          </w:p>
        </w:tc>
        <w:tc>
          <w:tcPr>
            <w:tcW w:w="617" w:type="dxa"/>
            <w:vAlign w:val="center"/>
          </w:tcPr>
          <w:p w14:paraId="60F74985" w14:textId="77777777" w:rsidR="00AB4E60" w:rsidRDefault="00000000">
            <w:pPr>
              <w:rPr>
                <w:rFonts w:ascii="仿宋_GB2312" w:eastAsia="仿宋_GB2312" w:hAnsi="宋体"/>
              </w:rPr>
            </w:pPr>
            <w:r>
              <w:rPr>
                <w:rFonts w:ascii="仿宋_GB2312" w:eastAsia="仿宋_GB2312" w:hAnsi="宋体"/>
              </w:rPr>
              <w:t>A</w:t>
            </w:r>
          </w:p>
        </w:tc>
      </w:tr>
      <w:tr w:rsidR="00AB4E60" w14:paraId="2B475690" w14:textId="77777777">
        <w:trPr>
          <w:trHeight w:val="141"/>
          <w:jc w:val="center"/>
        </w:trPr>
        <w:tc>
          <w:tcPr>
            <w:tcW w:w="1350" w:type="dxa"/>
            <w:vAlign w:val="center"/>
          </w:tcPr>
          <w:p w14:paraId="7D570D99" w14:textId="77777777" w:rsidR="00AB4E60" w:rsidRDefault="00000000">
            <w:pPr>
              <w:jc w:val="center"/>
              <w:rPr>
                <w:rFonts w:ascii="仿宋_GB2312" w:eastAsia="仿宋_GB2312"/>
                <w:b/>
              </w:rPr>
            </w:pPr>
            <w:r>
              <w:rPr>
                <w:rFonts w:ascii="仿宋_GB2312" w:eastAsia="仿宋_GB2312"/>
                <w:b/>
              </w:rPr>
              <w:t>3</w:t>
            </w:r>
          </w:p>
        </w:tc>
        <w:tc>
          <w:tcPr>
            <w:tcW w:w="8130" w:type="dxa"/>
            <w:gridSpan w:val="12"/>
            <w:vAlign w:val="center"/>
          </w:tcPr>
          <w:p w14:paraId="0FB19900" w14:textId="77777777" w:rsidR="00AB4E60" w:rsidRDefault="00000000">
            <w:pPr>
              <w:rPr>
                <w:rFonts w:ascii="仿宋_GB2312" w:eastAsia="仿宋_GB2312"/>
                <w:b/>
              </w:rPr>
            </w:pPr>
            <w:r>
              <w:rPr>
                <w:rFonts w:ascii="仿宋_GB2312" w:eastAsia="仿宋_GB2312" w:hint="eastAsia"/>
                <w:b/>
              </w:rPr>
              <w:t>审批、登记</w:t>
            </w:r>
          </w:p>
        </w:tc>
      </w:tr>
      <w:tr w:rsidR="00AB4E60" w14:paraId="700F4E0C" w14:textId="77777777">
        <w:trPr>
          <w:trHeight w:val="383"/>
          <w:jc w:val="center"/>
        </w:trPr>
        <w:tc>
          <w:tcPr>
            <w:tcW w:w="1350" w:type="dxa"/>
            <w:vAlign w:val="center"/>
          </w:tcPr>
          <w:p w14:paraId="6AD0A9AD" w14:textId="77777777" w:rsidR="00AB4E60" w:rsidRDefault="00000000">
            <w:pPr>
              <w:jc w:val="center"/>
              <w:rPr>
                <w:rFonts w:ascii="仿宋_GB2312" w:eastAsia="仿宋_GB2312"/>
              </w:rPr>
            </w:pPr>
            <w:r>
              <w:rPr>
                <w:rFonts w:ascii="仿宋_GB2312" w:eastAsia="仿宋_GB2312"/>
              </w:rPr>
              <w:t>SW03.03.01</w:t>
            </w:r>
          </w:p>
        </w:tc>
        <w:tc>
          <w:tcPr>
            <w:tcW w:w="2977" w:type="dxa"/>
            <w:vAlign w:val="center"/>
          </w:tcPr>
          <w:p w14:paraId="620A4A1B" w14:textId="77777777" w:rsidR="00AB4E60" w:rsidRDefault="00000000">
            <w:pPr>
              <w:rPr>
                <w:rFonts w:ascii="仿宋_GB2312" w:eastAsia="仿宋_GB2312"/>
              </w:rPr>
            </w:pPr>
            <w:r>
              <w:rPr>
                <w:rFonts w:ascii="仿宋_GB2312" w:eastAsia="仿宋_GB2312" w:hint="eastAsia"/>
              </w:rPr>
              <w:t>发票开具申请单经市场部门（或具有审批、登记职能的</w:t>
            </w:r>
            <w:r>
              <w:rPr>
                <w:rFonts w:ascii="仿宋_GB2312" w:eastAsia="仿宋_GB2312" w:hAnsi="宋体" w:hint="eastAsia"/>
              </w:rPr>
              <w:t>开票需求部门</w:t>
            </w:r>
            <w:r>
              <w:rPr>
                <w:rFonts w:ascii="仿宋_GB2312" w:eastAsia="仿宋_GB2312" w:hint="eastAsia"/>
              </w:rPr>
              <w:t>）审批、登记后，提交财务部门。</w:t>
            </w:r>
          </w:p>
        </w:tc>
        <w:tc>
          <w:tcPr>
            <w:tcW w:w="992" w:type="dxa"/>
            <w:gridSpan w:val="2"/>
            <w:vAlign w:val="center"/>
          </w:tcPr>
          <w:p w14:paraId="3FC9DC2E" w14:textId="77777777" w:rsidR="00AB4E60" w:rsidRDefault="00000000">
            <w:pPr>
              <w:rPr>
                <w:rFonts w:ascii="仿宋_GB2312" w:eastAsia="仿宋_GB2312"/>
              </w:rPr>
            </w:pPr>
            <w:r>
              <w:rPr>
                <w:rFonts w:ascii="仿宋_GB2312" w:eastAsia="仿宋_GB2312" w:hint="eastAsia"/>
              </w:rPr>
              <w:t>市场部门</w:t>
            </w:r>
          </w:p>
        </w:tc>
        <w:tc>
          <w:tcPr>
            <w:tcW w:w="1134" w:type="dxa"/>
            <w:gridSpan w:val="2"/>
            <w:vAlign w:val="center"/>
          </w:tcPr>
          <w:p w14:paraId="3E10998B" w14:textId="77777777" w:rsidR="00AB4E60" w:rsidRDefault="00000000">
            <w:pPr>
              <w:rPr>
                <w:rFonts w:ascii="仿宋_GB2312" w:eastAsia="仿宋_GB2312"/>
              </w:rPr>
            </w:pPr>
            <w:r>
              <w:rPr>
                <w:rFonts w:ascii="仿宋_GB2312" w:eastAsia="仿宋_GB2312" w:hint="eastAsia"/>
              </w:rPr>
              <w:t>审批登记缺失，造成监督缺位</w:t>
            </w:r>
          </w:p>
        </w:tc>
        <w:tc>
          <w:tcPr>
            <w:tcW w:w="992" w:type="dxa"/>
            <w:gridSpan w:val="2"/>
            <w:vAlign w:val="center"/>
          </w:tcPr>
          <w:p w14:paraId="1DDF3241" w14:textId="77777777" w:rsidR="00AB4E60" w:rsidRDefault="00000000">
            <w:pPr>
              <w:rPr>
                <w:rFonts w:ascii="仿宋_GB2312" w:eastAsia="仿宋_GB2312"/>
              </w:rPr>
            </w:pPr>
            <w:r>
              <w:rPr>
                <w:rFonts w:ascii="仿宋_GB2312" w:eastAsia="仿宋_GB2312" w:hint="eastAsia"/>
              </w:rPr>
              <w:t>发票开具申请单</w:t>
            </w:r>
          </w:p>
        </w:tc>
        <w:tc>
          <w:tcPr>
            <w:tcW w:w="1418" w:type="dxa"/>
            <w:gridSpan w:val="4"/>
            <w:vAlign w:val="center"/>
          </w:tcPr>
          <w:p w14:paraId="1697A967" w14:textId="77777777" w:rsidR="00AB4E60" w:rsidRDefault="00000000">
            <w:pPr>
              <w:rPr>
                <w:rFonts w:ascii="仿宋_GB2312" w:eastAsia="仿宋_GB2312"/>
              </w:rPr>
            </w:pPr>
            <w:r>
              <w:rPr>
                <w:rFonts w:ascii="仿宋_GB2312" w:eastAsia="仿宋_GB2312" w:hint="eastAsia"/>
              </w:rPr>
              <w:t>检查发票开具申请单上是否有市场部门负责人签字</w:t>
            </w:r>
          </w:p>
        </w:tc>
        <w:tc>
          <w:tcPr>
            <w:tcW w:w="617" w:type="dxa"/>
            <w:vAlign w:val="center"/>
          </w:tcPr>
          <w:p w14:paraId="534A9A53" w14:textId="77777777" w:rsidR="00AB4E60" w:rsidRDefault="00000000">
            <w:pPr>
              <w:rPr>
                <w:rFonts w:ascii="仿宋_GB2312" w:eastAsia="仿宋_GB2312"/>
              </w:rPr>
            </w:pPr>
            <w:r>
              <w:rPr>
                <w:rFonts w:ascii="仿宋_GB2312" w:eastAsia="仿宋_GB2312"/>
              </w:rPr>
              <w:t>B</w:t>
            </w:r>
          </w:p>
        </w:tc>
      </w:tr>
      <w:tr w:rsidR="00AB4E60" w14:paraId="628C384C" w14:textId="77777777">
        <w:trPr>
          <w:trHeight w:val="198"/>
          <w:jc w:val="center"/>
        </w:trPr>
        <w:tc>
          <w:tcPr>
            <w:tcW w:w="1350" w:type="dxa"/>
            <w:vAlign w:val="center"/>
          </w:tcPr>
          <w:p w14:paraId="163211C8" w14:textId="77777777" w:rsidR="00AB4E60" w:rsidRDefault="00000000">
            <w:pPr>
              <w:jc w:val="center"/>
              <w:rPr>
                <w:rFonts w:ascii="仿宋_GB2312" w:eastAsia="仿宋_GB2312"/>
                <w:b/>
              </w:rPr>
            </w:pPr>
            <w:r>
              <w:rPr>
                <w:rFonts w:ascii="仿宋_GB2312" w:eastAsia="仿宋_GB2312"/>
                <w:b/>
              </w:rPr>
              <w:t>4</w:t>
            </w:r>
          </w:p>
        </w:tc>
        <w:tc>
          <w:tcPr>
            <w:tcW w:w="8130" w:type="dxa"/>
            <w:gridSpan w:val="12"/>
            <w:vAlign w:val="center"/>
          </w:tcPr>
          <w:p w14:paraId="19E0DD08" w14:textId="77777777" w:rsidR="00AB4E60" w:rsidRDefault="00000000">
            <w:pPr>
              <w:rPr>
                <w:rFonts w:ascii="仿宋_GB2312" w:eastAsia="仿宋_GB2312"/>
                <w:b/>
              </w:rPr>
            </w:pPr>
            <w:r>
              <w:rPr>
                <w:rFonts w:ascii="仿宋_GB2312" w:eastAsia="仿宋_GB2312" w:hint="eastAsia"/>
                <w:b/>
              </w:rPr>
              <w:t>开具外经证</w:t>
            </w:r>
          </w:p>
        </w:tc>
      </w:tr>
      <w:tr w:rsidR="00AB4E60" w14:paraId="6108B367" w14:textId="77777777">
        <w:trPr>
          <w:trHeight w:val="383"/>
          <w:jc w:val="center"/>
        </w:trPr>
        <w:tc>
          <w:tcPr>
            <w:tcW w:w="1350" w:type="dxa"/>
            <w:vAlign w:val="center"/>
          </w:tcPr>
          <w:p w14:paraId="3858A4E2" w14:textId="77777777" w:rsidR="00AB4E60" w:rsidRDefault="00000000">
            <w:pPr>
              <w:jc w:val="center"/>
              <w:rPr>
                <w:rFonts w:ascii="仿宋_GB2312" w:eastAsia="仿宋_GB2312"/>
              </w:rPr>
            </w:pPr>
            <w:r>
              <w:rPr>
                <w:rFonts w:ascii="仿宋_GB2312" w:eastAsia="仿宋_GB2312"/>
              </w:rPr>
              <w:t>SW03.04.01</w:t>
            </w:r>
          </w:p>
        </w:tc>
        <w:tc>
          <w:tcPr>
            <w:tcW w:w="2977" w:type="dxa"/>
            <w:vAlign w:val="center"/>
          </w:tcPr>
          <w:p w14:paraId="3BBA53CF" w14:textId="77777777" w:rsidR="00AB4E60" w:rsidRDefault="00000000">
            <w:pPr>
              <w:rPr>
                <w:rFonts w:ascii="仿宋_GB2312" w:eastAsia="仿宋_GB2312" w:hAnsi="宋体"/>
              </w:rPr>
            </w:pPr>
            <w:r>
              <w:rPr>
                <w:rFonts w:ascii="仿宋_GB2312" w:eastAsia="仿宋_GB2312" w:hint="eastAsia"/>
                <w:kern w:val="0"/>
              </w:rPr>
              <w:t>对需要在外地开具发票的业</w:t>
            </w:r>
            <w:r>
              <w:rPr>
                <w:rFonts w:ascii="仿宋_GB2312" w:eastAsia="仿宋_GB2312" w:hint="eastAsia"/>
                <w:kern w:val="0"/>
              </w:rPr>
              <w:lastRenderedPageBreak/>
              <w:t>务，由</w:t>
            </w:r>
            <w:r>
              <w:rPr>
                <w:rFonts w:ascii="仿宋_GB2312" w:eastAsia="仿宋_GB2312" w:hAnsi="宋体" w:hint="eastAsia"/>
              </w:rPr>
              <w:t>开票需求部门</w:t>
            </w:r>
            <w:r>
              <w:rPr>
                <w:rFonts w:ascii="仿宋_GB2312" w:eastAsia="仿宋_GB2312" w:hint="eastAsia"/>
                <w:kern w:val="0"/>
              </w:rPr>
              <w:t>填写外出经营申请表，连同合同复印件提交至财务部</w:t>
            </w:r>
            <w:r>
              <w:rPr>
                <w:rFonts w:ascii="仿宋_GB2312" w:eastAsia="仿宋_GB2312" w:hAnsi="宋体" w:hint="eastAsia"/>
              </w:rPr>
              <w:t>门</w:t>
            </w:r>
            <w:r>
              <w:rPr>
                <w:rFonts w:ascii="仿宋_GB2312" w:eastAsia="仿宋_GB2312" w:hint="eastAsia"/>
                <w:kern w:val="0"/>
              </w:rPr>
              <w:t>；财务部</w:t>
            </w:r>
            <w:r>
              <w:rPr>
                <w:rFonts w:ascii="仿宋_GB2312" w:eastAsia="仿宋_GB2312" w:hAnsi="宋体" w:hint="eastAsia"/>
              </w:rPr>
              <w:t>门</w:t>
            </w:r>
            <w:proofErr w:type="gramStart"/>
            <w:r>
              <w:rPr>
                <w:rFonts w:ascii="仿宋_GB2312" w:eastAsia="仿宋_GB2312" w:hint="eastAsia"/>
                <w:kern w:val="0"/>
              </w:rPr>
              <w:t>据此到</w:t>
            </w:r>
            <w:proofErr w:type="gramEnd"/>
            <w:r>
              <w:rPr>
                <w:rFonts w:ascii="仿宋_GB2312" w:eastAsia="仿宋_GB2312" w:hint="eastAsia"/>
                <w:kern w:val="0"/>
              </w:rPr>
              <w:t>主管税务机关开具外出经营证明，并将外出经营证明交</w:t>
            </w:r>
            <w:r>
              <w:rPr>
                <w:rFonts w:ascii="仿宋_GB2312" w:eastAsia="仿宋_GB2312" w:hAnsi="宋体" w:hint="eastAsia"/>
              </w:rPr>
              <w:t>开票需求部门</w:t>
            </w:r>
            <w:r>
              <w:rPr>
                <w:rFonts w:ascii="仿宋_GB2312" w:eastAsia="仿宋_GB2312" w:hint="eastAsia"/>
                <w:kern w:val="0"/>
              </w:rPr>
              <w:t>经办人，业务人员要书面登记，签字确认，并注明有效期限。</w:t>
            </w:r>
          </w:p>
        </w:tc>
        <w:tc>
          <w:tcPr>
            <w:tcW w:w="992" w:type="dxa"/>
            <w:gridSpan w:val="2"/>
            <w:vAlign w:val="center"/>
          </w:tcPr>
          <w:p w14:paraId="762E00A4" w14:textId="77777777" w:rsidR="00AB4E60" w:rsidRDefault="00000000">
            <w:pPr>
              <w:rPr>
                <w:rFonts w:ascii="仿宋_GB2312" w:eastAsia="仿宋_GB2312" w:hAnsi="宋体"/>
              </w:rPr>
            </w:pPr>
            <w:r>
              <w:rPr>
                <w:rFonts w:ascii="仿宋_GB2312" w:eastAsia="仿宋_GB2312" w:hAnsi="宋体" w:hint="eastAsia"/>
              </w:rPr>
              <w:lastRenderedPageBreak/>
              <w:t>财务部</w:t>
            </w:r>
            <w:r>
              <w:rPr>
                <w:rFonts w:ascii="仿宋_GB2312" w:eastAsia="仿宋_GB2312" w:hAnsi="宋体" w:hint="eastAsia"/>
              </w:rPr>
              <w:lastRenderedPageBreak/>
              <w:t>门</w:t>
            </w:r>
          </w:p>
        </w:tc>
        <w:tc>
          <w:tcPr>
            <w:tcW w:w="1134" w:type="dxa"/>
            <w:gridSpan w:val="2"/>
            <w:vAlign w:val="center"/>
          </w:tcPr>
          <w:p w14:paraId="5DDB889D" w14:textId="77777777" w:rsidR="00AB4E60" w:rsidRDefault="00000000">
            <w:pPr>
              <w:rPr>
                <w:rFonts w:ascii="仿宋_GB2312" w:eastAsia="仿宋_GB2312" w:hAnsi="宋体"/>
              </w:rPr>
            </w:pPr>
            <w:r>
              <w:rPr>
                <w:rFonts w:ascii="仿宋_GB2312" w:eastAsia="仿宋_GB2312" w:hAnsi="宋体" w:hint="eastAsia"/>
              </w:rPr>
              <w:lastRenderedPageBreak/>
              <w:t>外经证缺</w:t>
            </w:r>
            <w:r>
              <w:rPr>
                <w:rFonts w:ascii="仿宋_GB2312" w:eastAsia="仿宋_GB2312" w:hAnsi="宋体" w:hint="eastAsia"/>
              </w:rPr>
              <w:lastRenderedPageBreak/>
              <w:t>失</w:t>
            </w:r>
          </w:p>
        </w:tc>
        <w:tc>
          <w:tcPr>
            <w:tcW w:w="992" w:type="dxa"/>
            <w:gridSpan w:val="2"/>
            <w:vAlign w:val="center"/>
          </w:tcPr>
          <w:p w14:paraId="4A14E4BF" w14:textId="77777777" w:rsidR="00AB4E60" w:rsidRDefault="00000000">
            <w:pPr>
              <w:rPr>
                <w:rFonts w:ascii="仿宋_GB2312" w:eastAsia="仿宋_GB2312" w:hAnsi="宋体"/>
              </w:rPr>
            </w:pPr>
            <w:r>
              <w:rPr>
                <w:rFonts w:ascii="仿宋_GB2312" w:eastAsia="仿宋_GB2312" w:hAnsi="宋体" w:hint="eastAsia"/>
              </w:rPr>
              <w:lastRenderedPageBreak/>
              <w:t>外经证</w:t>
            </w:r>
          </w:p>
        </w:tc>
        <w:tc>
          <w:tcPr>
            <w:tcW w:w="1418" w:type="dxa"/>
            <w:gridSpan w:val="4"/>
            <w:vAlign w:val="center"/>
          </w:tcPr>
          <w:p w14:paraId="1E985AF1" w14:textId="77777777" w:rsidR="00AB4E60" w:rsidRDefault="00000000">
            <w:pPr>
              <w:rPr>
                <w:rFonts w:ascii="仿宋_GB2312" w:eastAsia="仿宋_GB2312" w:hAnsi="宋体"/>
              </w:rPr>
            </w:pPr>
            <w:r>
              <w:rPr>
                <w:rFonts w:ascii="仿宋_GB2312" w:eastAsia="仿宋_GB2312" w:hAnsi="宋体" w:hint="eastAsia"/>
              </w:rPr>
              <w:t>检查外经证</w:t>
            </w:r>
            <w:r>
              <w:rPr>
                <w:rFonts w:ascii="仿宋_GB2312" w:eastAsia="仿宋_GB2312" w:hAnsi="宋体" w:hint="eastAsia"/>
              </w:rPr>
              <w:lastRenderedPageBreak/>
              <w:t>上是否完备</w:t>
            </w:r>
          </w:p>
        </w:tc>
        <w:tc>
          <w:tcPr>
            <w:tcW w:w="617" w:type="dxa"/>
            <w:vAlign w:val="center"/>
          </w:tcPr>
          <w:p w14:paraId="55E58413" w14:textId="77777777" w:rsidR="00AB4E60" w:rsidRDefault="00000000">
            <w:pPr>
              <w:rPr>
                <w:rFonts w:ascii="仿宋_GB2312" w:eastAsia="仿宋_GB2312" w:hAnsi="宋体"/>
              </w:rPr>
            </w:pPr>
            <w:r>
              <w:rPr>
                <w:rFonts w:ascii="仿宋_GB2312" w:eastAsia="仿宋_GB2312" w:hAnsi="宋体"/>
              </w:rPr>
              <w:lastRenderedPageBreak/>
              <w:t>B</w:t>
            </w:r>
          </w:p>
        </w:tc>
      </w:tr>
      <w:tr w:rsidR="00AB4E60" w14:paraId="0197DF95" w14:textId="77777777">
        <w:trPr>
          <w:trHeight w:val="249"/>
          <w:jc w:val="center"/>
        </w:trPr>
        <w:tc>
          <w:tcPr>
            <w:tcW w:w="1350" w:type="dxa"/>
            <w:vAlign w:val="center"/>
          </w:tcPr>
          <w:p w14:paraId="25D762D7" w14:textId="77777777" w:rsidR="00AB4E60" w:rsidRDefault="00000000">
            <w:pPr>
              <w:jc w:val="center"/>
              <w:rPr>
                <w:rFonts w:ascii="仿宋_GB2312" w:eastAsia="仿宋_GB2312"/>
                <w:b/>
              </w:rPr>
            </w:pPr>
            <w:r>
              <w:rPr>
                <w:rFonts w:ascii="仿宋_GB2312" w:eastAsia="仿宋_GB2312"/>
                <w:b/>
              </w:rPr>
              <w:t>5</w:t>
            </w:r>
          </w:p>
        </w:tc>
        <w:tc>
          <w:tcPr>
            <w:tcW w:w="8130" w:type="dxa"/>
            <w:gridSpan w:val="12"/>
            <w:vAlign w:val="center"/>
          </w:tcPr>
          <w:p w14:paraId="52F7A593" w14:textId="77777777" w:rsidR="00AB4E60" w:rsidRDefault="00000000">
            <w:pPr>
              <w:rPr>
                <w:rFonts w:ascii="仿宋_GB2312" w:eastAsia="仿宋_GB2312"/>
                <w:b/>
              </w:rPr>
            </w:pPr>
            <w:r>
              <w:rPr>
                <w:rFonts w:ascii="仿宋_GB2312" w:eastAsia="仿宋_GB2312" w:hint="eastAsia"/>
                <w:b/>
              </w:rPr>
              <w:t>开具发票</w:t>
            </w:r>
          </w:p>
        </w:tc>
      </w:tr>
      <w:tr w:rsidR="00AB4E60" w14:paraId="611B39AF" w14:textId="77777777">
        <w:trPr>
          <w:trHeight w:val="383"/>
          <w:jc w:val="center"/>
        </w:trPr>
        <w:tc>
          <w:tcPr>
            <w:tcW w:w="1350" w:type="dxa"/>
            <w:vAlign w:val="center"/>
          </w:tcPr>
          <w:p w14:paraId="3A690F2D" w14:textId="77777777" w:rsidR="00AB4E60" w:rsidRDefault="00000000">
            <w:pPr>
              <w:jc w:val="center"/>
              <w:rPr>
                <w:rFonts w:ascii="仿宋_GB2312" w:eastAsia="仿宋_GB2312"/>
              </w:rPr>
            </w:pPr>
            <w:r>
              <w:rPr>
                <w:rFonts w:ascii="仿宋_GB2312" w:eastAsia="仿宋_GB2312"/>
              </w:rPr>
              <w:t>SW03.05.01</w:t>
            </w:r>
          </w:p>
        </w:tc>
        <w:tc>
          <w:tcPr>
            <w:tcW w:w="2977" w:type="dxa"/>
            <w:vAlign w:val="center"/>
          </w:tcPr>
          <w:p w14:paraId="6B780617" w14:textId="77777777" w:rsidR="00AB4E60" w:rsidRDefault="00000000">
            <w:pPr>
              <w:rPr>
                <w:rFonts w:ascii="仿宋_GB2312" w:eastAsia="仿宋_GB2312"/>
              </w:rPr>
            </w:pPr>
            <w:r>
              <w:rPr>
                <w:rFonts w:ascii="仿宋_GB2312" w:eastAsia="仿宋_GB2312" w:hint="eastAsia"/>
              </w:rPr>
              <w:t>财务部门经办人按时限、顺序、逐栏、全部联次一次性如实开具发票，并加盖公司发票专用章或财务专用章。对需要在外地开具发票的业务，由</w:t>
            </w:r>
            <w:r>
              <w:rPr>
                <w:rFonts w:ascii="仿宋_GB2312" w:eastAsia="仿宋_GB2312" w:hAnsi="宋体" w:hint="eastAsia"/>
              </w:rPr>
              <w:t>开票需求部门</w:t>
            </w:r>
            <w:r>
              <w:rPr>
                <w:rFonts w:ascii="仿宋_GB2312" w:eastAsia="仿宋_GB2312" w:hint="eastAsia"/>
              </w:rPr>
              <w:t>持外经证等相关材料到当地税务部门开具发票，并加盖发票专用章。</w:t>
            </w:r>
          </w:p>
        </w:tc>
        <w:tc>
          <w:tcPr>
            <w:tcW w:w="992" w:type="dxa"/>
            <w:gridSpan w:val="2"/>
            <w:vAlign w:val="center"/>
          </w:tcPr>
          <w:p w14:paraId="768E965D" w14:textId="77777777" w:rsidR="00AB4E60" w:rsidRDefault="00000000">
            <w:pPr>
              <w:rPr>
                <w:rFonts w:ascii="仿宋_GB2312" w:eastAsia="仿宋_GB2312"/>
              </w:rPr>
            </w:pPr>
            <w:r>
              <w:rPr>
                <w:rFonts w:ascii="仿宋_GB2312" w:eastAsia="仿宋_GB2312" w:hint="eastAsia"/>
              </w:rPr>
              <w:t>财务部门</w:t>
            </w:r>
          </w:p>
        </w:tc>
        <w:tc>
          <w:tcPr>
            <w:tcW w:w="1134" w:type="dxa"/>
            <w:gridSpan w:val="2"/>
            <w:vAlign w:val="center"/>
          </w:tcPr>
          <w:p w14:paraId="572B7149" w14:textId="77777777" w:rsidR="00AB4E60" w:rsidRDefault="00000000">
            <w:pPr>
              <w:rPr>
                <w:rFonts w:ascii="仿宋_GB2312" w:eastAsia="仿宋_GB2312"/>
              </w:rPr>
            </w:pPr>
            <w:r>
              <w:rPr>
                <w:rFonts w:ascii="仿宋_GB2312" w:eastAsia="仿宋_GB2312" w:hint="eastAsia"/>
              </w:rPr>
              <w:t>发票开具不规范</w:t>
            </w:r>
          </w:p>
        </w:tc>
        <w:tc>
          <w:tcPr>
            <w:tcW w:w="992" w:type="dxa"/>
            <w:gridSpan w:val="2"/>
            <w:vAlign w:val="center"/>
          </w:tcPr>
          <w:p w14:paraId="38A5CEF8" w14:textId="77777777" w:rsidR="00AB4E60" w:rsidRDefault="00000000">
            <w:pPr>
              <w:rPr>
                <w:rFonts w:ascii="仿宋_GB2312" w:eastAsia="仿宋_GB2312"/>
              </w:rPr>
            </w:pPr>
            <w:r>
              <w:rPr>
                <w:rFonts w:ascii="仿宋_GB2312" w:eastAsia="仿宋_GB2312" w:hint="eastAsia"/>
              </w:rPr>
              <w:t>已开具的发票存根联、发票登记簿</w:t>
            </w:r>
          </w:p>
        </w:tc>
        <w:tc>
          <w:tcPr>
            <w:tcW w:w="1418" w:type="dxa"/>
            <w:gridSpan w:val="4"/>
            <w:vAlign w:val="center"/>
          </w:tcPr>
          <w:p w14:paraId="4C01C494" w14:textId="77777777" w:rsidR="00AB4E60" w:rsidRDefault="00000000">
            <w:pPr>
              <w:rPr>
                <w:rFonts w:ascii="仿宋_GB2312" w:eastAsia="仿宋_GB2312"/>
              </w:rPr>
            </w:pPr>
            <w:r>
              <w:rPr>
                <w:rFonts w:ascii="仿宋_GB2312" w:eastAsia="仿宋_GB2312" w:hint="eastAsia"/>
              </w:rPr>
              <w:t>检查已开具的发票存根联、发票登记簿</w:t>
            </w:r>
          </w:p>
        </w:tc>
        <w:tc>
          <w:tcPr>
            <w:tcW w:w="617" w:type="dxa"/>
            <w:vAlign w:val="center"/>
          </w:tcPr>
          <w:p w14:paraId="7ADF3C5A" w14:textId="77777777" w:rsidR="00AB4E60" w:rsidRDefault="00000000">
            <w:pPr>
              <w:rPr>
                <w:rFonts w:ascii="仿宋_GB2312" w:eastAsia="仿宋_GB2312"/>
              </w:rPr>
            </w:pPr>
            <w:r>
              <w:rPr>
                <w:rFonts w:ascii="仿宋_GB2312" w:eastAsia="仿宋_GB2312"/>
              </w:rPr>
              <w:t>A</w:t>
            </w:r>
          </w:p>
        </w:tc>
      </w:tr>
      <w:tr w:rsidR="00AB4E60" w14:paraId="4CB7BF15" w14:textId="77777777">
        <w:trPr>
          <w:trHeight w:val="233"/>
          <w:jc w:val="center"/>
        </w:trPr>
        <w:tc>
          <w:tcPr>
            <w:tcW w:w="1350" w:type="dxa"/>
            <w:vAlign w:val="center"/>
          </w:tcPr>
          <w:p w14:paraId="6C80EB7A" w14:textId="77777777" w:rsidR="00AB4E60" w:rsidRDefault="00000000">
            <w:pPr>
              <w:jc w:val="center"/>
              <w:rPr>
                <w:rFonts w:ascii="仿宋_GB2312" w:eastAsia="仿宋_GB2312"/>
                <w:b/>
              </w:rPr>
            </w:pPr>
            <w:r>
              <w:rPr>
                <w:rFonts w:ascii="仿宋_GB2312" w:eastAsia="仿宋_GB2312"/>
                <w:b/>
              </w:rPr>
              <w:t>6</w:t>
            </w:r>
          </w:p>
        </w:tc>
        <w:tc>
          <w:tcPr>
            <w:tcW w:w="8130" w:type="dxa"/>
            <w:gridSpan w:val="12"/>
            <w:vAlign w:val="center"/>
          </w:tcPr>
          <w:p w14:paraId="28D69FA8" w14:textId="77777777" w:rsidR="00AB4E60" w:rsidRDefault="00000000">
            <w:pPr>
              <w:rPr>
                <w:rFonts w:ascii="仿宋_GB2312" w:eastAsia="仿宋_GB2312"/>
                <w:b/>
              </w:rPr>
            </w:pPr>
            <w:r>
              <w:rPr>
                <w:rFonts w:ascii="仿宋_GB2312" w:eastAsia="仿宋_GB2312" w:hint="eastAsia"/>
                <w:b/>
              </w:rPr>
              <w:t>发票联转交客户</w:t>
            </w:r>
          </w:p>
        </w:tc>
      </w:tr>
      <w:tr w:rsidR="00AB4E60" w14:paraId="3B3D7EA8" w14:textId="77777777">
        <w:trPr>
          <w:trHeight w:val="383"/>
          <w:jc w:val="center"/>
        </w:trPr>
        <w:tc>
          <w:tcPr>
            <w:tcW w:w="1350" w:type="dxa"/>
            <w:vAlign w:val="center"/>
          </w:tcPr>
          <w:p w14:paraId="402A544F" w14:textId="77777777" w:rsidR="00AB4E60" w:rsidRDefault="00000000">
            <w:pPr>
              <w:jc w:val="center"/>
              <w:rPr>
                <w:rFonts w:ascii="仿宋_GB2312" w:eastAsia="仿宋_GB2312"/>
              </w:rPr>
            </w:pPr>
            <w:r>
              <w:rPr>
                <w:rFonts w:ascii="仿宋_GB2312" w:eastAsia="仿宋_GB2312"/>
              </w:rPr>
              <w:t>SW03.06.01</w:t>
            </w:r>
          </w:p>
        </w:tc>
        <w:tc>
          <w:tcPr>
            <w:tcW w:w="2977" w:type="dxa"/>
            <w:vAlign w:val="center"/>
          </w:tcPr>
          <w:p w14:paraId="32F11FB6" w14:textId="77777777" w:rsidR="00AB4E60" w:rsidRDefault="00000000">
            <w:pPr>
              <w:rPr>
                <w:rFonts w:ascii="仿宋_GB2312" w:eastAsia="仿宋_GB2312" w:hAnsi="宋体"/>
              </w:rPr>
            </w:pPr>
            <w:r>
              <w:rPr>
                <w:rFonts w:ascii="仿宋_GB2312" w:eastAsia="仿宋_GB2312" w:hAnsi="宋体" w:hint="eastAsia"/>
              </w:rPr>
              <w:t>开票需求部门</w:t>
            </w:r>
            <w:r>
              <w:rPr>
                <w:rFonts w:ascii="仿宋_GB2312" w:eastAsia="仿宋_GB2312" w:hint="eastAsia"/>
                <w:kern w:val="0"/>
              </w:rPr>
              <w:t>经办人领取发票时在财务部</w:t>
            </w:r>
            <w:r>
              <w:rPr>
                <w:rFonts w:ascii="仿宋_GB2312" w:eastAsia="仿宋_GB2312" w:hAnsi="宋体" w:hint="eastAsia"/>
              </w:rPr>
              <w:t>门</w:t>
            </w:r>
            <w:r>
              <w:rPr>
                <w:rFonts w:ascii="仿宋_GB2312" w:eastAsia="仿宋_GB2312" w:hint="eastAsia"/>
                <w:kern w:val="0"/>
              </w:rPr>
              <w:t>发票申请表上签字，确认发票已领。将发票联转交给客户时，应要求客户签收；邮寄的，应留有邮寄凭据。</w:t>
            </w:r>
          </w:p>
        </w:tc>
        <w:tc>
          <w:tcPr>
            <w:tcW w:w="992" w:type="dxa"/>
            <w:gridSpan w:val="2"/>
            <w:vAlign w:val="center"/>
          </w:tcPr>
          <w:p w14:paraId="675A47C1" w14:textId="77777777" w:rsidR="00AB4E60" w:rsidRDefault="00000000">
            <w:pPr>
              <w:rPr>
                <w:rFonts w:ascii="仿宋_GB2312" w:eastAsia="仿宋_GB2312" w:hAnsi="宋体"/>
              </w:rPr>
            </w:pPr>
            <w:r>
              <w:rPr>
                <w:rFonts w:ascii="仿宋_GB2312" w:eastAsia="仿宋_GB2312" w:hAnsi="宋体" w:hint="eastAsia"/>
              </w:rPr>
              <w:t>开票需求部门</w:t>
            </w:r>
          </w:p>
        </w:tc>
        <w:tc>
          <w:tcPr>
            <w:tcW w:w="1134" w:type="dxa"/>
            <w:gridSpan w:val="2"/>
            <w:vAlign w:val="center"/>
          </w:tcPr>
          <w:p w14:paraId="0D7FB1A0" w14:textId="77777777" w:rsidR="00AB4E60" w:rsidRDefault="00000000">
            <w:pPr>
              <w:rPr>
                <w:rFonts w:ascii="仿宋_GB2312" w:eastAsia="仿宋_GB2312" w:hAnsi="宋体"/>
              </w:rPr>
            </w:pPr>
            <w:r>
              <w:rPr>
                <w:rFonts w:ascii="仿宋_GB2312" w:eastAsia="仿宋_GB2312" w:hAnsi="宋体" w:hint="eastAsia"/>
              </w:rPr>
              <w:t>发票联流转手续不完整，可能造成发票丢失</w:t>
            </w:r>
          </w:p>
        </w:tc>
        <w:tc>
          <w:tcPr>
            <w:tcW w:w="992" w:type="dxa"/>
            <w:gridSpan w:val="2"/>
            <w:vAlign w:val="center"/>
          </w:tcPr>
          <w:p w14:paraId="76CDF9EC" w14:textId="77777777" w:rsidR="00AB4E60" w:rsidRDefault="00000000">
            <w:pPr>
              <w:rPr>
                <w:rFonts w:ascii="仿宋_GB2312" w:eastAsia="仿宋_GB2312" w:hAnsi="宋体"/>
              </w:rPr>
            </w:pPr>
            <w:r>
              <w:rPr>
                <w:rFonts w:ascii="仿宋_GB2312" w:eastAsia="仿宋_GB2312" w:hAnsi="宋体" w:hint="eastAsia"/>
              </w:rPr>
              <w:t>发票申请表、发票签收单</w:t>
            </w:r>
          </w:p>
        </w:tc>
        <w:tc>
          <w:tcPr>
            <w:tcW w:w="1418" w:type="dxa"/>
            <w:gridSpan w:val="4"/>
            <w:vAlign w:val="center"/>
          </w:tcPr>
          <w:p w14:paraId="56F9D8C8" w14:textId="77777777" w:rsidR="00AB4E60" w:rsidRDefault="00000000">
            <w:pPr>
              <w:rPr>
                <w:rFonts w:ascii="仿宋_GB2312" w:eastAsia="仿宋_GB2312" w:hAnsi="宋体"/>
              </w:rPr>
            </w:pPr>
            <w:r>
              <w:rPr>
                <w:rFonts w:ascii="仿宋_GB2312" w:eastAsia="仿宋_GB2312" w:hAnsi="宋体" w:hint="eastAsia"/>
              </w:rPr>
              <w:t>检查发票申请表上是否有开票需求部门经办人签字、检查发票签收单上是否有客户签字</w:t>
            </w:r>
          </w:p>
        </w:tc>
        <w:tc>
          <w:tcPr>
            <w:tcW w:w="617" w:type="dxa"/>
            <w:vAlign w:val="center"/>
          </w:tcPr>
          <w:p w14:paraId="49FE48D9" w14:textId="77777777" w:rsidR="00AB4E60" w:rsidRDefault="00000000">
            <w:pPr>
              <w:rPr>
                <w:rFonts w:ascii="仿宋_GB2312" w:eastAsia="仿宋_GB2312" w:hAnsi="宋体"/>
              </w:rPr>
            </w:pPr>
            <w:r>
              <w:rPr>
                <w:rFonts w:ascii="仿宋_GB2312" w:eastAsia="仿宋_GB2312" w:hAnsi="宋体"/>
              </w:rPr>
              <w:t>B</w:t>
            </w:r>
          </w:p>
        </w:tc>
      </w:tr>
      <w:tr w:rsidR="00AB4E60" w14:paraId="3E75B744" w14:textId="77777777">
        <w:trPr>
          <w:trHeight w:val="255"/>
          <w:jc w:val="center"/>
        </w:trPr>
        <w:tc>
          <w:tcPr>
            <w:tcW w:w="1350" w:type="dxa"/>
            <w:vAlign w:val="center"/>
          </w:tcPr>
          <w:p w14:paraId="4130B3FF" w14:textId="77777777" w:rsidR="00AB4E60" w:rsidRDefault="00000000">
            <w:pPr>
              <w:jc w:val="center"/>
              <w:rPr>
                <w:rFonts w:ascii="仿宋_GB2312" w:eastAsia="仿宋_GB2312"/>
                <w:b/>
              </w:rPr>
            </w:pPr>
            <w:r>
              <w:rPr>
                <w:rFonts w:ascii="仿宋_GB2312" w:eastAsia="仿宋_GB2312"/>
                <w:b/>
              </w:rPr>
              <w:t>7</w:t>
            </w:r>
          </w:p>
        </w:tc>
        <w:tc>
          <w:tcPr>
            <w:tcW w:w="8130" w:type="dxa"/>
            <w:gridSpan w:val="12"/>
            <w:vAlign w:val="center"/>
          </w:tcPr>
          <w:p w14:paraId="047603A0" w14:textId="77777777" w:rsidR="00AB4E60" w:rsidRDefault="00000000">
            <w:pPr>
              <w:rPr>
                <w:rFonts w:ascii="仿宋_GB2312" w:eastAsia="仿宋_GB2312" w:hAnsi="宋体"/>
                <w:b/>
              </w:rPr>
            </w:pPr>
            <w:r>
              <w:rPr>
                <w:rFonts w:ascii="仿宋_GB2312" w:eastAsia="仿宋_GB2312" w:hint="eastAsia"/>
                <w:b/>
                <w:kern w:val="0"/>
              </w:rPr>
              <w:t>账务处理与外经证的核销</w:t>
            </w:r>
          </w:p>
        </w:tc>
      </w:tr>
      <w:tr w:rsidR="00AB4E60" w14:paraId="22EF9144" w14:textId="77777777">
        <w:trPr>
          <w:trHeight w:val="383"/>
          <w:jc w:val="center"/>
        </w:trPr>
        <w:tc>
          <w:tcPr>
            <w:tcW w:w="1350" w:type="dxa"/>
            <w:vAlign w:val="center"/>
          </w:tcPr>
          <w:p w14:paraId="450470A3" w14:textId="77777777" w:rsidR="00AB4E60" w:rsidRDefault="00000000">
            <w:pPr>
              <w:jc w:val="center"/>
              <w:rPr>
                <w:rFonts w:ascii="仿宋_GB2312" w:eastAsia="仿宋_GB2312"/>
              </w:rPr>
            </w:pPr>
            <w:r>
              <w:rPr>
                <w:rFonts w:ascii="仿宋_GB2312" w:eastAsia="仿宋_GB2312"/>
              </w:rPr>
              <w:t>SW03.07.01</w:t>
            </w:r>
          </w:p>
        </w:tc>
        <w:tc>
          <w:tcPr>
            <w:tcW w:w="2977" w:type="dxa"/>
            <w:vAlign w:val="center"/>
          </w:tcPr>
          <w:p w14:paraId="5661FB40" w14:textId="77777777" w:rsidR="00AB4E60" w:rsidRDefault="00000000">
            <w:pPr>
              <w:rPr>
                <w:rFonts w:ascii="仿宋_GB2312" w:eastAsia="仿宋_GB2312"/>
                <w:kern w:val="0"/>
              </w:rPr>
            </w:pPr>
            <w:r>
              <w:rPr>
                <w:rFonts w:ascii="仿宋_GB2312" w:eastAsia="仿宋_GB2312" w:hint="eastAsia"/>
                <w:kern w:val="0"/>
              </w:rPr>
              <w:t>财务部门根据发票的记账联进行账务处理，发票申请单随同发票附在会计凭证后面。</w:t>
            </w:r>
          </w:p>
        </w:tc>
        <w:tc>
          <w:tcPr>
            <w:tcW w:w="992" w:type="dxa"/>
            <w:gridSpan w:val="2"/>
            <w:vAlign w:val="center"/>
          </w:tcPr>
          <w:p w14:paraId="07F09E85" w14:textId="77777777" w:rsidR="00AB4E60" w:rsidRDefault="00000000">
            <w:pPr>
              <w:rPr>
                <w:rFonts w:ascii="仿宋_GB2312" w:eastAsia="仿宋_GB2312" w:hAnsi="宋体"/>
              </w:rPr>
            </w:pPr>
            <w:r>
              <w:rPr>
                <w:rFonts w:ascii="仿宋_GB2312" w:eastAsia="仿宋_GB2312" w:hAnsi="宋体" w:hint="eastAsia"/>
              </w:rPr>
              <w:t>财务部门</w:t>
            </w:r>
          </w:p>
        </w:tc>
        <w:tc>
          <w:tcPr>
            <w:tcW w:w="1134" w:type="dxa"/>
            <w:gridSpan w:val="2"/>
            <w:vAlign w:val="center"/>
          </w:tcPr>
          <w:p w14:paraId="34FE06BF" w14:textId="77777777" w:rsidR="00AB4E60" w:rsidRDefault="00000000">
            <w:pPr>
              <w:rPr>
                <w:rFonts w:ascii="仿宋_GB2312" w:eastAsia="仿宋_GB2312" w:hAnsi="宋体"/>
              </w:rPr>
            </w:pPr>
            <w:r>
              <w:rPr>
                <w:rFonts w:ascii="仿宋_GB2312" w:eastAsia="仿宋_GB2312" w:hAnsi="宋体" w:hint="eastAsia"/>
              </w:rPr>
              <w:t>未进行账务处理</w:t>
            </w:r>
          </w:p>
        </w:tc>
        <w:tc>
          <w:tcPr>
            <w:tcW w:w="992" w:type="dxa"/>
            <w:gridSpan w:val="2"/>
            <w:vAlign w:val="center"/>
          </w:tcPr>
          <w:p w14:paraId="10558A3B" w14:textId="77777777" w:rsidR="00AB4E60" w:rsidRDefault="00000000">
            <w:pPr>
              <w:rPr>
                <w:rFonts w:ascii="仿宋_GB2312" w:eastAsia="仿宋_GB2312" w:hAnsi="宋体"/>
              </w:rPr>
            </w:pPr>
            <w:r>
              <w:rPr>
                <w:rFonts w:ascii="仿宋_GB2312" w:eastAsia="仿宋_GB2312" w:hAnsi="宋体" w:hint="eastAsia"/>
              </w:rPr>
              <w:t>会计凭证</w:t>
            </w:r>
          </w:p>
        </w:tc>
        <w:tc>
          <w:tcPr>
            <w:tcW w:w="1418" w:type="dxa"/>
            <w:gridSpan w:val="4"/>
            <w:vAlign w:val="center"/>
          </w:tcPr>
          <w:p w14:paraId="3CA4BFCB" w14:textId="77777777" w:rsidR="00AB4E60" w:rsidRDefault="00000000">
            <w:pPr>
              <w:rPr>
                <w:rFonts w:ascii="仿宋_GB2312" w:eastAsia="仿宋_GB2312" w:hAnsi="宋体"/>
              </w:rPr>
            </w:pPr>
            <w:r>
              <w:rPr>
                <w:rFonts w:ascii="仿宋_GB2312" w:eastAsia="仿宋_GB2312" w:hAnsi="宋体" w:hint="eastAsia"/>
              </w:rPr>
              <w:t>检查会计凭证</w:t>
            </w:r>
          </w:p>
        </w:tc>
        <w:tc>
          <w:tcPr>
            <w:tcW w:w="617" w:type="dxa"/>
            <w:vAlign w:val="center"/>
          </w:tcPr>
          <w:p w14:paraId="175E97BB" w14:textId="77777777" w:rsidR="00AB4E60" w:rsidRDefault="00000000">
            <w:pPr>
              <w:rPr>
                <w:rFonts w:ascii="仿宋_GB2312" w:eastAsia="仿宋_GB2312" w:hAnsi="宋体"/>
              </w:rPr>
            </w:pPr>
            <w:r>
              <w:rPr>
                <w:rFonts w:ascii="仿宋_GB2312" w:eastAsia="仿宋_GB2312" w:hAnsi="宋体"/>
              </w:rPr>
              <w:t>A</w:t>
            </w:r>
          </w:p>
        </w:tc>
      </w:tr>
      <w:tr w:rsidR="00AB4E60" w14:paraId="5C32FEF3" w14:textId="77777777">
        <w:trPr>
          <w:trHeight w:val="383"/>
          <w:jc w:val="center"/>
        </w:trPr>
        <w:tc>
          <w:tcPr>
            <w:tcW w:w="1350" w:type="dxa"/>
            <w:vAlign w:val="center"/>
          </w:tcPr>
          <w:p w14:paraId="5BA4973F" w14:textId="77777777" w:rsidR="00AB4E60" w:rsidRDefault="00000000">
            <w:pPr>
              <w:jc w:val="center"/>
              <w:rPr>
                <w:rFonts w:ascii="仿宋_GB2312" w:eastAsia="仿宋_GB2312"/>
              </w:rPr>
            </w:pPr>
            <w:r>
              <w:rPr>
                <w:rFonts w:ascii="仿宋_GB2312" w:eastAsia="仿宋_GB2312"/>
              </w:rPr>
              <w:t>SW03.07.02</w:t>
            </w:r>
          </w:p>
        </w:tc>
        <w:tc>
          <w:tcPr>
            <w:tcW w:w="2977" w:type="dxa"/>
            <w:vAlign w:val="center"/>
          </w:tcPr>
          <w:p w14:paraId="544B38E8" w14:textId="77777777" w:rsidR="00AB4E60" w:rsidRDefault="00000000">
            <w:pPr>
              <w:rPr>
                <w:rFonts w:ascii="仿宋_GB2312" w:eastAsia="仿宋_GB2312"/>
                <w:kern w:val="0"/>
              </w:rPr>
            </w:pPr>
            <w:r>
              <w:rPr>
                <w:rFonts w:ascii="仿宋_GB2312" w:eastAsia="仿宋_GB2312" w:hint="eastAsia"/>
                <w:kern w:val="0"/>
              </w:rPr>
              <w:t>业务人员应该在外经证上的有效期内在业务发生地将开具发票的手续办理完，并将发票及完税凭证交于财务部进行账务处理。财务部门将审核无误的发票记账联及完税凭证的原件、复印件及外经证核销表递交税务局进行核销。</w:t>
            </w:r>
          </w:p>
        </w:tc>
        <w:tc>
          <w:tcPr>
            <w:tcW w:w="992" w:type="dxa"/>
            <w:gridSpan w:val="2"/>
            <w:vAlign w:val="center"/>
          </w:tcPr>
          <w:p w14:paraId="64D30122" w14:textId="77777777" w:rsidR="00AB4E60" w:rsidRDefault="00000000">
            <w:pPr>
              <w:rPr>
                <w:rFonts w:ascii="仿宋_GB2312" w:eastAsia="仿宋_GB2312" w:hAnsi="宋体"/>
              </w:rPr>
            </w:pPr>
            <w:r>
              <w:rPr>
                <w:rFonts w:ascii="仿宋_GB2312" w:eastAsia="仿宋_GB2312" w:hAnsi="宋体" w:hint="eastAsia"/>
              </w:rPr>
              <w:t>财务部门</w:t>
            </w:r>
          </w:p>
        </w:tc>
        <w:tc>
          <w:tcPr>
            <w:tcW w:w="1134" w:type="dxa"/>
            <w:gridSpan w:val="2"/>
            <w:vAlign w:val="center"/>
          </w:tcPr>
          <w:p w14:paraId="0DDF61ED" w14:textId="77777777" w:rsidR="00AB4E60" w:rsidRDefault="00000000">
            <w:pPr>
              <w:rPr>
                <w:rFonts w:ascii="仿宋_GB2312" w:eastAsia="仿宋_GB2312" w:hAnsi="宋体"/>
              </w:rPr>
            </w:pPr>
            <w:r>
              <w:rPr>
                <w:rFonts w:ascii="仿宋_GB2312" w:eastAsia="仿宋_GB2312" w:hAnsi="宋体" w:hint="eastAsia"/>
              </w:rPr>
              <w:t>未进行外经证的核销</w:t>
            </w:r>
          </w:p>
        </w:tc>
        <w:tc>
          <w:tcPr>
            <w:tcW w:w="992" w:type="dxa"/>
            <w:gridSpan w:val="2"/>
            <w:vAlign w:val="center"/>
          </w:tcPr>
          <w:p w14:paraId="4DBC7C24" w14:textId="77777777" w:rsidR="00AB4E60" w:rsidRDefault="00000000">
            <w:pPr>
              <w:rPr>
                <w:rFonts w:ascii="仿宋_GB2312" w:eastAsia="仿宋_GB2312" w:hAnsi="宋体"/>
              </w:rPr>
            </w:pPr>
            <w:r>
              <w:rPr>
                <w:rFonts w:ascii="仿宋_GB2312" w:eastAsia="仿宋_GB2312" w:hAnsi="宋体" w:hint="eastAsia"/>
              </w:rPr>
              <w:t>外经证核销留存联</w:t>
            </w:r>
          </w:p>
        </w:tc>
        <w:tc>
          <w:tcPr>
            <w:tcW w:w="1418" w:type="dxa"/>
            <w:gridSpan w:val="4"/>
            <w:vAlign w:val="center"/>
          </w:tcPr>
          <w:p w14:paraId="52F35003" w14:textId="77777777" w:rsidR="00AB4E60" w:rsidRDefault="00000000">
            <w:pPr>
              <w:rPr>
                <w:rFonts w:ascii="仿宋_GB2312" w:eastAsia="仿宋_GB2312" w:hAnsi="宋体"/>
              </w:rPr>
            </w:pPr>
            <w:r>
              <w:rPr>
                <w:rFonts w:ascii="仿宋_GB2312" w:eastAsia="仿宋_GB2312" w:hAnsi="宋体" w:hint="eastAsia"/>
              </w:rPr>
              <w:t>检查外经证的核销是否及时</w:t>
            </w:r>
          </w:p>
        </w:tc>
        <w:tc>
          <w:tcPr>
            <w:tcW w:w="617" w:type="dxa"/>
            <w:vAlign w:val="center"/>
          </w:tcPr>
          <w:p w14:paraId="5B51623F" w14:textId="77777777" w:rsidR="00AB4E60" w:rsidRDefault="00000000">
            <w:pPr>
              <w:rPr>
                <w:rFonts w:ascii="仿宋_GB2312" w:eastAsia="仿宋_GB2312" w:hAnsi="宋体"/>
              </w:rPr>
            </w:pPr>
            <w:r>
              <w:rPr>
                <w:rFonts w:ascii="仿宋_GB2312" w:eastAsia="仿宋_GB2312" w:hAnsi="宋体"/>
              </w:rPr>
              <w:t>B</w:t>
            </w:r>
          </w:p>
        </w:tc>
      </w:tr>
      <w:tr w:rsidR="00AB4E60" w14:paraId="2580AA34" w14:textId="77777777">
        <w:trPr>
          <w:trHeight w:val="245"/>
          <w:jc w:val="center"/>
        </w:trPr>
        <w:tc>
          <w:tcPr>
            <w:tcW w:w="1350" w:type="dxa"/>
            <w:vAlign w:val="center"/>
          </w:tcPr>
          <w:p w14:paraId="2B6B97FB" w14:textId="77777777" w:rsidR="00AB4E60" w:rsidRDefault="00000000">
            <w:pPr>
              <w:jc w:val="center"/>
              <w:rPr>
                <w:rFonts w:ascii="仿宋_GB2312" w:eastAsia="仿宋_GB2312"/>
                <w:b/>
              </w:rPr>
            </w:pPr>
            <w:r>
              <w:rPr>
                <w:rFonts w:ascii="仿宋_GB2312" w:eastAsia="仿宋_GB2312"/>
                <w:b/>
              </w:rPr>
              <w:t>8</w:t>
            </w:r>
          </w:p>
        </w:tc>
        <w:tc>
          <w:tcPr>
            <w:tcW w:w="8130" w:type="dxa"/>
            <w:gridSpan w:val="12"/>
            <w:vAlign w:val="center"/>
          </w:tcPr>
          <w:p w14:paraId="59B23AA5" w14:textId="77777777" w:rsidR="00AB4E60" w:rsidRDefault="00000000">
            <w:pPr>
              <w:rPr>
                <w:rFonts w:ascii="仿宋_GB2312" w:eastAsia="仿宋_GB2312" w:hAnsi="宋体"/>
                <w:b/>
              </w:rPr>
            </w:pPr>
            <w:r>
              <w:rPr>
                <w:rFonts w:ascii="仿宋_GB2312" w:eastAsia="仿宋_GB2312" w:hint="eastAsia"/>
                <w:b/>
                <w:kern w:val="0"/>
              </w:rPr>
              <w:t>发票的日常管理</w:t>
            </w:r>
          </w:p>
        </w:tc>
      </w:tr>
      <w:tr w:rsidR="00AB4E60" w14:paraId="07C4BD48" w14:textId="77777777">
        <w:trPr>
          <w:trHeight w:val="383"/>
          <w:jc w:val="center"/>
        </w:trPr>
        <w:tc>
          <w:tcPr>
            <w:tcW w:w="1350" w:type="dxa"/>
            <w:vAlign w:val="center"/>
          </w:tcPr>
          <w:p w14:paraId="540E53B2" w14:textId="77777777" w:rsidR="00AB4E60" w:rsidRDefault="00000000">
            <w:pPr>
              <w:jc w:val="center"/>
              <w:rPr>
                <w:rFonts w:ascii="仿宋_GB2312" w:eastAsia="仿宋_GB2312"/>
              </w:rPr>
            </w:pPr>
            <w:r>
              <w:rPr>
                <w:rFonts w:ascii="仿宋_GB2312" w:eastAsia="仿宋_GB2312"/>
              </w:rPr>
              <w:t>SW03.08.01</w:t>
            </w:r>
          </w:p>
        </w:tc>
        <w:tc>
          <w:tcPr>
            <w:tcW w:w="2977" w:type="dxa"/>
            <w:vAlign w:val="center"/>
          </w:tcPr>
          <w:p w14:paraId="44ADC674" w14:textId="77777777" w:rsidR="00AB4E60" w:rsidRDefault="00000000">
            <w:pPr>
              <w:rPr>
                <w:rFonts w:ascii="仿宋_GB2312" w:eastAsia="仿宋_GB2312" w:hAnsi="宋体"/>
              </w:rPr>
            </w:pPr>
            <w:r>
              <w:rPr>
                <w:rFonts w:ascii="仿宋_GB2312" w:eastAsia="仿宋_GB2312" w:hint="eastAsia"/>
                <w:kern w:val="0"/>
              </w:rPr>
              <w:t>财务部</w:t>
            </w:r>
            <w:r>
              <w:rPr>
                <w:rFonts w:ascii="仿宋_GB2312" w:eastAsia="仿宋_GB2312" w:hAnsi="宋体" w:hint="eastAsia"/>
              </w:rPr>
              <w:t>门指定专人进行发票的登记与保管。</w:t>
            </w:r>
          </w:p>
        </w:tc>
        <w:tc>
          <w:tcPr>
            <w:tcW w:w="992" w:type="dxa"/>
            <w:gridSpan w:val="2"/>
            <w:vAlign w:val="center"/>
          </w:tcPr>
          <w:p w14:paraId="59A33478" w14:textId="77777777" w:rsidR="00AB4E60" w:rsidRDefault="00000000">
            <w:pPr>
              <w:rPr>
                <w:rFonts w:ascii="仿宋_GB2312" w:eastAsia="仿宋_GB2312" w:hAnsi="宋体"/>
              </w:rPr>
            </w:pPr>
            <w:r>
              <w:rPr>
                <w:rFonts w:ascii="仿宋_GB2312" w:eastAsia="仿宋_GB2312" w:hAnsi="宋体" w:hint="eastAsia"/>
              </w:rPr>
              <w:t>财务部门</w:t>
            </w:r>
          </w:p>
        </w:tc>
        <w:tc>
          <w:tcPr>
            <w:tcW w:w="1134" w:type="dxa"/>
            <w:gridSpan w:val="2"/>
            <w:vAlign w:val="center"/>
          </w:tcPr>
          <w:p w14:paraId="6520C1BF" w14:textId="77777777" w:rsidR="00AB4E60" w:rsidRDefault="00000000">
            <w:pPr>
              <w:rPr>
                <w:rFonts w:ascii="仿宋_GB2312" w:eastAsia="仿宋_GB2312" w:hAnsi="宋体"/>
              </w:rPr>
            </w:pPr>
            <w:r>
              <w:rPr>
                <w:rFonts w:ascii="仿宋_GB2312" w:eastAsia="仿宋_GB2312" w:hAnsi="宋体" w:hint="eastAsia"/>
              </w:rPr>
              <w:t>发票保管不当</w:t>
            </w:r>
          </w:p>
        </w:tc>
        <w:tc>
          <w:tcPr>
            <w:tcW w:w="992" w:type="dxa"/>
            <w:gridSpan w:val="2"/>
            <w:vAlign w:val="center"/>
          </w:tcPr>
          <w:p w14:paraId="34B5BAA4" w14:textId="77777777" w:rsidR="00AB4E60" w:rsidRDefault="00000000">
            <w:pPr>
              <w:rPr>
                <w:rFonts w:ascii="仿宋_GB2312" w:eastAsia="仿宋_GB2312" w:hAnsi="宋体"/>
              </w:rPr>
            </w:pPr>
            <w:r>
              <w:rPr>
                <w:rFonts w:ascii="仿宋_GB2312" w:eastAsia="仿宋_GB2312" w:hAnsi="宋体" w:hint="eastAsia"/>
              </w:rPr>
              <w:t>已开具的发票存根</w:t>
            </w:r>
            <w:r>
              <w:rPr>
                <w:rFonts w:ascii="仿宋_GB2312" w:eastAsia="仿宋_GB2312" w:hAnsi="宋体" w:hint="eastAsia"/>
              </w:rPr>
              <w:lastRenderedPageBreak/>
              <w:t>联、发票登记簿</w:t>
            </w:r>
          </w:p>
        </w:tc>
        <w:tc>
          <w:tcPr>
            <w:tcW w:w="1418" w:type="dxa"/>
            <w:gridSpan w:val="4"/>
            <w:vAlign w:val="center"/>
          </w:tcPr>
          <w:p w14:paraId="3AC601E4" w14:textId="77777777" w:rsidR="00AB4E60" w:rsidRDefault="00000000">
            <w:pPr>
              <w:rPr>
                <w:rFonts w:ascii="仿宋_GB2312" w:eastAsia="仿宋_GB2312" w:hAnsi="宋体"/>
              </w:rPr>
            </w:pPr>
            <w:r>
              <w:rPr>
                <w:rFonts w:ascii="仿宋_GB2312" w:eastAsia="仿宋_GB2312" w:hAnsi="宋体" w:hint="eastAsia"/>
              </w:rPr>
              <w:lastRenderedPageBreak/>
              <w:t>检查已开具的发票存根联、发票登</w:t>
            </w:r>
            <w:r>
              <w:rPr>
                <w:rFonts w:ascii="仿宋_GB2312" w:eastAsia="仿宋_GB2312" w:hAnsi="宋体" w:hint="eastAsia"/>
              </w:rPr>
              <w:lastRenderedPageBreak/>
              <w:t>记簿是否妥善保管和存档</w:t>
            </w:r>
          </w:p>
        </w:tc>
        <w:tc>
          <w:tcPr>
            <w:tcW w:w="617" w:type="dxa"/>
            <w:vAlign w:val="center"/>
          </w:tcPr>
          <w:p w14:paraId="59435946" w14:textId="77777777" w:rsidR="00AB4E60" w:rsidRDefault="00000000">
            <w:pPr>
              <w:rPr>
                <w:rFonts w:ascii="仿宋_GB2312" w:eastAsia="仿宋_GB2312" w:hAnsi="宋体"/>
              </w:rPr>
            </w:pPr>
            <w:r>
              <w:rPr>
                <w:rFonts w:ascii="仿宋_GB2312" w:eastAsia="仿宋_GB2312" w:hAnsi="宋体"/>
              </w:rPr>
              <w:lastRenderedPageBreak/>
              <w:t>B</w:t>
            </w:r>
          </w:p>
        </w:tc>
      </w:tr>
      <w:tr w:rsidR="00AB4E60" w14:paraId="1B7217EE" w14:textId="77777777">
        <w:trPr>
          <w:trHeight w:val="383"/>
          <w:jc w:val="center"/>
        </w:trPr>
        <w:tc>
          <w:tcPr>
            <w:tcW w:w="1350" w:type="dxa"/>
            <w:vAlign w:val="center"/>
          </w:tcPr>
          <w:p w14:paraId="219E2762" w14:textId="77777777" w:rsidR="00AB4E60" w:rsidRDefault="00000000">
            <w:pPr>
              <w:jc w:val="center"/>
              <w:rPr>
                <w:rFonts w:ascii="仿宋_GB2312" w:eastAsia="仿宋_GB2312"/>
              </w:rPr>
            </w:pPr>
            <w:r>
              <w:rPr>
                <w:rFonts w:ascii="仿宋_GB2312" w:eastAsia="仿宋_GB2312"/>
              </w:rPr>
              <w:t>SW03.08.02</w:t>
            </w:r>
          </w:p>
        </w:tc>
        <w:tc>
          <w:tcPr>
            <w:tcW w:w="2977" w:type="dxa"/>
            <w:vAlign w:val="center"/>
          </w:tcPr>
          <w:p w14:paraId="4B59A53B" w14:textId="77777777" w:rsidR="00AB4E60" w:rsidRDefault="00000000">
            <w:pPr>
              <w:rPr>
                <w:rFonts w:ascii="仿宋_GB2312" w:eastAsia="仿宋_GB2312" w:hAnsi="宋体"/>
              </w:rPr>
            </w:pPr>
            <w:r>
              <w:rPr>
                <w:rFonts w:ascii="仿宋_GB2312" w:eastAsia="仿宋_GB2312" w:hint="eastAsia"/>
                <w:kern w:val="0"/>
              </w:rPr>
              <w:t>已开具的发票原则上不予退回。如有特殊情况，应由财务部门按照退票流程进行相应处理。</w:t>
            </w:r>
          </w:p>
        </w:tc>
        <w:tc>
          <w:tcPr>
            <w:tcW w:w="992" w:type="dxa"/>
            <w:gridSpan w:val="2"/>
            <w:vAlign w:val="center"/>
          </w:tcPr>
          <w:p w14:paraId="49249EFA" w14:textId="77777777" w:rsidR="00AB4E60" w:rsidRDefault="00000000">
            <w:pPr>
              <w:rPr>
                <w:rFonts w:ascii="仿宋_GB2312" w:eastAsia="仿宋_GB2312" w:hAnsi="宋体"/>
              </w:rPr>
            </w:pPr>
            <w:r>
              <w:rPr>
                <w:rFonts w:ascii="仿宋_GB2312" w:eastAsia="仿宋_GB2312" w:hAnsi="宋体" w:hint="eastAsia"/>
              </w:rPr>
              <w:t>开票需求部门、市场部门、财务部门</w:t>
            </w:r>
          </w:p>
        </w:tc>
        <w:tc>
          <w:tcPr>
            <w:tcW w:w="1134" w:type="dxa"/>
            <w:gridSpan w:val="2"/>
            <w:vAlign w:val="center"/>
          </w:tcPr>
          <w:p w14:paraId="1CF3AECB" w14:textId="77777777" w:rsidR="00AB4E60" w:rsidRDefault="00000000">
            <w:pPr>
              <w:rPr>
                <w:rFonts w:ascii="仿宋_GB2312" w:eastAsia="仿宋_GB2312" w:hAnsi="宋体"/>
              </w:rPr>
            </w:pPr>
            <w:r>
              <w:rPr>
                <w:rFonts w:ascii="仿宋_GB2312" w:eastAsia="仿宋_GB2312" w:hAnsi="宋体" w:hint="eastAsia"/>
              </w:rPr>
              <w:t>发票退回事由不充分</w:t>
            </w:r>
          </w:p>
        </w:tc>
        <w:tc>
          <w:tcPr>
            <w:tcW w:w="992" w:type="dxa"/>
            <w:gridSpan w:val="2"/>
            <w:vAlign w:val="center"/>
          </w:tcPr>
          <w:p w14:paraId="4B8570A5" w14:textId="77777777" w:rsidR="00AB4E60" w:rsidRDefault="00000000">
            <w:pPr>
              <w:rPr>
                <w:rFonts w:ascii="仿宋_GB2312" w:eastAsia="仿宋_GB2312" w:hAnsi="宋体"/>
              </w:rPr>
            </w:pPr>
            <w:r>
              <w:rPr>
                <w:rFonts w:ascii="仿宋_GB2312" w:eastAsia="仿宋_GB2312" w:hAnsi="宋体" w:hint="eastAsia"/>
              </w:rPr>
              <w:t>发票退回申请单</w:t>
            </w:r>
          </w:p>
        </w:tc>
        <w:tc>
          <w:tcPr>
            <w:tcW w:w="1418" w:type="dxa"/>
            <w:gridSpan w:val="4"/>
            <w:vAlign w:val="center"/>
          </w:tcPr>
          <w:p w14:paraId="593F4E0B" w14:textId="77777777" w:rsidR="00AB4E60" w:rsidRDefault="00000000">
            <w:pPr>
              <w:rPr>
                <w:rFonts w:ascii="仿宋_GB2312" w:eastAsia="仿宋_GB2312" w:hAnsi="宋体"/>
              </w:rPr>
            </w:pPr>
            <w:r>
              <w:rPr>
                <w:rFonts w:ascii="仿宋_GB2312" w:eastAsia="仿宋_GB2312" w:hAnsi="宋体" w:hint="eastAsia"/>
              </w:rPr>
              <w:t>检查发票退回申请单是否经开票需求部门负责人、市场部门负责人、财务部门负责人签字</w:t>
            </w:r>
          </w:p>
        </w:tc>
        <w:tc>
          <w:tcPr>
            <w:tcW w:w="617" w:type="dxa"/>
            <w:vAlign w:val="center"/>
          </w:tcPr>
          <w:p w14:paraId="6CA1EF9C" w14:textId="77777777" w:rsidR="00AB4E60" w:rsidRDefault="00000000">
            <w:pPr>
              <w:rPr>
                <w:rFonts w:ascii="仿宋_GB2312" w:eastAsia="仿宋_GB2312" w:hAnsi="宋体"/>
              </w:rPr>
            </w:pPr>
            <w:r>
              <w:rPr>
                <w:rFonts w:ascii="仿宋_GB2312" w:eastAsia="仿宋_GB2312" w:hAnsi="宋体"/>
              </w:rPr>
              <w:t>B</w:t>
            </w:r>
          </w:p>
        </w:tc>
      </w:tr>
      <w:tr w:rsidR="00AB4E60" w14:paraId="3F2931D6" w14:textId="77777777">
        <w:trPr>
          <w:trHeight w:val="383"/>
          <w:jc w:val="center"/>
        </w:trPr>
        <w:tc>
          <w:tcPr>
            <w:tcW w:w="1350" w:type="dxa"/>
            <w:vAlign w:val="center"/>
          </w:tcPr>
          <w:p w14:paraId="030CBA70" w14:textId="77777777" w:rsidR="00AB4E60" w:rsidRDefault="00000000">
            <w:pPr>
              <w:jc w:val="center"/>
              <w:rPr>
                <w:rFonts w:ascii="仿宋_GB2312" w:eastAsia="仿宋_GB2312"/>
              </w:rPr>
            </w:pPr>
            <w:r>
              <w:rPr>
                <w:rFonts w:ascii="仿宋_GB2312" w:eastAsia="仿宋_GB2312"/>
              </w:rPr>
              <w:t>SW03.08.03</w:t>
            </w:r>
          </w:p>
        </w:tc>
        <w:tc>
          <w:tcPr>
            <w:tcW w:w="2977" w:type="dxa"/>
            <w:vAlign w:val="center"/>
          </w:tcPr>
          <w:p w14:paraId="1A591E47" w14:textId="77777777" w:rsidR="00AB4E60" w:rsidRDefault="00000000">
            <w:pPr>
              <w:rPr>
                <w:rFonts w:ascii="仿宋_GB2312" w:eastAsia="仿宋_GB2312" w:hAnsi="宋体"/>
              </w:rPr>
            </w:pPr>
            <w:r>
              <w:rPr>
                <w:rFonts w:ascii="仿宋_GB2312" w:eastAsia="仿宋_GB2312" w:hint="eastAsia"/>
                <w:kern w:val="0"/>
              </w:rPr>
              <w:t>发票如有丢失、被盗的，经办人应于发现丢失、被盗当日书面报告给本部门负责人，经市场部门审核后报财务部</w:t>
            </w:r>
            <w:r>
              <w:rPr>
                <w:rFonts w:ascii="仿宋_GB2312" w:eastAsia="仿宋_GB2312" w:hAnsi="宋体" w:hint="eastAsia"/>
              </w:rPr>
              <w:t>门</w:t>
            </w:r>
            <w:r>
              <w:rPr>
                <w:rFonts w:ascii="仿宋_GB2312" w:eastAsia="仿宋_GB2312" w:hint="eastAsia"/>
                <w:kern w:val="0"/>
              </w:rPr>
              <w:t>，并及时采取有效措施，登报声明作废。</w:t>
            </w:r>
          </w:p>
        </w:tc>
        <w:tc>
          <w:tcPr>
            <w:tcW w:w="992" w:type="dxa"/>
            <w:gridSpan w:val="2"/>
            <w:vAlign w:val="center"/>
          </w:tcPr>
          <w:p w14:paraId="67EB3720" w14:textId="77777777" w:rsidR="00AB4E60" w:rsidRDefault="00000000">
            <w:pPr>
              <w:rPr>
                <w:rFonts w:ascii="仿宋_GB2312" w:eastAsia="仿宋_GB2312" w:hAnsi="宋体"/>
              </w:rPr>
            </w:pPr>
            <w:r>
              <w:rPr>
                <w:rFonts w:ascii="仿宋_GB2312" w:eastAsia="仿宋_GB2312" w:hAnsi="宋体" w:hint="eastAsia"/>
              </w:rPr>
              <w:t>市场部门、财务部门</w:t>
            </w:r>
          </w:p>
        </w:tc>
        <w:tc>
          <w:tcPr>
            <w:tcW w:w="1134" w:type="dxa"/>
            <w:gridSpan w:val="2"/>
            <w:vAlign w:val="center"/>
          </w:tcPr>
          <w:p w14:paraId="45AEB359" w14:textId="77777777" w:rsidR="00AB4E60" w:rsidRDefault="00000000">
            <w:pPr>
              <w:rPr>
                <w:rFonts w:ascii="仿宋_GB2312" w:eastAsia="仿宋_GB2312" w:hAnsi="宋体"/>
              </w:rPr>
            </w:pPr>
            <w:r>
              <w:rPr>
                <w:rFonts w:ascii="仿宋_GB2312" w:eastAsia="仿宋_GB2312" w:hAnsi="宋体" w:hint="eastAsia"/>
              </w:rPr>
              <w:t>发票被冒用</w:t>
            </w:r>
          </w:p>
        </w:tc>
        <w:tc>
          <w:tcPr>
            <w:tcW w:w="992" w:type="dxa"/>
            <w:gridSpan w:val="2"/>
            <w:vAlign w:val="center"/>
          </w:tcPr>
          <w:p w14:paraId="5A232650" w14:textId="77777777" w:rsidR="00AB4E60" w:rsidRDefault="00000000">
            <w:pPr>
              <w:rPr>
                <w:rFonts w:ascii="仿宋_GB2312" w:eastAsia="仿宋_GB2312" w:hAnsi="宋体"/>
              </w:rPr>
            </w:pPr>
            <w:r>
              <w:rPr>
                <w:rFonts w:ascii="仿宋_GB2312" w:eastAsia="仿宋_GB2312" w:hAnsi="宋体" w:hint="eastAsia"/>
              </w:rPr>
              <w:t>书面报告</w:t>
            </w:r>
          </w:p>
        </w:tc>
        <w:tc>
          <w:tcPr>
            <w:tcW w:w="1418" w:type="dxa"/>
            <w:gridSpan w:val="4"/>
            <w:vAlign w:val="center"/>
          </w:tcPr>
          <w:p w14:paraId="1181A1C2" w14:textId="77777777" w:rsidR="00AB4E60" w:rsidRDefault="00000000">
            <w:pPr>
              <w:rPr>
                <w:rFonts w:ascii="仿宋_GB2312" w:eastAsia="仿宋_GB2312" w:hAnsi="宋体"/>
              </w:rPr>
            </w:pPr>
            <w:r>
              <w:rPr>
                <w:rFonts w:ascii="仿宋_GB2312" w:eastAsia="仿宋_GB2312" w:hAnsi="宋体" w:hint="eastAsia"/>
              </w:rPr>
              <w:t>检查书面报告上是否经市场部门负责人、财务部门负责人签字</w:t>
            </w:r>
          </w:p>
        </w:tc>
        <w:tc>
          <w:tcPr>
            <w:tcW w:w="617" w:type="dxa"/>
            <w:vAlign w:val="center"/>
          </w:tcPr>
          <w:p w14:paraId="35274906" w14:textId="77777777" w:rsidR="00AB4E60" w:rsidRDefault="00000000">
            <w:pPr>
              <w:rPr>
                <w:rFonts w:ascii="仿宋_GB2312" w:eastAsia="仿宋_GB2312" w:hAnsi="宋体"/>
              </w:rPr>
            </w:pPr>
            <w:r>
              <w:rPr>
                <w:rFonts w:ascii="仿宋_GB2312" w:eastAsia="仿宋_GB2312" w:hAnsi="宋体"/>
              </w:rPr>
              <w:t>B</w:t>
            </w:r>
          </w:p>
        </w:tc>
      </w:tr>
      <w:tr w:rsidR="00AB4E60" w14:paraId="22B648CB" w14:textId="77777777">
        <w:trPr>
          <w:trHeight w:val="249"/>
          <w:jc w:val="center"/>
        </w:trPr>
        <w:tc>
          <w:tcPr>
            <w:tcW w:w="1350" w:type="dxa"/>
            <w:vAlign w:val="center"/>
          </w:tcPr>
          <w:p w14:paraId="2A69C399" w14:textId="77777777" w:rsidR="00AB4E60" w:rsidRDefault="00000000">
            <w:pPr>
              <w:jc w:val="center"/>
              <w:rPr>
                <w:rFonts w:ascii="仿宋_GB2312" w:eastAsia="仿宋_GB2312"/>
                <w:b/>
              </w:rPr>
            </w:pPr>
            <w:r>
              <w:rPr>
                <w:rFonts w:ascii="仿宋_GB2312" w:eastAsia="仿宋_GB2312"/>
                <w:b/>
              </w:rPr>
              <w:t>9</w:t>
            </w:r>
          </w:p>
        </w:tc>
        <w:tc>
          <w:tcPr>
            <w:tcW w:w="8130" w:type="dxa"/>
            <w:gridSpan w:val="12"/>
            <w:vAlign w:val="center"/>
          </w:tcPr>
          <w:p w14:paraId="36818ACA" w14:textId="77777777" w:rsidR="00AB4E60" w:rsidRDefault="00000000">
            <w:pPr>
              <w:rPr>
                <w:rFonts w:ascii="仿宋_GB2312" w:eastAsia="仿宋_GB2312" w:hAnsi="宋体"/>
                <w:b/>
              </w:rPr>
            </w:pPr>
            <w:r>
              <w:rPr>
                <w:rFonts w:ascii="仿宋_GB2312" w:eastAsia="仿宋_GB2312" w:hint="eastAsia"/>
                <w:b/>
                <w:kern w:val="0"/>
              </w:rPr>
              <w:t>发票的变更、缴销</w:t>
            </w:r>
          </w:p>
        </w:tc>
      </w:tr>
      <w:tr w:rsidR="00AB4E60" w14:paraId="2F2CB42C" w14:textId="77777777">
        <w:trPr>
          <w:trHeight w:val="383"/>
          <w:jc w:val="center"/>
        </w:trPr>
        <w:tc>
          <w:tcPr>
            <w:tcW w:w="1350" w:type="dxa"/>
            <w:vAlign w:val="center"/>
          </w:tcPr>
          <w:p w14:paraId="46134C51" w14:textId="77777777" w:rsidR="00AB4E60" w:rsidRDefault="00000000">
            <w:pPr>
              <w:jc w:val="center"/>
              <w:rPr>
                <w:rFonts w:ascii="仿宋_GB2312" w:eastAsia="仿宋_GB2312"/>
              </w:rPr>
            </w:pPr>
            <w:r>
              <w:rPr>
                <w:rFonts w:ascii="仿宋_GB2312" w:eastAsia="仿宋_GB2312"/>
              </w:rPr>
              <w:t>SW03.09.01</w:t>
            </w:r>
          </w:p>
        </w:tc>
        <w:tc>
          <w:tcPr>
            <w:tcW w:w="2977" w:type="dxa"/>
            <w:vAlign w:val="center"/>
          </w:tcPr>
          <w:p w14:paraId="6D639E95" w14:textId="77777777" w:rsidR="00AB4E60" w:rsidRDefault="00000000">
            <w:pPr>
              <w:rPr>
                <w:rFonts w:ascii="仿宋_GB2312" w:eastAsia="仿宋_GB2312"/>
                <w:kern w:val="0"/>
              </w:rPr>
            </w:pPr>
            <w:r>
              <w:rPr>
                <w:rFonts w:ascii="仿宋_GB2312" w:eastAsia="仿宋_GB2312" w:hint="eastAsia"/>
                <w:kern w:val="0"/>
              </w:rPr>
              <w:t>财务部门在办理变更或注销税务登记的同时，应到税务部门办理发票的变更或缴销手续。</w:t>
            </w:r>
          </w:p>
          <w:p w14:paraId="21C7AE32" w14:textId="77777777" w:rsidR="00AB4E60" w:rsidRDefault="00000000">
            <w:pPr>
              <w:rPr>
                <w:rFonts w:ascii="仿宋_GB2312" w:eastAsia="仿宋_GB2312"/>
                <w:kern w:val="0"/>
              </w:rPr>
            </w:pPr>
            <w:r>
              <w:rPr>
                <w:rFonts w:ascii="仿宋_GB2312" w:eastAsia="仿宋_GB2312" w:hint="eastAsia"/>
                <w:kern w:val="0"/>
              </w:rPr>
              <w:t>任何部门或个人不得擅自损毁发票。已经开具的发票存根联和发票登记簿，应及时存档，按照税务机关的规定至少保存五年。保存期满送交税务机关查验、销毁。</w:t>
            </w:r>
          </w:p>
        </w:tc>
        <w:tc>
          <w:tcPr>
            <w:tcW w:w="992" w:type="dxa"/>
            <w:gridSpan w:val="2"/>
            <w:vAlign w:val="center"/>
          </w:tcPr>
          <w:p w14:paraId="04727595" w14:textId="77777777" w:rsidR="00AB4E60" w:rsidRDefault="00000000">
            <w:pPr>
              <w:rPr>
                <w:rFonts w:ascii="仿宋_GB2312" w:eastAsia="仿宋_GB2312" w:hAnsi="宋体"/>
              </w:rPr>
            </w:pPr>
            <w:r>
              <w:rPr>
                <w:rFonts w:ascii="仿宋_GB2312" w:eastAsia="仿宋_GB2312" w:hAnsi="宋体" w:hint="eastAsia"/>
              </w:rPr>
              <w:t>财务部门</w:t>
            </w:r>
          </w:p>
        </w:tc>
        <w:tc>
          <w:tcPr>
            <w:tcW w:w="1134" w:type="dxa"/>
            <w:gridSpan w:val="2"/>
            <w:vAlign w:val="center"/>
          </w:tcPr>
          <w:p w14:paraId="36157832" w14:textId="77777777" w:rsidR="00AB4E60" w:rsidRDefault="00000000">
            <w:pPr>
              <w:rPr>
                <w:rFonts w:ascii="仿宋_GB2312" w:eastAsia="仿宋_GB2312" w:hAnsi="宋体"/>
              </w:rPr>
            </w:pPr>
            <w:r>
              <w:rPr>
                <w:rFonts w:ascii="仿宋_GB2312" w:eastAsia="仿宋_GB2312" w:hAnsi="宋体" w:hint="eastAsia"/>
              </w:rPr>
              <w:t>未按照规定进行发票的变更或缴销</w:t>
            </w:r>
          </w:p>
        </w:tc>
        <w:tc>
          <w:tcPr>
            <w:tcW w:w="992" w:type="dxa"/>
            <w:gridSpan w:val="2"/>
            <w:vAlign w:val="center"/>
          </w:tcPr>
          <w:p w14:paraId="70B0F04D" w14:textId="77777777" w:rsidR="00AB4E60" w:rsidRDefault="00000000">
            <w:pPr>
              <w:rPr>
                <w:rFonts w:ascii="仿宋_GB2312" w:eastAsia="仿宋_GB2312" w:hAnsi="宋体"/>
              </w:rPr>
            </w:pPr>
            <w:r>
              <w:rPr>
                <w:rFonts w:ascii="仿宋_GB2312" w:eastAsia="仿宋_GB2312" w:hAnsi="宋体" w:hint="eastAsia"/>
              </w:rPr>
              <w:t>发票的变更或缴销记录</w:t>
            </w:r>
          </w:p>
        </w:tc>
        <w:tc>
          <w:tcPr>
            <w:tcW w:w="1418" w:type="dxa"/>
            <w:gridSpan w:val="4"/>
            <w:vAlign w:val="center"/>
          </w:tcPr>
          <w:p w14:paraId="4EFFA784" w14:textId="77777777" w:rsidR="00AB4E60" w:rsidRDefault="00000000">
            <w:pPr>
              <w:rPr>
                <w:rFonts w:ascii="仿宋_GB2312" w:eastAsia="仿宋_GB2312" w:hAnsi="宋体"/>
              </w:rPr>
            </w:pPr>
            <w:r>
              <w:rPr>
                <w:rFonts w:ascii="仿宋_GB2312" w:eastAsia="仿宋_GB2312" w:hAnsi="宋体" w:hint="eastAsia"/>
              </w:rPr>
              <w:t>检查发票变更或缴销是否有相应记录</w:t>
            </w:r>
          </w:p>
        </w:tc>
        <w:tc>
          <w:tcPr>
            <w:tcW w:w="617" w:type="dxa"/>
            <w:vAlign w:val="center"/>
          </w:tcPr>
          <w:p w14:paraId="40CA625F" w14:textId="77777777" w:rsidR="00AB4E60" w:rsidRDefault="00000000">
            <w:pPr>
              <w:rPr>
                <w:rFonts w:ascii="仿宋_GB2312" w:eastAsia="仿宋_GB2312" w:hAnsi="宋体"/>
              </w:rPr>
            </w:pPr>
            <w:r>
              <w:rPr>
                <w:rFonts w:ascii="仿宋_GB2312" w:eastAsia="仿宋_GB2312" w:hAnsi="宋体"/>
              </w:rPr>
              <w:t>B</w:t>
            </w:r>
          </w:p>
        </w:tc>
      </w:tr>
      <w:tr w:rsidR="00AB4E60" w14:paraId="5DBD64CA" w14:textId="77777777">
        <w:trPr>
          <w:trHeight w:val="383"/>
          <w:jc w:val="center"/>
        </w:trPr>
        <w:tc>
          <w:tcPr>
            <w:tcW w:w="1350" w:type="dxa"/>
            <w:vAlign w:val="center"/>
          </w:tcPr>
          <w:p w14:paraId="6108D7C5" w14:textId="77777777" w:rsidR="00AB4E60" w:rsidRDefault="00000000">
            <w:pPr>
              <w:jc w:val="center"/>
              <w:rPr>
                <w:rFonts w:ascii="仿宋_GB2312" w:eastAsia="仿宋_GB2312"/>
              </w:rPr>
            </w:pPr>
            <w:r>
              <w:rPr>
                <w:rFonts w:ascii="仿宋_GB2312" w:eastAsia="仿宋_GB2312"/>
                <w:b/>
              </w:rPr>
              <w:t>10</w:t>
            </w:r>
          </w:p>
        </w:tc>
        <w:tc>
          <w:tcPr>
            <w:tcW w:w="2977" w:type="dxa"/>
            <w:vAlign w:val="center"/>
          </w:tcPr>
          <w:p w14:paraId="2B4A8DF7" w14:textId="77777777" w:rsidR="00AB4E60" w:rsidRDefault="00000000">
            <w:pPr>
              <w:rPr>
                <w:rFonts w:ascii="仿宋_GB2312" w:eastAsia="仿宋_GB2312"/>
                <w:kern w:val="0"/>
              </w:rPr>
            </w:pPr>
            <w:r>
              <w:rPr>
                <w:rFonts w:ascii="仿宋_GB2312" w:eastAsia="仿宋_GB2312" w:hint="eastAsia"/>
                <w:b/>
                <w:kern w:val="0"/>
              </w:rPr>
              <w:t>外部发票管理</w:t>
            </w:r>
          </w:p>
        </w:tc>
        <w:tc>
          <w:tcPr>
            <w:tcW w:w="992" w:type="dxa"/>
            <w:gridSpan w:val="2"/>
            <w:vAlign w:val="center"/>
          </w:tcPr>
          <w:p w14:paraId="6634F7B2" w14:textId="77777777" w:rsidR="00AB4E60" w:rsidRDefault="00AB4E60">
            <w:pPr>
              <w:rPr>
                <w:rFonts w:ascii="仿宋_GB2312" w:eastAsia="仿宋_GB2312" w:hAnsi="宋体"/>
              </w:rPr>
            </w:pPr>
          </w:p>
        </w:tc>
        <w:tc>
          <w:tcPr>
            <w:tcW w:w="1134" w:type="dxa"/>
            <w:gridSpan w:val="2"/>
            <w:vAlign w:val="center"/>
          </w:tcPr>
          <w:p w14:paraId="190F65FF" w14:textId="77777777" w:rsidR="00AB4E60" w:rsidRDefault="00AB4E60">
            <w:pPr>
              <w:rPr>
                <w:rFonts w:ascii="仿宋_GB2312" w:eastAsia="仿宋_GB2312" w:hAnsi="宋体"/>
              </w:rPr>
            </w:pPr>
          </w:p>
        </w:tc>
        <w:tc>
          <w:tcPr>
            <w:tcW w:w="992" w:type="dxa"/>
            <w:gridSpan w:val="2"/>
            <w:vAlign w:val="center"/>
          </w:tcPr>
          <w:p w14:paraId="7EC8A48D" w14:textId="77777777" w:rsidR="00AB4E60" w:rsidRDefault="00AB4E60">
            <w:pPr>
              <w:rPr>
                <w:rFonts w:ascii="仿宋_GB2312" w:eastAsia="仿宋_GB2312" w:hAnsi="宋体"/>
              </w:rPr>
            </w:pPr>
          </w:p>
        </w:tc>
        <w:tc>
          <w:tcPr>
            <w:tcW w:w="1418" w:type="dxa"/>
            <w:gridSpan w:val="4"/>
            <w:vAlign w:val="center"/>
          </w:tcPr>
          <w:p w14:paraId="725DA8E9" w14:textId="77777777" w:rsidR="00AB4E60" w:rsidRDefault="00AB4E60">
            <w:pPr>
              <w:rPr>
                <w:rFonts w:ascii="仿宋_GB2312" w:eastAsia="仿宋_GB2312" w:hAnsi="宋体"/>
              </w:rPr>
            </w:pPr>
          </w:p>
        </w:tc>
        <w:tc>
          <w:tcPr>
            <w:tcW w:w="617" w:type="dxa"/>
            <w:vAlign w:val="center"/>
          </w:tcPr>
          <w:p w14:paraId="0E25DDDF" w14:textId="77777777" w:rsidR="00AB4E60" w:rsidRDefault="00AB4E60">
            <w:pPr>
              <w:rPr>
                <w:rFonts w:ascii="仿宋_GB2312" w:eastAsia="仿宋_GB2312" w:hAnsi="宋体"/>
              </w:rPr>
            </w:pPr>
          </w:p>
        </w:tc>
      </w:tr>
      <w:tr w:rsidR="00AB4E60" w14:paraId="61DF0150" w14:textId="77777777">
        <w:trPr>
          <w:trHeight w:val="383"/>
          <w:jc w:val="center"/>
        </w:trPr>
        <w:tc>
          <w:tcPr>
            <w:tcW w:w="1350" w:type="dxa"/>
            <w:vAlign w:val="center"/>
          </w:tcPr>
          <w:p w14:paraId="45D07CBD" w14:textId="77777777" w:rsidR="00AB4E60" w:rsidRDefault="00000000">
            <w:pPr>
              <w:jc w:val="center"/>
              <w:rPr>
                <w:rFonts w:ascii="仿宋_GB2312" w:eastAsia="仿宋_GB2312"/>
              </w:rPr>
            </w:pPr>
            <w:r>
              <w:rPr>
                <w:rFonts w:ascii="仿宋_GB2312" w:eastAsia="仿宋_GB2312"/>
              </w:rPr>
              <w:t>SW03.10.01</w:t>
            </w:r>
          </w:p>
        </w:tc>
        <w:tc>
          <w:tcPr>
            <w:tcW w:w="2977" w:type="dxa"/>
            <w:vAlign w:val="center"/>
          </w:tcPr>
          <w:p w14:paraId="6A4E32F4" w14:textId="77777777" w:rsidR="00AB4E60" w:rsidRDefault="00000000">
            <w:pPr>
              <w:rPr>
                <w:rFonts w:ascii="仿宋_GB2312" w:eastAsia="仿宋_GB2312"/>
                <w:kern w:val="0"/>
              </w:rPr>
            </w:pPr>
            <w:r>
              <w:rPr>
                <w:rFonts w:ascii="仿宋_GB2312" w:eastAsia="仿宋_GB2312" w:hAnsi="宋体" w:hint="eastAsia"/>
              </w:rPr>
              <w:t>发票取得部门对所取得的发票进行初审，确保发票真实合法、内容完整</w:t>
            </w:r>
          </w:p>
        </w:tc>
        <w:tc>
          <w:tcPr>
            <w:tcW w:w="992" w:type="dxa"/>
            <w:gridSpan w:val="2"/>
            <w:vAlign w:val="center"/>
          </w:tcPr>
          <w:p w14:paraId="5505A1BE" w14:textId="77777777" w:rsidR="00AB4E60" w:rsidRDefault="00000000">
            <w:pPr>
              <w:rPr>
                <w:rFonts w:ascii="仿宋_GB2312" w:eastAsia="仿宋_GB2312" w:hAnsi="宋体"/>
              </w:rPr>
            </w:pPr>
            <w:r>
              <w:rPr>
                <w:rFonts w:ascii="仿宋_GB2312" w:eastAsia="仿宋_GB2312" w:hAnsi="宋体" w:hint="eastAsia"/>
              </w:rPr>
              <w:t>发票取得部门</w:t>
            </w:r>
          </w:p>
        </w:tc>
        <w:tc>
          <w:tcPr>
            <w:tcW w:w="1134" w:type="dxa"/>
            <w:gridSpan w:val="2"/>
            <w:vAlign w:val="center"/>
          </w:tcPr>
          <w:p w14:paraId="541ACD77" w14:textId="77777777" w:rsidR="00AB4E60" w:rsidRDefault="00000000">
            <w:pPr>
              <w:rPr>
                <w:rFonts w:ascii="仿宋_GB2312" w:eastAsia="仿宋_GB2312" w:hAnsi="宋体"/>
              </w:rPr>
            </w:pPr>
            <w:r>
              <w:rPr>
                <w:rFonts w:ascii="仿宋_GB2312" w:eastAsia="仿宋_GB2312" w:hAnsi="宋体" w:hint="eastAsia"/>
              </w:rPr>
              <w:t>发票不符合规定</w:t>
            </w:r>
          </w:p>
        </w:tc>
        <w:tc>
          <w:tcPr>
            <w:tcW w:w="992" w:type="dxa"/>
            <w:gridSpan w:val="2"/>
            <w:vAlign w:val="center"/>
          </w:tcPr>
          <w:p w14:paraId="23492719" w14:textId="77777777" w:rsidR="00AB4E60" w:rsidRDefault="00000000">
            <w:pPr>
              <w:rPr>
                <w:rFonts w:ascii="仿宋_GB2312" w:eastAsia="仿宋_GB2312" w:hAnsi="宋体"/>
              </w:rPr>
            </w:pPr>
            <w:r>
              <w:rPr>
                <w:rFonts w:ascii="仿宋_GB2312" w:eastAsia="仿宋_GB2312" w:hAnsi="宋体" w:hint="eastAsia"/>
              </w:rPr>
              <w:t>会计凭证</w:t>
            </w:r>
          </w:p>
        </w:tc>
        <w:tc>
          <w:tcPr>
            <w:tcW w:w="1418" w:type="dxa"/>
            <w:gridSpan w:val="4"/>
            <w:vAlign w:val="center"/>
          </w:tcPr>
          <w:p w14:paraId="486DADE4" w14:textId="77777777" w:rsidR="00AB4E60" w:rsidRDefault="00000000">
            <w:pPr>
              <w:rPr>
                <w:rFonts w:ascii="仿宋_GB2312" w:eastAsia="仿宋_GB2312" w:hAnsi="宋体"/>
              </w:rPr>
            </w:pPr>
            <w:r>
              <w:rPr>
                <w:rFonts w:ascii="仿宋_GB2312" w:eastAsia="仿宋_GB2312" w:hAnsi="宋体" w:hint="eastAsia"/>
              </w:rPr>
              <w:t>在税务网站查验</w:t>
            </w:r>
          </w:p>
        </w:tc>
        <w:tc>
          <w:tcPr>
            <w:tcW w:w="617" w:type="dxa"/>
            <w:vAlign w:val="center"/>
          </w:tcPr>
          <w:p w14:paraId="32B4EC6E" w14:textId="77777777" w:rsidR="00AB4E60" w:rsidRDefault="00000000">
            <w:pPr>
              <w:rPr>
                <w:rFonts w:ascii="仿宋_GB2312" w:eastAsia="仿宋_GB2312" w:hAnsi="宋体"/>
              </w:rPr>
            </w:pPr>
            <w:r>
              <w:rPr>
                <w:rFonts w:ascii="仿宋_GB2312" w:eastAsia="仿宋_GB2312" w:hAnsi="宋体"/>
              </w:rPr>
              <w:t>B</w:t>
            </w:r>
          </w:p>
        </w:tc>
      </w:tr>
      <w:tr w:rsidR="00AB4E60" w14:paraId="66342CC1" w14:textId="77777777">
        <w:trPr>
          <w:trHeight w:val="383"/>
          <w:jc w:val="center"/>
        </w:trPr>
        <w:tc>
          <w:tcPr>
            <w:tcW w:w="1350" w:type="dxa"/>
            <w:vAlign w:val="center"/>
          </w:tcPr>
          <w:p w14:paraId="43425399" w14:textId="77777777" w:rsidR="00AB4E60" w:rsidRDefault="00000000">
            <w:pPr>
              <w:jc w:val="center"/>
              <w:rPr>
                <w:rFonts w:ascii="仿宋_GB2312" w:eastAsia="仿宋_GB2312"/>
              </w:rPr>
            </w:pPr>
            <w:r>
              <w:rPr>
                <w:rFonts w:ascii="仿宋_GB2312" w:eastAsia="仿宋_GB2312"/>
              </w:rPr>
              <w:t>SW03.10.02</w:t>
            </w:r>
          </w:p>
        </w:tc>
        <w:tc>
          <w:tcPr>
            <w:tcW w:w="2977" w:type="dxa"/>
            <w:vAlign w:val="center"/>
          </w:tcPr>
          <w:p w14:paraId="628DDFE2" w14:textId="77777777" w:rsidR="00AB4E60" w:rsidRDefault="00000000">
            <w:pPr>
              <w:rPr>
                <w:rFonts w:ascii="仿宋_GB2312" w:eastAsia="仿宋_GB2312"/>
                <w:kern w:val="0"/>
              </w:rPr>
            </w:pPr>
            <w:r>
              <w:rPr>
                <w:rFonts w:ascii="仿宋_GB2312" w:eastAsia="仿宋_GB2312" w:hAnsi="宋体" w:hint="eastAsia"/>
                <w:lang w:val="en-GB"/>
              </w:rPr>
              <w:t>各所属公司</w:t>
            </w:r>
            <w:r>
              <w:rPr>
                <w:rFonts w:ascii="仿宋_GB2312" w:eastAsia="仿宋_GB2312" w:hAnsi="宋体" w:hint="eastAsia"/>
              </w:rPr>
              <w:t>从增值税一般纳税人采购商品、接受增值税应税服务或劳务，发票取得部门应取得增值税扣税凭证；从增值税小规模纳税人采购商品、接受增值税应税服务或劳务，可要求供应商向税务机关代开增值税专用发票</w:t>
            </w:r>
          </w:p>
        </w:tc>
        <w:tc>
          <w:tcPr>
            <w:tcW w:w="992" w:type="dxa"/>
            <w:gridSpan w:val="2"/>
            <w:vAlign w:val="center"/>
          </w:tcPr>
          <w:p w14:paraId="77D2CFFE" w14:textId="77777777" w:rsidR="00AB4E60" w:rsidRDefault="00000000">
            <w:pPr>
              <w:rPr>
                <w:rFonts w:ascii="仿宋_GB2312" w:eastAsia="仿宋_GB2312" w:hAnsi="宋体"/>
              </w:rPr>
            </w:pPr>
            <w:r>
              <w:rPr>
                <w:rFonts w:ascii="仿宋_GB2312" w:eastAsia="仿宋_GB2312" w:hAnsi="宋体" w:hint="eastAsia"/>
              </w:rPr>
              <w:t>发票取得部门</w:t>
            </w:r>
          </w:p>
        </w:tc>
        <w:tc>
          <w:tcPr>
            <w:tcW w:w="1134" w:type="dxa"/>
            <w:gridSpan w:val="2"/>
            <w:vAlign w:val="center"/>
          </w:tcPr>
          <w:p w14:paraId="6D823CE1" w14:textId="77777777" w:rsidR="00AB4E60" w:rsidRDefault="00000000">
            <w:pPr>
              <w:rPr>
                <w:rFonts w:ascii="仿宋_GB2312" w:eastAsia="仿宋_GB2312" w:hAnsi="宋体"/>
              </w:rPr>
            </w:pPr>
            <w:r>
              <w:rPr>
                <w:rFonts w:ascii="仿宋_GB2312" w:eastAsia="仿宋_GB2312" w:hAnsi="宋体" w:hint="eastAsia"/>
              </w:rPr>
              <w:t>未取得增值税专用发票</w:t>
            </w:r>
          </w:p>
        </w:tc>
        <w:tc>
          <w:tcPr>
            <w:tcW w:w="992" w:type="dxa"/>
            <w:gridSpan w:val="2"/>
            <w:vAlign w:val="center"/>
          </w:tcPr>
          <w:p w14:paraId="38667C73" w14:textId="77777777" w:rsidR="00AB4E60" w:rsidRDefault="00000000">
            <w:pPr>
              <w:rPr>
                <w:rFonts w:ascii="仿宋_GB2312" w:eastAsia="仿宋_GB2312" w:hAnsi="宋体"/>
              </w:rPr>
            </w:pPr>
            <w:r>
              <w:rPr>
                <w:rFonts w:ascii="仿宋_GB2312" w:eastAsia="仿宋_GB2312" w:hAnsi="宋体" w:hint="eastAsia"/>
              </w:rPr>
              <w:t>会计凭证</w:t>
            </w:r>
          </w:p>
        </w:tc>
        <w:tc>
          <w:tcPr>
            <w:tcW w:w="1418" w:type="dxa"/>
            <w:gridSpan w:val="4"/>
            <w:vAlign w:val="center"/>
          </w:tcPr>
          <w:p w14:paraId="4EC1133B" w14:textId="77777777" w:rsidR="00AB4E60" w:rsidRDefault="00000000">
            <w:pPr>
              <w:rPr>
                <w:rFonts w:ascii="仿宋_GB2312" w:eastAsia="仿宋_GB2312" w:hAnsi="宋体"/>
              </w:rPr>
            </w:pPr>
            <w:r>
              <w:rPr>
                <w:rFonts w:ascii="仿宋_GB2312" w:eastAsia="仿宋_GB2312" w:hAnsi="宋体" w:hint="eastAsia"/>
              </w:rPr>
              <w:t>检查是否按要求取得增值税扣除凭证</w:t>
            </w:r>
          </w:p>
        </w:tc>
        <w:tc>
          <w:tcPr>
            <w:tcW w:w="617" w:type="dxa"/>
            <w:vAlign w:val="center"/>
          </w:tcPr>
          <w:p w14:paraId="600B94E6" w14:textId="77777777" w:rsidR="00AB4E60" w:rsidRDefault="00000000">
            <w:pPr>
              <w:rPr>
                <w:rFonts w:ascii="仿宋_GB2312" w:eastAsia="仿宋_GB2312" w:hAnsi="宋体"/>
              </w:rPr>
            </w:pPr>
            <w:r>
              <w:rPr>
                <w:rFonts w:ascii="仿宋_GB2312" w:eastAsia="仿宋_GB2312" w:hAnsi="宋体"/>
              </w:rPr>
              <w:t>B</w:t>
            </w:r>
          </w:p>
          <w:p w14:paraId="375C2CEC" w14:textId="77777777" w:rsidR="00AB4E60" w:rsidRDefault="00AB4E60">
            <w:pPr>
              <w:rPr>
                <w:rFonts w:ascii="仿宋_GB2312" w:eastAsia="仿宋_GB2312" w:hAnsi="宋体"/>
              </w:rPr>
            </w:pPr>
          </w:p>
        </w:tc>
      </w:tr>
      <w:tr w:rsidR="00AB4E60" w14:paraId="63451215" w14:textId="77777777">
        <w:trPr>
          <w:trHeight w:val="383"/>
          <w:jc w:val="center"/>
        </w:trPr>
        <w:tc>
          <w:tcPr>
            <w:tcW w:w="1350" w:type="dxa"/>
            <w:vAlign w:val="center"/>
          </w:tcPr>
          <w:p w14:paraId="7AA5CBD7" w14:textId="77777777" w:rsidR="00AB4E60" w:rsidRDefault="00000000">
            <w:pPr>
              <w:jc w:val="center"/>
              <w:rPr>
                <w:rFonts w:ascii="仿宋_GB2312" w:eastAsia="仿宋_GB2312"/>
              </w:rPr>
            </w:pPr>
            <w:r>
              <w:rPr>
                <w:rFonts w:ascii="仿宋_GB2312" w:eastAsia="仿宋_GB2312"/>
              </w:rPr>
              <w:t>SW03.10.03</w:t>
            </w:r>
          </w:p>
        </w:tc>
        <w:tc>
          <w:tcPr>
            <w:tcW w:w="2977" w:type="dxa"/>
            <w:vAlign w:val="center"/>
          </w:tcPr>
          <w:p w14:paraId="4589EE3E" w14:textId="77777777" w:rsidR="00AB4E60" w:rsidRDefault="00000000">
            <w:pPr>
              <w:rPr>
                <w:rFonts w:ascii="仿宋_GB2312" w:eastAsia="仿宋_GB2312"/>
                <w:kern w:val="0"/>
              </w:rPr>
            </w:pPr>
            <w:r>
              <w:rPr>
                <w:rFonts w:ascii="仿宋_GB2312" w:eastAsia="仿宋_GB2312" w:hAnsi="宋体" w:hint="eastAsia"/>
              </w:rPr>
              <w:t>取得的可抵扣进项税额的增值税扣税凭证，发票取得部门及</w:t>
            </w:r>
            <w:r>
              <w:rPr>
                <w:rFonts w:ascii="仿宋_GB2312" w:eastAsia="仿宋_GB2312" w:hAnsi="宋体" w:hint="eastAsia"/>
              </w:rPr>
              <w:lastRenderedPageBreak/>
              <w:t>时发起报账流程</w:t>
            </w:r>
          </w:p>
        </w:tc>
        <w:tc>
          <w:tcPr>
            <w:tcW w:w="992" w:type="dxa"/>
            <w:gridSpan w:val="2"/>
            <w:vAlign w:val="center"/>
          </w:tcPr>
          <w:p w14:paraId="5785932B" w14:textId="77777777" w:rsidR="00AB4E60" w:rsidRDefault="00000000">
            <w:pPr>
              <w:rPr>
                <w:rFonts w:ascii="仿宋_GB2312" w:eastAsia="仿宋_GB2312" w:hAnsi="宋体"/>
              </w:rPr>
            </w:pPr>
            <w:r>
              <w:rPr>
                <w:rFonts w:ascii="仿宋_GB2312" w:eastAsia="仿宋_GB2312" w:hAnsi="宋体" w:hint="eastAsia"/>
              </w:rPr>
              <w:lastRenderedPageBreak/>
              <w:t>发票取得部门</w:t>
            </w:r>
          </w:p>
        </w:tc>
        <w:tc>
          <w:tcPr>
            <w:tcW w:w="1134" w:type="dxa"/>
            <w:gridSpan w:val="2"/>
            <w:vAlign w:val="center"/>
          </w:tcPr>
          <w:p w14:paraId="3A6BBFDF" w14:textId="77777777" w:rsidR="00AB4E60" w:rsidRDefault="00000000">
            <w:pPr>
              <w:rPr>
                <w:rFonts w:ascii="仿宋_GB2312" w:eastAsia="仿宋_GB2312" w:hAnsi="宋体"/>
              </w:rPr>
            </w:pPr>
            <w:r>
              <w:rPr>
                <w:rFonts w:ascii="仿宋_GB2312" w:eastAsia="仿宋_GB2312" w:hAnsi="宋体" w:hint="eastAsia"/>
              </w:rPr>
              <w:t>未及时报账</w:t>
            </w:r>
          </w:p>
        </w:tc>
        <w:tc>
          <w:tcPr>
            <w:tcW w:w="992" w:type="dxa"/>
            <w:gridSpan w:val="2"/>
            <w:vAlign w:val="center"/>
          </w:tcPr>
          <w:p w14:paraId="52ACB364" w14:textId="77777777" w:rsidR="00AB4E60" w:rsidRDefault="00000000">
            <w:pPr>
              <w:rPr>
                <w:rFonts w:ascii="仿宋_GB2312" w:eastAsia="仿宋_GB2312" w:hAnsi="宋体"/>
              </w:rPr>
            </w:pPr>
            <w:r>
              <w:rPr>
                <w:rFonts w:ascii="仿宋_GB2312" w:eastAsia="仿宋_GB2312" w:hAnsi="宋体" w:hint="eastAsia"/>
              </w:rPr>
              <w:t>报销流程</w:t>
            </w:r>
          </w:p>
        </w:tc>
        <w:tc>
          <w:tcPr>
            <w:tcW w:w="1418" w:type="dxa"/>
            <w:gridSpan w:val="4"/>
            <w:vAlign w:val="center"/>
          </w:tcPr>
          <w:p w14:paraId="466AD3F3" w14:textId="77777777" w:rsidR="00AB4E60" w:rsidRDefault="00000000">
            <w:pPr>
              <w:rPr>
                <w:rFonts w:ascii="仿宋_GB2312" w:eastAsia="仿宋_GB2312" w:hAnsi="宋体"/>
              </w:rPr>
            </w:pPr>
            <w:r>
              <w:rPr>
                <w:rFonts w:ascii="仿宋_GB2312" w:eastAsia="仿宋_GB2312" w:hAnsi="宋体" w:hint="eastAsia"/>
              </w:rPr>
              <w:t>报销流程</w:t>
            </w:r>
          </w:p>
        </w:tc>
        <w:tc>
          <w:tcPr>
            <w:tcW w:w="617" w:type="dxa"/>
            <w:vAlign w:val="center"/>
          </w:tcPr>
          <w:p w14:paraId="0B51FC34" w14:textId="77777777" w:rsidR="00AB4E60" w:rsidRDefault="00000000">
            <w:pPr>
              <w:rPr>
                <w:rFonts w:ascii="仿宋_GB2312" w:eastAsia="仿宋_GB2312" w:hAnsi="宋体"/>
              </w:rPr>
            </w:pPr>
            <w:r>
              <w:rPr>
                <w:rFonts w:ascii="仿宋_GB2312" w:eastAsia="仿宋_GB2312" w:hAnsi="宋体"/>
              </w:rPr>
              <w:t>B</w:t>
            </w:r>
          </w:p>
        </w:tc>
      </w:tr>
      <w:tr w:rsidR="00AB4E60" w14:paraId="6DDCC620" w14:textId="77777777">
        <w:trPr>
          <w:trHeight w:val="383"/>
          <w:jc w:val="center"/>
        </w:trPr>
        <w:tc>
          <w:tcPr>
            <w:tcW w:w="1350" w:type="dxa"/>
            <w:vAlign w:val="center"/>
          </w:tcPr>
          <w:p w14:paraId="6BD39C7F" w14:textId="77777777" w:rsidR="00AB4E60" w:rsidRDefault="00000000">
            <w:pPr>
              <w:jc w:val="center"/>
              <w:rPr>
                <w:rFonts w:ascii="仿宋_GB2312" w:eastAsia="仿宋_GB2312"/>
              </w:rPr>
            </w:pPr>
            <w:r>
              <w:rPr>
                <w:rFonts w:ascii="仿宋_GB2312" w:eastAsia="仿宋_GB2312"/>
              </w:rPr>
              <w:t>SW03.10.04</w:t>
            </w:r>
          </w:p>
        </w:tc>
        <w:tc>
          <w:tcPr>
            <w:tcW w:w="2977" w:type="dxa"/>
            <w:vAlign w:val="center"/>
          </w:tcPr>
          <w:p w14:paraId="3027B16B" w14:textId="77777777" w:rsidR="00AB4E60" w:rsidRDefault="00000000">
            <w:pPr>
              <w:rPr>
                <w:rFonts w:ascii="仿宋_GB2312" w:eastAsia="仿宋_GB2312"/>
                <w:kern w:val="0"/>
              </w:rPr>
            </w:pPr>
            <w:r>
              <w:rPr>
                <w:rFonts w:ascii="仿宋_GB2312" w:eastAsia="仿宋_GB2312" w:hAnsi="宋体" w:hint="eastAsia"/>
              </w:rPr>
              <w:t>财务部门在报账审批完成后及时进行发票认证，扣税凭证认证比对通过后支付款项</w:t>
            </w:r>
          </w:p>
        </w:tc>
        <w:tc>
          <w:tcPr>
            <w:tcW w:w="992" w:type="dxa"/>
            <w:gridSpan w:val="2"/>
            <w:vAlign w:val="center"/>
          </w:tcPr>
          <w:p w14:paraId="7DCE2451" w14:textId="77777777" w:rsidR="00AB4E60" w:rsidRDefault="00000000">
            <w:pPr>
              <w:rPr>
                <w:rFonts w:ascii="仿宋_GB2312" w:eastAsia="仿宋_GB2312" w:hAnsi="宋体"/>
              </w:rPr>
            </w:pPr>
            <w:r>
              <w:rPr>
                <w:rFonts w:ascii="仿宋_GB2312" w:eastAsia="仿宋_GB2312" w:hAnsi="宋体" w:hint="eastAsia"/>
              </w:rPr>
              <w:t>财务部门</w:t>
            </w:r>
          </w:p>
        </w:tc>
        <w:tc>
          <w:tcPr>
            <w:tcW w:w="1134" w:type="dxa"/>
            <w:gridSpan w:val="2"/>
            <w:vAlign w:val="center"/>
          </w:tcPr>
          <w:p w14:paraId="68543E72" w14:textId="77777777" w:rsidR="00AB4E60" w:rsidRDefault="00000000">
            <w:pPr>
              <w:rPr>
                <w:rFonts w:ascii="仿宋_GB2312" w:eastAsia="仿宋_GB2312" w:hAnsi="宋体"/>
              </w:rPr>
            </w:pPr>
            <w:r>
              <w:rPr>
                <w:rFonts w:ascii="仿宋_GB2312" w:eastAsia="仿宋_GB2312" w:hAnsi="宋体" w:hint="eastAsia"/>
              </w:rPr>
              <w:t>未及时认证抵扣</w:t>
            </w:r>
          </w:p>
        </w:tc>
        <w:tc>
          <w:tcPr>
            <w:tcW w:w="992" w:type="dxa"/>
            <w:gridSpan w:val="2"/>
            <w:vAlign w:val="center"/>
          </w:tcPr>
          <w:p w14:paraId="02EC818C" w14:textId="77777777" w:rsidR="00AB4E60" w:rsidRDefault="00000000">
            <w:pPr>
              <w:rPr>
                <w:rFonts w:ascii="仿宋_GB2312" w:eastAsia="仿宋_GB2312" w:hAnsi="宋体"/>
              </w:rPr>
            </w:pPr>
            <w:r>
              <w:rPr>
                <w:rFonts w:ascii="仿宋_GB2312" w:eastAsia="仿宋_GB2312" w:hAnsi="宋体" w:hint="eastAsia"/>
              </w:rPr>
              <w:t>抵扣凭证</w:t>
            </w:r>
          </w:p>
        </w:tc>
        <w:tc>
          <w:tcPr>
            <w:tcW w:w="1418" w:type="dxa"/>
            <w:gridSpan w:val="4"/>
            <w:vAlign w:val="center"/>
          </w:tcPr>
          <w:p w14:paraId="46327B13" w14:textId="77777777" w:rsidR="00AB4E60" w:rsidRDefault="00000000">
            <w:pPr>
              <w:rPr>
                <w:rFonts w:ascii="仿宋_GB2312" w:eastAsia="仿宋_GB2312" w:hAnsi="宋体"/>
              </w:rPr>
            </w:pPr>
            <w:r>
              <w:rPr>
                <w:rFonts w:ascii="仿宋_GB2312" w:eastAsia="仿宋_GB2312" w:hAnsi="宋体" w:hint="eastAsia"/>
              </w:rPr>
              <w:t>检查是否抵扣</w:t>
            </w:r>
          </w:p>
        </w:tc>
        <w:tc>
          <w:tcPr>
            <w:tcW w:w="617" w:type="dxa"/>
            <w:vAlign w:val="center"/>
          </w:tcPr>
          <w:p w14:paraId="19A86FFC" w14:textId="77777777" w:rsidR="00AB4E60" w:rsidRDefault="00000000">
            <w:pPr>
              <w:rPr>
                <w:rFonts w:ascii="仿宋_GB2312" w:eastAsia="仿宋_GB2312" w:hAnsi="宋体"/>
              </w:rPr>
            </w:pPr>
            <w:r>
              <w:rPr>
                <w:rFonts w:ascii="仿宋_GB2312" w:eastAsia="仿宋_GB2312" w:hAnsi="宋体"/>
              </w:rPr>
              <w:t>B</w:t>
            </w:r>
          </w:p>
        </w:tc>
      </w:tr>
    </w:tbl>
    <w:p w14:paraId="49A9A094"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0B82176C"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（一）《中国通信服务股份有限公司税务管理办法》（中国通信服务〔</w:t>
      </w:r>
      <w:r>
        <w:rPr>
          <w:rFonts w:ascii="仿宋_GB2312" w:eastAsia="仿宋_GB2312" w:hAnsi="宋体"/>
          <w:kern w:val="0"/>
          <w:sz w:val="28"/>
        </w:rPr>
        <w:t>2010</w:t>
      </w:r>
      <w:r>
        <w:rPr>
          <w:rFonts w:ascii="仿宋_GB2312" w:eastAsia="仿宋_GB2312" w:hAnsi="宋体" w:hint="eastAsia"/>
          <w:kern w:val="0"/>
          <w:sz w:val="28"/>
        </w:rPr>
        <w:t>〕</w:t>
      </w:r>
      <w:r>
        <w:rPr>
          <w:rFonts w:ascii="仿宋_GB2312" w:eastAsia="仿宋_GB2312" w:hAnsi="宋体"/>
          <w:kern w:val="0"/>
          <w:sz w:val="28"/>
        </w:rPr>
        <w:t>8</w:t>
      </w:r>
      <w:r>
        <w:rPr>
          <w:rFonts w:ascii="仿宋_GB2312" w:eastAsia="仿宋_GB2312" w:hAnsi="宋体" w:hint="eastAsia"/>
          <w:kern w:val="0"/>
          <w:sz w:val="28"/>
        </w:rPr>
        <w:t>号）</w:t>
      </w:r>
    </w:p>
    <w:p w14:paraId="18C952EB"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（二）《中华人民共和国发票管理办法（2019修订）》（</w:t>
      </w:r>
      <w:r>
        <w:rPr>
          <w:rFonts w:ascii="仿宋_GB2312" w:eastAsia="仿宋_GB2312" w:hAnsi="宋体"/>
          <w:kern w:val="0"/>
          <w:sz w:val="28"/>
        </w:rPr>
        <w:t>1993</w:t>
      </w:r>
      <w:r>
        <w:rPr>
          <w:rFonts w:ascii="仿宋_GB2312" w:eastAsia="仿宋_GB2312" w:hAnsi="宋体" w:hint="eastAsia"/>
          <w:kern w:val="0"/>
          <w:sz w:val="28"/>
        </w:rPr>
        <w:t>年</w:t>
      </w:r>
      <w:r>
        <w:rPr>
          <w:rFonts w:ascii="仿宋_GB2312" w:eastAsia="仿宋_GB2312" w:hAnsi="宋体"/>
          <w:kern w:val="0"/>
          <w:sz w:val="28"/>
        </w:rPr>
        <w:t>12</w:t>
      </w:r>
      <w:r>
        <w:rPr>
          <w:rFonts w:ascii="仿宋_GB2312" w:eastAsia="仿宋_GB2312" w:hAnsi="宋体" w:hint="eastAsia"/>
          <w:kern w:val="0"/>
          <w:sz w:val="28"/>
        </w:rPr>
        <w:t>月</w:t>
      </w:r>
      <w:r>
        <w:rPr>
          <w:rFonts w:ascii="仿宋_GB2312" w:eastAsia="仿宋_GB2312" w:hAnsi="宋体"/>
          <w:kern w:val="0"/>
          <w:sz w:val="28"/>
        </w:rPr>
        <w:t>23</w:t>
      </w:r>
      <w:r>
        <w:rPr>
          <w:rFonts w:ascii="仿宋_GB2312" w:eastAsia="仿宋_GB2312" w:hAnsi="宋体" w:hint="eastAsia"/>
          <w:kern w:val="0"/>
          <w:sz w:val="28"/>
        </w:rPr>
        <w:t>日财政部令第</w:t>
      </w:r>
      <w:r>
        <w:rPr>
          <w:rFonts w:ascii="仿宋_GB2312" w:eastAsia="仿宋_GB2312" w:hAnsi="宋体"/>
          <w:kern w:val="0"/>
          <w:sz w:val="28"/>
        </w:rPr>
        <w:t>6</w:t>
      </w:r>
      <w:r>
        <w:rPr>
          <w:rFonts w:ascii="仿宋_GB2312" w:eastAsia="仿宋_GB2312" w:hAnsi="宋体" w:hint="eastAsia"/>
          <w:kern w:val="0"/>
          <w:sz w:val="28"/>
        </w:rPr>
        <w:t>号发布，根据2019年3月2日《国务院关于修改部分行政法规的决定》修订）</w:t>
      </w:r>
    </w:p>
    <w:p w14:paraId="7E7EBC30"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中华人民共和国发票管理办法实施细则（2019修正）》（2011年2月14日国家税务总局令第25号公布，根据2019年7月24日《国家税务总局关于公布取消一批税务证明事项以及废止和修改部分规章规范性文件的决定》修正）</w:t>
      </w:r>
    </w:p>
    <w:p w14:paraId="5F066DD4"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（四）《关于印发中国通信服务股份有限公司发票管理办法》</w:t>
      </w:r>
      <w:r>
        <w:rPr>
          <w:rFonts w:ascii="仿宋_GB2312" w:eastAsia="仿宋_GB2312" w:hAnsi="宋体"/>
          <w:kern w:val="0"/>
          <w:sz w:val="28"/>
        </w:rPr>
        <w:t>(</w:t>
      </w:r>
      <w:r>
        <w:rPr>
          <w:rFonts w:ascii="仿宋_GB2312" w:eastAsia="仿宋_GB2312" w:hAnsi="宋体" w:hint="eastAsia"/>
          <w:kern w:val="0"/>
          <w:sz w:val="28"/>
        </w:rPr>
        <w:t>中国通服〔</w:t>
      </w:r>
      <w:r>
        <w:rPr>
          <w:rFonts w:ascii="仿宋_GB2312" w:eastAsia="仿宋_GB2312" w:hAnsi="宋体"/>
          <w:kern w:val="0"/>
          <w:sz w:val="28"/>
        </w:rPr>
        <w:t>2016</w:t>
      </w:r>
      <w:r>
        <w:rPr>
          <w:rFonts w:ascii="仿宋_GB2312" w:eastAsia="仿宋_GB2312" w:hAnsi="宋体" w:hint="eastAsia"/>
          <w:kern w:val="0"/>
          <w:sz w:val="28"/>
        </w:rPr>
        <w:t>〕</w:t>
      </w:r>
      <w:r>
        <w:rPr>
          <w:rFonts w:ascii="仿宋_GB2312" w:eastAsia="仿宋_GB2312" w:hAnsi="宋体"/>
          <w:kern w:val="0"/>
          <w:sz w:val="28"/>
        </w:rPr>
        <w:t>75</w:t>
      </w:r>
      <w:r>
        <w:rPr>
          <w:rFonts w:ascii="仿宋_GB2312" w:eastAsia="仿宋_GB2312" w:hAnsi="宋体" w:hint="eastAsia"/>
          <w:kern w:val="0"/>
          <w:sz w:val="28"/>
        </w:rPr>
        <w:t>号）</w:t>
      </w:r>
    </w:p>
    <w:p w14:paraId="14B0498A" w14:textId="77777777" w:rsidR="00AB4E60" w:rsidRDefault="00000000">
      <w:pPr>
        <w:spacing w:line="500" w:lineRule="exact"/>
        <w:ind w:firstLineChars="200" w:firstLine="560"/>
        <w:rPr>
          <w:rFonts w:ascii="仿宋_GB2312" w:eastAsia="仿宋_GB2312" w:hAnsi="宋体"/>
          <w:sz w:val="28"/>
        </w:rPr>
      </w:pPr>
      <w:r>
        <w:rPr>
          <w:rFonts w:ascii="仿宋_GB2312" w:eastAsia="仿宋_GB2312" w:hAnsi="宋体" w:hint="eastAsia"/>
          <w:sz w:val="28"/>
        </w:rPr>
        <w:t>（五）关于修改《中华人民共和国发票管理办法实施细则》的决定（</w:t>
      </w:r>
      <w:r>
        <w:rPr>
          <w:rFonts w:ascii="仿宋_GB2312" w:eastAsia="仿宋_GB2312" w:hAnsi="宋体"/>
          <w:sz w:val="28"/>
        </w:rPr>
        <w:t>2014</w:t>
      </w:r>
      <w:r>
        <w:rPr>
          <w:rFonts w:ascii="仿宋_GB2312" w:eastAsia="仿宋_GB2312" w:hAnsi="宋体" w:hint="eastAsia"/>
          <w:sz w:val="28"/>
        </w:rPr>
        <w:t>国家税务总局令第</w:t>
      </w:r>
      <w:r>
        <w:rPr>
          <w:rFonts w:ascii="仿宋_GB2312" w:eastAsia="仿宋_GB2312" w:hAnsi="宋体"/>
          <w:sz w:val="28"/>
        </w:rPr>
        <w:t>37</w:t>
      </w:r>
      <w:r>
        <w:rPr>
          <w:rFonts w:ascii="仿宋_GB2312" w:eastAsia="仿宋_GB2312" w:hAnsi="宋体" w:hint="eastAsia"/>
          <w:sz w:val="28"/>
        </w:rPr>
        <w:t>号）</w:t>
      </w:r>
    </w:p>
    <w:p w14:paraId="4A01FFB6" w14:textId="77777777" w:rsidR="00AB4E60" w:rsidRDefault="00000000">
      <w:pPr>
        <w:spacing w:line="500" w:lineRule="exact"/>
        <w:ind w:firstLineChars="200" w:firstLine="560"/>
        <w:rPr>
          <w:rFonts w:ascii="仿宋_GB2312" w:eastAsia="仿宋_GB2312" w:hAnsi="宋体"/>
          <w:sz w:val="28"/>
        </w:rPr>
      </w:pPr>
      <w:r>
        <w:rPr>
          <w:rFonts w:ascii="仿宋_GB2312" w:eastAsia="仿宋_GB2312" w:hAnsi="宋体" w:hint="eastAsia"/>
          <w:sz w:val="28"/>
        </w:rPr>
        <w:t>（六）关于印发《中国通信服务股份有限公司增值税发票管理办法》的通知（中国通服</w:t>
      </w:r>
      <w:r>
        <w:rPr>
          <w:rFonts w:ascii="仿宋_GB2312" w:eastAsia="仿宋_GB2312" w:hAnsi="宋体" w:hint="eastAsia"/>
          <w:kern w:val="0"/>
          <w:sz w:val="28"/>
        </w:rPr>
        <w:t>〔</w:t>
      </w:r>
      <w:r>
        <w:rPr>
          <w:rFonts w:ascii="仿宋_GB2312" w:eastAsia="仿宋_GB2312" w:hAnsi="宋体"/>
          <w:sz w:val="28"/>
        </w:rPr>
        <w:t>2014</w:t>
      </w:r>
      <w:r>
        <w:rPr>
          <w:rFonts w:ascii="仿宋_GB2312" w:eastAsia="仿宋_GB2312" w:hAnsi="宋体" w:hint="eastAsia"/>
          <w:kern w:val="0"/>
          <w:sz w:val="28"/>
        </w:rPr>
        <w:t>〕</w:t>
      </w:r>
      <w:r>
        <w:rPr>
          <w:rFonts w:ascii="仿宋_GB2312" w:eastAsia="仿宋_GB2312" w:hAnsi="宋体"/>
          <w:sz w:val="28"/>
        </w:rPr>
        <w:t>95</w:t>
      </w:r>
      <w:r>
        <w:rPr>
          <w:rFonts w:ascii="仿宋_GB2312" w:eastAsia="仿宋_GB2312" w:hAnsi="宋体" w:hint="eastAsia"/>
          <w:sz w:val="28"/>
        </w:rPr>
        <w:t>号）</w:t>
      </w:r>
    </w:p>
    <w:p w14:paraId="49BBB505" w14:textId="77777777" w:rsidR="00AB4E60" w:rsidRDefault="00000000">
      <w:pPr>
        <w:pStyle w:val="3"/>
        <w:numPr>
          <w:ilvl w:val="0"/>
          <w:numId w:val="13"/>
        </w:numPr>
        <w:spacing w:beforeLines="30" w:before="72" w:afterLines="30" w:after="72" w:line="440" w:lineRule="exact"/>
        <w:rPr>
          <w:rFonts w:ascii="仿宋_GB2312" w:eastAsia="仿宋_GB2312" w:hAnsi="宋体"/>
          <w:sz w:val="28"/>
        </w:rPr>
      </w:pPr>
      <w:r>
        <w:rPr>
          <w:rFonts w:ascii="仿宋_GB2312" w:eastAsia="仿宋_GB2312" w:hAnsi="宋体" w:hint="eastAsia"/>
          <w:sz w:val="28"/>
        </w:rPr>
        <w:t>备注</w:t>
      </w:r>
    </w:p>
    <w:p w14:paraId="411C5ABB" w14:textId="77777777" w:rsidR="00AB4E60" w:rsidRDefault="00000000">
      <w:pPr>
        <w:tabs>
          <w:tab w:val="left" w:pos="900"/>
        </w:tabs>
        <w:spacing w:line="500" w:lineRule="exact"/>
        <w:ind w:firstLineChars="200" w:firstLine="560"/>
        <w:rPr>
          <w:rFonts w:ascii="仿宋_GB2312" w:eastAsia="仿宋_GB2312" w:hAnsi="宋体"/>
          <w:kern w:val="0"/>
          <w:sz w:val="28"/>
        </w:rPr>
        <w:sectPr w:rsidR="00AB4E60">
          <w:headerReference w:type="default" r:id="rId149"/>
          <w:footerReference w:type="even" r:id="rId150"/>
          <w:pgSz w:w="11906" w:h="16838"/>
          <w:pgMar w:top="2098" w:right="1588" w:bottom="1985" w:left="1588" w:header="851" w:footer="1531" w:gutter="0"/>
          <w:cols w:space="425"/>
          <w:docGrid w:linePitch="312"/>
        </w:sectPr>
      </w:pPr>
      <w:r>
        <w:rPr>
          <w:rFonts w:ascii="仿宋_GB2312" w:eastAsia="仿宋_GB2312" w:hAnsi="宋体" w:hint="eastAsia"/>
          <w:kern w:val="0"/>
          <w:sz w:val="28"/>
        </w:rPr>
        <w:t>无。</w:t>
      </w:r>
    </w:p>
    <w:p w14:paraId="77D19092" w14:textId="77777777" w:rsidR="00AB4E60" w:rsidRDefault="00000000">
      <w:pPr>
        <w:pStyle w:val="2"/>
        <w:numPr>
          <w:ilvl w:val="0"/>
          <w:numId w:val="0"/>
        </w:numPr>
        <w:spacing w:beforeLines="30" w:before="72" w:afterLines="30" w:after="72"/>
        <w:rPr>
          <w:rFonts w:ascii="仿宋_GB2312" w:eastAsia="仿宋_GB2312"/>
          <w:sz w:val="28"/>
        </w:rPr>
      </w:pPr>
      <w:bookmarkStart w:id="531" w:name="_Toc49416785"/>
      <w:bookmarkStart w:id="532" w:name="_Toc238629711"/>
      <w:bookmarkStart w:id="533" w:name="_Toc238551150"/>
      <w:bookmarkStart w:id="534" w:name="_Toc238614286"/>
      <w:bookmarkStart w:id="535" w:name="_Toc433206478"/>
      <w:bookmarkStart w:id="536" w:name="_Toc238616153"/>
      <w:bookmarkStart w:id="537" w:name="_Toc497394158"/>
      <w:bookmarkStart w:id="538" w:name="_Toc238576847"/>
      <w:bookmarkStart w:id="539" w:name="_Toc14999"/>
      <w:bookmarkStart w:id="540" w:name="_Toc149806271"/>
      <w:r>
        <w:rPr>
          <w:rFonts w:ascii="仿宋_GB2312" w:eastAsia="仿宋_GB2312"/>
          <w:sz w:val="28"/>
        </w:rPr>
        <w:lastRenderedPageBreak/>
        <w:t>2.13</w:t>
      </w:r>
      <w:r>
        <w:rPr>
          <w:rFonts w:ascii="仿宋_GB2312" w:eastAsia="仿宋_GB2312" w:hint="eastAsia"/>
          <w:sz w:val="28"/>
        </w:rPr>
        <w:t>研发管理内控流程</w:t>
      </w:r>
      <w:bookmarkEnd w:id="531"/>
      <w:bookmarkEnd w:id="532"/>
      <w:bookmarkEnd w:id="533"/>
      <w:bookmarkEnd w:id="534"/>
      <w:bookmarkEnd w:id="535"/>
      <w:bookmarkEnd w:id="536"/>
      <w:bookmarkEnd w:id="537"/>
      <w:bookmarkEnd w:id="538"/>
      <w:bookmarkEnd w:id="539"/>
      <w:bookmarkEnd w:id="540"/>
    </w:p>
    <w:p w14:paraId="3DA42CAC"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bookmarkStart w:id="541" w:name="_Toc238576848"/>
      <w:r>
        <w:rPr>
          <w:rFonts w:ascii="仿宋_GB2312" w:eastAsia="仿宋_GB2312" w:hAnsi="宋体" w:hint="eastAsia"/>
          <w:sz w:val="28"/>
        </w:rPr>
        <w:t>一、风险识别</w:t>
      </w:r>
      <w:bookmarkEnd w:id="541"/>
    </w:p>
    <w:p w14:paraId="5E52913C"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（一）研发项目未经科学论证或论证不充分，可能导致创新不足或资源浪费；</w:t>
      </w:r>
    </w:p>
    <w:p w14:paraId="209A80F7"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（二）研发过程管理不善，可能导致研发成本过高、舞弊或研发失败；</w:t>
      </w:r>
    </w:p>
    <w:p w14:paraId="62525939"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（三）研发成果转化利用不足、保护措施不力，可能导致公司利益受损。</w:t>
      </w:r>
    </w:p>
    <w:p w14:paraId="0C35C337"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bookmarkStart w:id="542" w:name="_Toc238576849"/>
      <w:r>
        <w:rPr>
          <w:rFonts w:ascii="仿宋_GB2312" w:eastAsia="仿宋_GB2312" w:hAnsi="宋体" w:hint="eastAsia"/>
          <w:sz w:val="28"/>
        </w:rPr>
        <w:t>二、控制目标</w:t>
      </w:r>
      <w:bookmarkEnd w:id="542"/>
    </w:p>
    <w:p w14:paraId="058ED0DA"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（一）确保研发项目经过科学论证，尽可能减少项目失败的可能性；</w:t>
      </w:r>
    </w:p>
    <w:p w14:paraId="52EEF3B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（二）确保研发过程得到有效管理，提高研发项目的成功率；</w:t>
      </w:r>
    </w:p>
    <w:p w14:paraId="3407A57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（三）确保项目成果得到有效保护，避免公司遭受不必要的损失。</w:t>
      </w:r>
    </w:p>
    <w:p w14:paraId="2464A499" w14:textId="77777777" w:rsidR="00AB4E60" w:rsidRDefault="00AB4E60">
      <w:pPr>
        <w:tabs>
          <w:tab w:val="left" w:pos="900"/>
        </w:tabs>
        <w:spacing w:line="440" w:lineRule="exact"/>
        <w:rPr>
          <w:rFonts w:ascii="仿宋_GB2312" w:eastAsia="仿宋_GB2312" w:hAnsi="宋体"/>
          <w:sz w:val="28"/>
        </w:rPr>
      </w:pPr>
    </w:p>
    <w:p w14:paraId="440B428C" w14:textId="77777777" w:rsidR="00AB4E60" w:rsidRDefault="00AB4E60">
      <w:pPr>
        <w:tabs>
          <w:tab w:val="left" w:pos="900"/>
        </w:tabs>
        <w:spacing w:line="440" w:lineRule="exact"/>
        <w:rPr>
          <w:rFonts w:ascii="仿宋_GB2312" w:eastAsia="仿宋_GB2312" w:hAnsi="宋体"/>
          <w:sz w:val="28"/>
        </w:rPr>
      </w:pPr>
    </w:p>
    <w:p w14:paraId="7F04BAD7" w14:textId="77777777" w:rsidR="00AB4E60" w:rsidRDefault="00AB4E60">
      <w:pPr>
        <w:tabs>
          <w:tab w:val="left" w:pos="900"/>
        </w:tabs>
        <w:spacing w:line="440" w:lineRule="exact"/>
        <w:rPr>
          <w:rFonts w:ascii="仿宋_GB2312" w:eastAsia="仿宋_GB2312" w:hAnsi="宋体"/>
          <w:sz w:val="28"/>
        </w:rPr>
      </w:pPr>
    </w:p>
    <w:p w14:paraId="7380BCF8" w14:textId="77777777" w:rsidR="00AB4E60" w:rsidRDefault="00AB4E60">
      <w:pPr>
        <w:tabs>
          <w:tab w:val="left" w:pos="900"/>
        </w:tabs>
        <w:spacing w:line="440" w:lineRule="exact"/>
        <w:rPr>
          <w:rFonts w:ascii="仿宋_GB2312" w:eastAsia="仿宋_GB2312" w:hAnsi="宋体"/>
          <w:sz w:val="28"/>
        </w:rPr>
      </w:pPr>
    </w:p>
    <w:p w14:paraId="2CDE6178" w14:textId="77777777" w:rsidR="00AB4E60" w:rsidRDefault="00AB4E60">
      <w:pPr>
        <w:tabs>
          <w:tab w:val="left" w:pos="900"/>
        </w:tabs>
        <w:spacing w:line="440" w:lineRule="exact"/>
        <w:rPr>
          <w:rFonts w:ascii="仿宋_GB2312" w:eastAsia="仿宋_GB2312" w:hAnsi="宋体"/>
          <w:sz w:val="28"/>
        </w:rPr>
      </w:pPr>
    </w:p>
    <w:p w14:paraId="6A4DF74E" w14:textId="77777777" w:rsidR="00AB4E60" w:rsidRDefault="00AB4E60">
      <w:pPr>
        <w:tabs>
          <w:tab w:val="left" w:pos="900"/>
        </w:tabs>
        <w:spacing w:line="440" w:lineRule="exact"/>
        <w:rPr>
          <w:rFonts w:ascii="仿宋_GB2312" w:eastAsia="仿宋_GB2312" w:hAnsi="宋体"/>
          <w:sz w:val="28"/>
        </w:rPr>
      </w:pPr>
    </w:p>
    <w:p w14:paraId="4C156CD0" w14:textId="77777777" w:rsidR="00AB4E60" w:rsidRDefault="00AB4E60">
      <w:pPr>
        <w:tabs>
          <w:tab w:val="left" w:pos="900"/>
        </w:tabs>
        <w:spacing w:line="440" w:lineRule="exact"/>
        <w:rPr>
          <w:rFonts w:ascii="仿宋_GB2312" w:eastAsia="仿宋_GB2312" w:hAnsi="宋体"/>
          <w:sz w:val="28"/>
        </w:rPr>
      </w:pPr>
    </w:p>
    <w:p w14:paraId="6CFC3C9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bookmarkStart w:id="543" w:name="_Toc238576850"/>
      <w:r>
        <w:rPr>
          <w:rFonts w:ascii="仿宋_GB2312" w:eastAsia="仿宋_GB2312" w:hAnsi="宋体" w:hint="eastAsia"/>
          <w:sz w:val="28"/>
        </w:rPr>
        <w:lastRenderedPageBreak/>
        <w:t>三、流程图</w:t>
      </w:r>
      <w:bookmarkEnd w:id="543"/>
    </w:p>
    <w:p w14:paraId="23ADE65E" w14:textId="77777777" w:rsidR="00AB4E60" w:rsidRDefault="00000000">
      <w:pPr>
        <w:tabs>
          <w:tab w:val="left" w:pos="900"/>
        </w:tabs>
        <w:spacing w:line="360" w:lineRule="auto"/>
        <w:rPr>
          <w:rFonts w:ascii="仿宋_GB2312" w:eastAsia="仿宋_GB2312"/>
          <w:sz w:val="28"/>
          <w:lang w:val="en-GB"/>
        </w:rPr>
      </w:pPr>
      <w:r>
        <w:rPr>
          <w:rFonts w:ascii="仿宋_GB2312" w:eastAsia="仿宋_GB2312" w:hint="eastAsia"/>
          <w:sz w:val="28"/>
        </w:rPr>
        <w:object w:dxaOrig="7740" w:dyaOrig="10950" w14:anchorId="2D811C83">
          <v:shape id="_x0000_i1080" type="#_x0000_t75" style="width:387.15pt;height:547.2pt" o:ole="">
            <v:imagedata r:id="rId151" o:title=""/>
          </v:shape>
          <o:OLEObject Type="Embed" ProgID="Visio.Drawing.11" ShapeID="_x0000_i1080" DrawAspect="Content" ObjectID="_1762346395" r:id="rId152"/>
        </w:object>
      </w:r>
      <w:r>
        <w:rPr>
          <w:rFonts w:ascii="仿宋_GB2312" w:eastAsia="仿宋_GB2312"/>
          <w:sz w:val="28"/>
          <w:lang w:val="en-GB"/>
        </w:rPr>
        <w:br w:type="page"/>
      </w:r>
    </w:p>
    <w:p w14:paraId="616B78E4"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bookmarkStart w:id="544" w:name="_Toc238576851"/>
      <w:r>
        <w:rPr>
          <w:rFonts w:ascii="仿宋_GB2312" w:eastAsia="仿宋_GB2312" w:hAnsi="宋体" w:hint="eastAsia"/>
          <w:sz w:val="28"/>
        </w:rPr>
        <w:lastRenderedPageBreak/>
        <w:t>四、控制点</w:t>
      </w:r>
      <w:bookmarkEnd w:id="544"/>
    </w:p>
    <w:tbl>
      <w:tblPr>
        <w:tblW w:w="85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1"/>
        <w:gridCol w:w="1977"/>
        <w:gridCol w:w="1080"/>
        <w:gridCol w:w="1080"/>
        <w:gridCol w:w="900"/>
        <w:gridCol w:w="1710"/>
        <w:gridCol w:w="427"/>
      </w:tblGrid>
      <w:tr w:rsidR="00AB4E60" w14:paraId="43BA810A" w14:textId="77777777">
        <w:trPr>
          <w:trHeight w:val="585"/>
          <w:tblHeader/>
          <w:jc w:val="center"/>
        </w:trPr>
        <w:tc>
          <w:tcPr>
            <w:tcW w:w="0" w:type="auto"/>
            <w:vAlign w:val="center"/>
          </w:tcPr>
          <w:p w14:paraId="7309AD60" w14:textId="77777777" w:rsidR="00AB4E60" w:rsidRDefault="00000000">
            <w:pPr>
              <w:widowControl/>
              <w:spacing w:line="340" w:lineRule="exact"/>
              <w:jc w:val="center"/>
              <w:rPr>
                <w:rFonts w:ascii="仿宋_GB2312" w:eastAsia="仿宋_GB2312" w:hAnsi="宋体"/>
                <w:b/>
                <w:kern w:val="0"/>
              </w:rPr>
            </w:pPr>
            <w:r>
              <w:rPr>
                <w:rFonts w:ascii="仿宋_GB2312" w:eastAsia="仿宋_GB2312" w:hAnsi="宋体" w:hint="eastAsia"/>
                <w:b/>
                <w:kern w:val="0"/>
              </w:rPr>
              <w:t>编号</w:t>
            </w:r>
          </w:p>
        </w:tc>
        <w:tc>
          <w:tcPr>
            <w:tcW w:w="1977" w:type="dxa"/>
            <w:vAlign w:val="center"/>
          </w:tcPr>
          <w:p w14:paraId="554D20F4" w14:textId="77777777" w:rsidR="00AB4E60" w:rsidRDefault="00000000">
            <w:pPr>
              <w:widowControl/>
              <w:spacing w:line="340" w:lineRule="exact"/>
              <w:jc w:val="center"/>
              <w:rPr>
                <w:rFonts w:ascii="仿宋_GB2312" w:eastAsia="仿宋_GB2312" w:hAnsi="宋体"/>
                <w:b/>
                <w:kern w:val="0"/>
              </w:rPr>
            </w:pPr>
            <w:r>
              <w:rPr>
                <w:rFonts w:ascii="仿宋_GB2312" w:eastAsia="仿宋_GB2312" w:hAnsi="宋体" w:hint="eastAsia"/>
                <w:b/>
                <w:kern w:val="0"/>
              </w:rPr>
              <w:t>控制点描述</w:t>
            </w:r>
          </w:p>
        </w:tc>
        <w:tc>
          <w:tcPr>
            <w:tcW w:w="1080" w:type="dxa"/>
            <w:vAlign w:val="center"/>
          </w:tcPr>
          <w:p w14:paraId="0AF60BD5"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责任部门或责任岗位</w:t>
            </w:r>
          </w:p>
        </w:tc>
        <w:tc>
          <w:tcPr>
            <w:tcW w:w="1080" w:type="dxa"/>
            <w:vAlign w:val="center"/>
          </w:tcPr>
          <w:p w14:paraId="1C30A008"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对应风险</w:t>
            </w:r>
          </w:p>
        </w:tc>
        <w:tc>
          <w:tcPr>
            <w:tcW w:w="900" w:type="dxa"/>
            <w:vAlign w:val="center"/>
          </w:tcPr>
          <w:p w14:paraId="1078087C"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控制点</w:t>
            </w:r>
          </w:p>
          <w:p w14:paraId="67EA2BA6"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文档</w:t>
            </w:r>
          </w:p>
        </w:tc>
        <w:tc>
          <w:tcPr>
            <w:tcW w:w="1710" w:type="dxa"/>
            <w:vAlign w:val="center"/>
          </w:tcPr>
          <w:p w14:paraId="1D997EC3"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控制点测试方法</w:t>
            </w:r>
          </w:p>
        </w:tc>
        <w:tc>
          <w:tcPr>
            <w:tcW w:w="427" w:type="dxa"/>
            <w:vAlign w:val="center"/>
          </w:tcPr>
          <w:p w14:paraId="24A0B132" w14:textId="77777777" w:rsidR="00AB4E60" w:rsidRDefault="00000000">
            <w:pPr>
              <w:spacing w:line="340" w:lineRule="exact"/>
              <w:jc w:val="center"/>
              <w:rPr>
                <w:rFonts w:ascii="仿宋_GB2312" w:eastAsia="仿宋_GB2312" w:hAnsi="宋体"/>
                <w:b/>
              </w:rPr>
            </w:pPr>
            <w:r>
              <w:rPr>
                <w:rFonts w:ascii="仿宋_GB2312" w:eastAsia="仿宋_GB2312" w:hAnsi="宋体" w:hint="eastAsia"/>
                <w:b/>
              </w:rPr>
              <w:t>控制级别</w:t>
            </w:r>
          </w:p>
        </w:tc>
      </w:tr>
      <w:tr w:rsidR="00AB4E60" w14:paraId="5677DB4A" w14:textId="77777777">
        <w:trPr>
          <w:trHeight w:val="563"/>
          <w:jc w:val="center"/>
        </w:trPr>
        <w:tc>
          <w:tcPr>
            <w:tcW w:w="0" w:type="auto"/>
            <w:vAlign w:val="center"/>
          </w:tcPr>
          <w:p w14:paraId="64F5271C"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w:t>
            </w:r>
            <w:proofErr w:type="gramStart"/>
            <w:r>
              <w:rPr>
                <w:rFonts w:ascii="仿宋_GB2312" w:eastAsia="仿宋_GB2312" w:hAnsi="宋体" w:hint="eastAsia"/>
                <w:b/>
                <w:kern w:val="0"/>
              </w:rPr>
              <w:t>一</w:t>
            </w:r>
            <w:proofErr w:type="gramEnd"/>
            <w:r>
              <w:rPr>
                <w:rFonts w:ascii="仿宋_GB2312" w:eastAsia="仿宋_GB2312" w:hAnsi="宋体"/>
                <w:b/>
                <w:kern w:val="0"/>
              </w:rPr>
              <w:t>)</w:t>
            </w:r>
          </w:p>
        </w:tc>
        <w:tc>
          <w:tcPr>
            <w:tcW w:w="7174" w:type="dxa"/>
            <w:gridSpan w:val="6"/>
            <w:vAlign w:val="center"/>
          </w:tcPr>
          <w:p w14:paraId="2BEA4C24"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项目立项</w:t>
            </w:r>
          </w:p>
        </w:tc>
      </w:tr>
      <w:tr w:rsidR="00AB4E60" w14:paraId="2DBAAB35" w14:textId="77777777">
        <w:trPr>
          <w:trHeight w:val="563"/>
          <w:jc w:val="center"/>
        </w:trPr>
        <w:tc>
          <w:tcPr>
            <w:tcW w:w="0" w:type="auto"/>
            <w:tcBorders>
              <w:top w:val="single" w:sz="8" w:space="0" w:color="auto"/>
              <w:left w:val="single" w:sz="8" w:space="0" w:color="auto"/>
              <w:bottom w:val="single" w:sz="8" w:space="0" w:color="auto"/>
              <w:right w:val="single" w:sz="8" w:space="0" w:color="auto"/>
            </w:tcBorders>
            <w:vAlign w:val="center"/>
          </w:tcPr>
          <w:p w14:paraId="4F249A65"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1</w:t>
            </w:r>
          </w:p>
        </w:tc>
        <w:tc>
          <w:tcPr>
            <w:tcW w:w="7174" w:type="dxa"/>
            <w:gridSpan w:val="6"/>
            <w:tcBorders>
              <w:top w:val="single" w:sz="8" w:space="0" w:color="auto"/>
              <w:left w:val="single" w:sz="8" w:space="0" w:color="auto"/>
              <w:bottom w:val="single" w:sz="8" w:space="0" w:color="auto"/>
              <w:right w:val="single" w:sz="8" w:space="0" w:color="auto"/>
            </w:tcBorders>
            <w:vAlign w:val="center"/>
          </w:tcPr>
          <w:p w14:paraId="4A43FFD7"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需求确认</w:t>
            </w:r>
          </w:p>
        </w:tc>
      </w:tr>
      <w:tr w:rsidR="00AB4E60" w14:paraId="46C4BBB3" w14:textId="77777777">
        <w:trPr>
          <w:trHeight w:val="1247"/>
          <w:jc w:val="center"/>
        </w:trPr>
        <w:tc>
          <w:tcPr>
            <w:tcW w:w="0" w:type="auto"/>
            <w:vAlign w:val="center"/>
          </w:tcPr>
          <w:p w14:paraId="6D46CA65"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YF.01.01.01</w:t>
            </w:r>
          </w:p>
        </w:tc>
        <w:tc>
          <w:tcPr>
            <w:tcW w:w="1977" w:type="dxa"/>
            <w:vAlign w:val="center"/>
          </w:tcPr>
          <w:p w14:paraId="4FCF8318" w14:textId="77777777" w:rsidR="00AB4E60" w:rsidRDefault="00000000">
            <w:pPr>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研发项目需求部门应根据公司战略、经营目标及业务发展状况，提出拟研发项目的需求。</w:t>
            </w:r>
          </w:p>
        </w:tc>
        <w:tc>
          <w:tcPr>
            <w:tcW w:w="1080" w:type="dxa"/>
            <w:vAlign w:val="center"/>
          </w:tcPr>
          <w:p w14:paraId="66E51A0A" w14:textId="77777777" w:rsidR="00AB4E60" w:rsidRDefault="00000000">
            <w:pPr>
              <w:widowControl/>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研发项目需求部门</w:t>
            </w:r>
          </w:p>
        </w:tc>
        <w:tc>
          <w:tcPr>
            <w:tcW w:w="1080" w:type="dxa"/>
            <w:vAlign w:val="center"/>
          </w:tcPr>
          <w:p w14:paraId="7E24E82A" w14:textId="77777777" w:rsidR="00AB4E60" w:rsidRDefault="00000000">
            <w:pPr>
              <w:widowControl/>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需求不明确或有歧义</w:t>
            </w:r>
          </w:p>
        </w:tc>
        <w:tc>
          <w:tcPr>
            <w:tcW w:w="900" w:type="dxa"/>
            <w:vAlign w:val="center"/>
          </w:tcPr>
          <w:p w14:paraId="68EBA118" w14:textId="77777777" w:rsidR="00AB4E60" w:rsidRDefault="00000000">
            <w:pPr>
              <w:widowControl/>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需求确认书</w:t>
            </w:r>
          </w:p>
        </w:tc>
        <w:tc>
          <w:tcPr>
            <w:tcW w:w="1710" w:type="dxa"/>
            <w:vAlign w:val="center"/>
          </w:tcPr>
          <w:p w14:paraId="3290101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需求确认书是否有</w:t>
            </w:r>
            <w:r>
              <w:rPr>
                <w:rFonts w:ascii="仿宋_GB2312" w:eastAsia="仿宋_GB2312" w:hAnsi="宋体" w:hint="eastAsia"/>
                <w:kern w:val="0"/>
                <w:lang w:val="en-GB"/>
              </w:rPr>
              <w:t>研发项目需求部门负责人签字</w:t>
            </w:r>
          </w:p>
        </w:tc>
        <w:tc>
          <w:tcPr>
            <w:tcW w:w="427" w:type="dxa"/>
            <w:vAlign w:val="center"/>
          </w:tcPr>
          <w:p w14:paraId="5BC59A7E"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40192DC9" w14:textId="77777777">
        <w:trPr>
          <w:trHeight w:val="563"/>
          <w:jc w:val="center"/>
        </w:trPr>
        <w:tc>
          <w:tcPr>
            <w:tcW w:w="0" w:type="auto"/>
            <w:vAlign w:val="center"/>
          </w:tcPr>
          <w:p w14:paraId="04619966"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2</w:t>
            </w:r>
          </w:p>
        </w:tc>
        <w:tc>
          <w:tcPr>
            <w:tcW w:w="7174" w:type="dxa"/>
            <w:gridSpan w:val="6"/>
            <w:vAlign w:val="center"/>
          </w:tcPr>
          <w:p w14:paraId="2F468997"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内部论证</w:t>
            </w:r>
          </w:p>
        </w:tc>
      </w:tr>
      <w:tr w:rsidR="00AB4E60" w14:paraId="6E17E3BA" w14:textId="77777777">
        <w:trPr>
          <w:trHeight w:val="1247"/>
          <w:jc w:val="center"/>
        </w:trPr>
        <w:tc>
          <w:tcPr>
            <w:tcW w:w="0" w:type="auto"/>
            <w:vAlign w:val="center"/>
          </w:tcPr>
          <w:p w14:paraId="20FE603F"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YF.01.02.01</w:t>
            </w:r>
          </w:p>
        </w:tc>
        <w:tc>
          <w:tcPr>
            <w:tcW w:w="1977" w:type="dxa"/>
            <w:vAlign w:val="center"/>
          </w:tcPr>
          <w:p w14:paraId="59BF1DC3" w14:textId="77777777" w:rsidR="00AB4E60" w:rsidRDefault="00000000">
            <w:pPr>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研发项目需求部门组织相关单位进行需求的论证和确认，经部门负责人审核后报研发项目管理部门。</w:t>
            </w:r>
          </w:p>
        </w:tc>
        <w:tc>
          <w:tcPr>
            <w:tcW w:w="1080" w:type="dxa"/>
            <w:vAlign w:val="center"/>
          </w:tcPr>
          <w:p w14:paraId="13E5A99E" w14:textId="77777777" w:rsidR="00AB4E60" w:rsidRDefault="00000000">
            <w:pPr>
              <w:widowControl/>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研发项目需求部门</w:t>
            </w:r>
          </w:p>
        </w:tc>
        <w:tc>
          <w:tcPr>
            <w:tcW w:w="1080" w:type="dxa"/>
            <w:vAlign w:val="center"/>
          </w:tcPr>
          <w:p w14:paraId="6CA8DBD3" w14:textId="77777777" w:rsidR="00AB4E60" w:rsidRDefault="00000000">
            <w:pPr>
              <w:widowControl/>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项目缺乏可行性、必要性</w:t>
            </w:r>
          </w:p>
        </w:tc>
        <w:tc>
          <w:tcPr>
            <w:tcW w:w="900" w:type="dxa"/>
            <w:vAlign w:val="center"/>
          </w:tcPr>
          <w:p w14:paraId="25062E28" w14:textId="77777777" w:rsidR="00AB4E60" w:rsidRDefault="00000000">
            <w:pPr>
              <w:widowControl/>
              <w:spacing w:beforeLines="10" w:before="24" w:afterLines="10" w:after="24" w:line="340" w:lineRule="exact"/>
              <w:rPr>
                <w:rFonts w:ascii="仿宋_GB2312" w:eastAsia="仿宋_GB2312" w:hAnsi="宋体"/>
                <w:kern w:val="0"/>
                <w:lang w:val="en-GB"/>
              </w:rPr>
            </w:pPr>
            <w:r>
              <w:rPr>
                <w:rFonts w:ascii="仿宋_GB2312" w:eastAsia="仿宋_GB2312" w:hAnsi="宋体" w:hint="eastAsia"/>
                <w:kern w:val="0"/>
                <w:lang w:val="en-GB"/>
              </w:rPr>
              <w:t>内部论证报告</w:t>
            </w:r>
          </w:p>
        </w:tc>
        <w:tc>
          <w:tcPr>
            <w:tcW w:w="1710" w:type="dxa"/>
            <w:vAlign w:val="center"/>
          </w:tcPr>
          <w:p w14:paraId="79257BC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内部论证报告是否有</w:t>
            </w:r>
            <w:r>
              <w:rPr>
                <w:rFonts w:ascii="仿宋_GB2312" w:eastAsia="仿宋_GB2312" w:hAnsi="宋体" w:hint="eastAsia"/>
                <w:kern w:val="0"/>
                <w:lang w:val="en-GB"/>
              </w:rPr>
              <w:t>研发项目需求部门负责人签字</w:t>
            </w:r>
          </w:p>
        </w:tc>
        <w:tc>
          <w:tcPr>
            <w:tcW w:w="427" w:type="dxa"/>
            <w:vAlign w:val="center"/>
          </w:tcPr>
          <w:p w14:paraId="2E0AC442"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60CE164D" w14:textId="77777777">
        <w:trPr>
          <w:trHeight w:val="485"/>
          <w:jc w:val="center"/>
        </w:trPr>
        <w:tc>
          <w:tcPr>
            <w:tcW w:w="0" w:type="auto"/>
            <w:vAlign w:val="center"/>
          </w:tcPr>
          <w:p w14:paraId="258848EA"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3</w:t>
            </w:r>
          </w:p>
        </w:tc>
        <w:tc>
          <w:tcPr>
            <w:tcW w:w="7174" w:type="dxa"/>
            <w:gridSpan w:val="6"/>
            <w:vAlign w:val="center"/>
          </w:tcPr>
          <w:p w14:paraId="7861F3AC"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项目论证及审核</w:t>
            </w:r>
          </w:p>
        </w:tc>
      </w:tr>
      <w:tr w:rsidR="00AB4E60" w14:paraId="453874B5" w14:textId="77777777">
        <w:trPr>
          <w:trHeight w:val="951"/>
          <w:jc w:val="center"/>
        </w:trPr>
        <w:tc>
          <w:tcPr>
            <w:tcW w:w="0" w:type="auto"/>
            <w:vAlign w:val="center"/>
          </w:tcPr>
          <w:p w14:paraId="5D3A7BE3"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YF.01.03.01</w:t>
            </w:r>
          </w:p>
        </w:tc>
        <w:tc>
          <w:tcPr>
            <w:tcW w:w="1977" w:type="dxa"/>
            <w:vAlign w:val="center"/>
          </w:tcPr>
          <w:p w14:paraId="27AF8D3B"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研发项目管理部门汇总项目需求，组织专家进行项目论证及审核。</w:t>
            </w:r>
          </w:p>
        </w:tc>
        <w:tc>
          <w:tcPr>
            <w:tcW w:w="1080" w:type="dxa"/>
            <w:vAlign w:val="center"/>
          </w:tcPr>
          <w:p w14:paraId="14C9DB2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研发项目管理部门、有关专家</w:t>
            </w:r>
          </w:p>
        </w:tc>
        <w:tc>
          <w:tcPr>
            <w:tcW w:w="1080" w:type="dxa"/>
            <w:vAlign w:val="center"/>
          </w:tcPr>
          <w:p w14:paraId="1EE8AB3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项目论证和审核缺失，存在项目失败风险</w:t>
            </w:r>
          </w:p>
        </w:tc>
        <w:tc>
          <w:tcPr>
            <w:tcW w:w="900" w:type="dxa"/>
            <w:vAlign w:val="center"/>
          </w:tcPr>
          <w:p w14:paraId="5EFD9DE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审核报告</w:t>
            </w:r>
          </w:p>
        </w:tc>
        <w:tc>
          <w:tcPr>
            <w:tcW w:w="1710" w:type="dxa"/>
            <w:vAlign w:val="center"/>
          </w:tcPr>
          <w:p w14:paraId="42A0360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审核报告是否有研发项目管理部门负责人和专家的签字</w:t>
            </w:r>
          </w:p>
        </w:tc>
        <w:tc>
          <w:tcPr>
            <w:tcW w:w="427" w:type="dxa"/>
            <w:vAlign w:val="center"/>
          </w:tcPr>
          <w:p w14:paraId="1744CB50"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11BAD74A" w14:textId="77777777">
        <w:trPr>
          <w:trHeight w:val="485"/>
          <w:jc w:val="center"/>
        </w:trPr>
        <w:tc>
          <w:tcPr>
            <w:tcW w:w="0" w:type="auto"/>
            <w:vAlign w:val="center"/>
          </w:tcPr>
          <w:p w14:paraId="21E229E2"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4</w:t>
            </w:r>
          </w:p>
        </w:tc>
        <w:tc>
          <w:tcPr>
            <w:tcW w:w="7174" w:type="dxa"/>
            <w:gridSpan w:val="6"/>
            <w:vAlign w:val="center"/>
          </w:tcPr>
          <w:p w14:paraId="7C6D8CAE"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编制研发预算</w:t>
            </w:r>
          </w:p>
        </w:tc>
      </w:tr>
      <w:tr w:rsidR="00AB4E60" w14:paraId="06AD681D" w14:textId="77777777">
        <w:trPr>
          <w:trHeight w:val="1256"/>
          <w:jc w:val="center"/>
        </w:trPr>
        <w:tc>
          <w:tcPr>
            <w:tcW w:w="0" w:type="auto"/>
            <w:vAlign w:val="center"/>
          </w:tcPr>
          <w:p w14:paraId="47E1F0E6"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YF.01.04.01</w:t>
            </w:r>
          </w:p>
        </w:tc>
        <w:tc>
          <w:tcPr>
            <w:tcW w:w="1977" w:type="dxa"/>
            <w:vAlign w:val="center"/>
          </w:tcPr>
          <w:p w14:paraId="41E3782E"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研发项目管理部门根据审核结果编制研发项目年度预算报公司管理层。</w:t>
            </w:r>
          </w:p>
        </w:tc>
        <w:tc>
          <w:tcPr>
            <w:tcW w:w="1080" w:type="dxa"/>
            <w:vAlign w:val="center"/>
          </w:tcPr>
          <w:p w14:paraId="4E864145"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0F82D5A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研发项目缺乏经费</w:t>
            </w:r>
          </w:p>
        </w:tc>
        <w:tc>
          <w:tcPr>
            <w:tcW w:w="900" w:type="dxa"/>
            <w:vAlign w:val="center"/>
          </w:tcPr>
          <w:p w14:paraId="294A21A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研发项目年度预算表</w:t>
            </w:r>
          </w:p>
        </w:tc>
        <w:tc>
          <w:tcPr>
            <w:tcW w:w="1710" w:type="dxa"/>
            <w:vAlign w:val="center"/>
          </w:tcPr>
          <w:p w14:paraId="1BF91AC5"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研发项目年度预算表是否有研发项目管理部门负责人签字</w:t>
            </w:r>
          </w:p>
        </w:tc>
        <w:tc>
          <w:tcPr>
            <w:tcW w:w="427" w:type="dxa"/>
            <w:vAlign w:val="center"/>
          </w:tcPr>
          <w:p w14:paraId="3E84C604"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4C843C84" w14:textId="77777777">
        <w:trPr>
          <w:trHeight w:val="485"/>
          <w:jc w:val="center"/>
        </w:trPr>
        <w:tc>
          <w:tcPr>
            <w:tcW w:w="0" w:type="auto"/>
            <w:vAlign w:val="center"/>
          </w:tcPr>
          <w:p w14:paraId="457FE026"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5</w:t>
            </w:r>
          </w:p>
        </w:tc>
        <w:tc>
          <w:tcPr>
            <w:tcW w:w="7174" w:type="dxa"/>
            <w:gridSpan w:val="6"/>
            <w:vAlign w:val="center"/>
          </w:tcPr>
          <w:p w14:paraId="55C6F3CF"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审批</w:t>
            </w:r>
          </w:p>
        </w:tc>
      </w:tr>
      <w:tr w:rsidR="00AB4E60" w14:paraId="09994C03" w14:textId="77777777">
        <w:trPr>
          <w:trHeight w:val="1256"/>
          <w:jc w:val="center"/>
        </w:trPr>
        <w:tc>
          <w:tcPr>
            <w:tcW w:w="0" w:type="auto"/>
            <w:vAlign w:val="center"/>
          </w:tcPr>
          <w:p w14:paraId="08127883"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lastRenderedPageBreak/>
              <w:t>YF.01.05.01</w:t>
            </w:r>
          </w:p>
        </w:tc>
        <w:tc>
          <w:tcPr>
            <w:tcW w:w="1977" w:type="dxa"/>
            <w:vAlign w:val="center"/>
          </w:tcPr>
          <w:p w14:paraId="47A5E3ED"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公司适当管理层审批研发项目年度预算表。</w:t>
            </w:r>
          </w:p>
        </w:tc>
        <w:tc>
          <w:tcPr>
            <w:tcW w:w="1080" w:type="dxa"/>
            <w:vAlign w:val="center"/>
          </w:tcPr>
          <w:p w14:paraId="4225C6A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公司管理层</w:t>
            </w:r>
          </w:p>
        </w:tc>
        <w:tc>
          <w:tcPr>
            <w:tcW w:w="1080" w:type="dxa"/>
            <w:vAlign w:val="center"/>
          </w:tcPr>
          <w:p w14:paraId="3E41C59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审批缺失，导致监督缺位</w:t>
            </w:r>
          </w:p>
        </w:tc>
        <w:tc>
          <w:tcPr>
            <w:tcW w:w="900" w:type="dxa"/>
            <w:vAlign w:val="center"/>
          </w:tcPr>
          <w:p w14:paraId="7C44EC31"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研发项目年度预算审批表</w:t>
            </w:r>
          </w:p>
        </w:tc>
        <w:tc>
          <w:tcPr>
            <w:tcW w:w="1710" w:type="dxa"/>
            <w:vAlign w:val="center"/>
          </w:tcPr>
          <w:p w14:paraId="7B260D8E"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研发项目年度预算审批表是否有公司适当管理层签字</w:t>
            </w:r>
          </w:p>
        </w:tc>
        <w:tc>
          <w:tcPr>
            <w:tcW w:w="427" w:type="dxa"/>
            <w:vAlign w:val="center"/>
          </w:tcPr>
          <w:p w14:paraId="7DE3073B"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55D44D70" w14:textId="77777777">
        <w:trPr>
          <w:trHeight w:val="485"/>
          <w:jc w:val="center"/>
        </w:trPr>
        <w:tc>
          <w:tcPr>
            <w:tcW w:w="0" w:type="auto"/>
            <w:vAlign w:val="center"/>
          </w:tcPr>
          <w:p w14:paraId="5905C004"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hint="eastAsia"/>
                <w:b/>
                <w:kern w:val="0"/>
              </w:rPr>
              <w:t>（二）</w:t>
            </w:r>
          </w:p>
        </w:tc>
        <w:tc>
          <w:tcPr>
            <w:tcW w:w="7174" w:type="dxa"/>
            <w:gridSpan w:val="6"/>
            <w:vAlign w:val="center"/>
          </w:tcPr>
          <w:p w14:paraId="4CA44ABF"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项目启动与实施</w:t>
            </w:r>
          </w:p>
        </w:tc>
      </w:tr>
      <w:tr w:rsidR="00AB4E60" w14:paraId="748CAE6C" w14:textId="77777777">
        <w:trPr>
          <w:trHeight w:val="485"/>
          <w:jc w:val="center"/>
        </w:trPr>
        <w:tc>
          <w:tcPr>
            <w:tcW w:w="0" w:type="auto"/>
            <w:vAlign w:val="center"/>
          </w:tcPr>
          <w:p w14:paraId="4CABA98A"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1</w:t>
            </w:r>
          </w:p>
        </w:tc>
        <w:tc>
          <w:tcPr>
            <w:tcW w:w="7174" w:type="dxa"/>
            <w:gridSpan w:val="6"/>
            <w:vAlign w:val="center"/>
          </w:tcPr>
          <w:p w14:paraId="7093E387"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项目启动</w:t>
            </w:r>
          </w:p>
        </w:tc>
      </w:tr>
      <w:tr w:rsidR="00AB4E60" w14:paraId="37A7AD40" w14:textId="77777777">
        <w:trPr>
          <w:trHeight w:val="1256"/>
          <w:jc w:val="center"/>
        </w:trPr>
        <w:tc>
          <w:tcPr>
            <w:tcW w:w="0" w:type="auto"/>
            <w:vAlign w:val="center"/>
          </w:tcPr>
          <w:p w14:paraId="540C5327"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YF.02.01.01</w:t>
            </w:r>
          </w:p>
        </w:tc>
        <w:tc>
          <w:tcPr>
            <w:tcW w:w="1977" w:type="dxa"/>
            <w:vAlign w:val="center"/>
          </w:tcPr>
          <w:p w14:paraId="77DEEAFD"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项目启动前，研发项目需求部门应提交研发项目启动申报表报研发项目管理部门。</w:t>
            </w:r>
          </w:p>
        </w:tc>
        <w:tc>
          <w:tcPr>
            <w:tcW w:w="1080" w:type="dxa"/>
            <w:vAlign w:val="center"/>
          </w:tcPr>
          <w:p w14:paraId="3DE9D45C"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研发项目需求部门</w:t>
            </w:r>
          </w:p>
        </w:tc>
        <w:tc>
          <w:tcPr>
            <w:tcW w:w="1080" w:type="dxa"/>
            <w:vAlign w:val="center"/>
          </w:tcPr>
          <w:p w14:paraId="4E84AF5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研发项目错失申报时机，导致公司利益受损</w:t>
            </w:r>
          </w:p>
        </w:tc>
        <w:tc>
          <w:tcPr>
            <w:tcW w:w="900" w:type="dxa"/>
            <w:vAlign w:val="center"/>
          </w:tcPr>
          <w:p w14:paraId="5347F90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研发项目启动申报表</w:t>
            </w:r>
          </w:p>
        </w:tc>
        <w:tc>
          <w:tcPr>
            <w:tcW w:w="1710" w:type="dxa"/>
            <w:vAlign w:val="center"/>
          </w:tcPr>
          <w:p w14:paraId="0B2A03AD"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研发项目启动申报表是否有项目需求部门负责人签字</w:t>
            </w:r>
          </w:p>
        </w:tc>
        <w:tc>
          <w:tcPr>
            <w:tcW w:w="427" w:type="dxa"/>
            <w:vAlign w:val="center"/>
          </w:tcPr>
          <w:p w14:paraId="65DBADCE"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B</w:t>
            </w:r>
          </w:p>
        </w:tc>
      </w:tr>
      <w:tr w:rsidR="00AB4E60" w14:paraId="418C8699" w14:textId="77777777">
        <w:trPr>
          <w:trHeight w:val="485"/>
          <w:jc w:val="center"/>
        </w:trPr>
        <w:tc>
          <w:tcPr>
            <w:tcW w:w="0" w:type="auto"/>
            <w:vAlign w:val="center"/>
          </w:tcPr>
          <w:p w14:paraId="36AE3BEE"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2</w:t>
            </w:r>
          </w:p>
        </w:tc>
        <w:tc>
          <w:tcPr>
            <w:tcW w:w="7174" w:type="dxa"/>
            <w:gridSpan w:val="6"/>
            <w:vAlign w:val="center"/>
          </w:tcPr>
          <w:p w14:paraId="553DDE78"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预算控制</w:t>
            </w:r>
          </w:p>
        </w:tc>
      </w:tr>
      <w:tr w:rsidR="00AB4E60" w14:paraId="3ED68459" w14:textId="77777777">
        <w:trPr>
          <w:trHeight w:val="1256"/>
          <w:jc w:val="center"/>
        </w:trPr>
        <w:tc>
          <w:tcPr>
            <w:tcW w:w="0" w:type="auto"/>
            <w:vAlign w:val="center"/>
          </w:tcPr>
          <w:p w14:paraId="47146FBA"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YF.02.02.01</w:t>
            </w:r>
          </w:p>
        </w:tc>
        <w:tc>
          <w:tcPr>
            <w:tcW w:w="1977" w:type="dxa"/>
            <w:vAlign w:val="center"/>
          </w:tcPr>
          <w:p w14:paraId="760F0BBB"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研发项目管理部门审查项目是否在年度预算内。</w:t>
            </w:r>
          </w:p>
        </w:tc>
        <w:tc>
          <w:tcPr>
            <w:tcW w:w="1080" w:type="dxa"/>
            <w:vAlign w:val="center"/>
          </w:tcPr>
          <w:p w14:paraId="3A420AF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12AC1761"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研发费用未按相关预算管理制度执行</w:t>
            </w:r>
          </w:p>
        </w:tc>
        <w:tc>
          <w:tcPr>
            <w:tcW w:w="900" w:type="dxa"/>
            <w:vAlign w:val="center"/>
          </w:tcPr>
          <w:p w14:paraId="6F098FB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研发项目年度预算表</w:t>
            </w:r>
          </w:p>
        </w:tc>
        <w:tc>
          <w:tcPr>
            <w:tcW w:w="1710" w:type="dxa"/>
            <w:vAlign w:val="center"/>
          </w:tcPr>
          <w:p w14:paraId="5CDA86FD"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检查研发项目年度预算表中是否有该项目</w:t>
            </w:r>
          </w:p>
        </w:tc>
        <w:tc>
          <w:tcPr>
            <w:tcW w:w="427" w:type="dxa"/>
            <w:vAlign w:val="center"/>
          </w:tcPr>
          <w:p w14:paraId="46798455"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0A0F0FF6" w14:textId="77777777">
        <w:trPr>
          <w:trHeight w:val="485"/>
          <w:jc w:val="center"/>
        </w:trPr>
        <w:tc>
          <w:tcPr>
            <w:tcW w:w="0" w:type="auto"/>
            <w:vAlign w:val="center"/>
          </w:tcPr>
          <w:p w14:paraId="46A03182"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3</w:t>
            </w:r>
          </w:p>
        </w:tc>
        <w:tc>
          <w:tcPr>
            <w:tcW w:w="7174" w:type="dxa"/>
            <w:gridSpan w:val="6"/>
            <w:vAlign w:val="center"/>
          </w:tcPr>
          <w:p w14:paraId="0A9826A4"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审核</w:t>
            </w:r>
          </w:p>
        </w:tc>
      </w:tr>
      <w:tr w:rsidR="00AB4E60" w14:paraId="4EE20AE2" w14:textId="77777777">
        <w:trPr>
          <w:trHeight w:val="1256"/>
          <w:jc w:val="center"/>
        </w:trPr>
        <w:tc>
          <w:tcPr>
            <w:tcW w:w="0" w:type="auto"/>
            <w:vAlign w:val="center"/>
          </w:tcPr>
          <w:p w14:paraId="7EE4148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YF.02.03.01</w:t>
            </w:r>
          </w:p>
        </w:tc>
        <w:tc>
          <w:tcPr>
            <w:tcW w:w="1977" w:type="dxa"/>
            <w:vAlign w:val="center"/>
          </w:tcPr>
          <w:p w14:paraId="0EF54A4E"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公司适当管理层审核预算内的研发项目申报表。</w:t>
            </w:r>
          </w:p>
        </w:tc>
        <w:tc>
          <w:tcPr>
            <w:tcW w:w="1080" w:type="dxa"/>
            <w:vAlign w:val="center"/>
          </w:tcPr>
          <w:p w14:paraId="73304728"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公司管理层</w:t>
            </w:r>
          </w:p>
        </w:tc>
        <w:tc>
          <w:tcPr>
            <w:tcW w:w="1080" w:type="dxa"/>
            <w:vAlign w:val="center"/>
          </w:tcPr>
          <w:p w14:paraId="1E26CBE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审核缺失，导致监督缺位</w:t>
            </w:r>
          </w:p>
        </w:tc>
        <w:tc>
          <w:tcPr>
            <w:tcW w:w="900" w:type="dxa"/>
            <w:vAlign w:val="center"/>
          </w:tcPr>
          <w:p w14:paraId="51695F38"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研发项目申报表</w:t>
            </w:r>
          </w:p>
        </w:tc>
        <w:tc>
          <w:tcPr>
            <w:tcW w:w="1710" w:type="dxa"/>
            <w:vAlign w:val="center"/>
          </w:tcPr>
          <w:p w14:paraId="5276BC5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检查研发项目申报表上是否有公司适当管理层签字</w:t>
            </w:r>
          </w:p>
        </w:tc>
        <w:tc>
          <w:tcPr>
            <w:tcW w:w="427" w:type="dxa"/>
            <w:vAlign w:val="center"/>
          </w:tcPr>
          <w:p w14:paraId="30232227"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B</w:t>
            </w:r>
          </w:p>
        </w:tc>
      </w:tr>
      <w:tr w:rsidR="00AB4E60" w14:paraId="46265499" w14:textId="77777777">
        <w:trPr>
          <w:trHeight w:val="485"/>
          <w:jc w:val="center"/>
        </w:trPr>
        <w:tc>
          <w:tcPr>
            <w:tcW w:w="0" w:type="auto"/>
            <w:vAlign w:val="center"/>
          </w:tcPr>
          <w:p w14:paraId="50C85C56"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4</w:t>
            </w:r>
          </w:p>
        </w:tc>
        <w:tc>
          <w:tcPr>
            <w:tcW w:w="7174" w:type="dxa"/>
            <w:gridSpan w:val="6"/>
            <w:vAlign w:val="center"/>
          </w:tcPr>
          <w:p w14:paraId="318B4016"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审查、会签</w:t>
            </w:r>
          </w:p>
        </w:tc>
      </w:tr>
      <w:tr w:rsidR="00AB4E60" w14:paraId="426ADE18" w14:textId="77777777">
        <w:trPr>
          <w:trHeight w:val="786"/>
          <w:jc w:val="center"/>
        </w:trPr>
        <w:tc>
          <w:tcPr>
            <w:tcW w:w="0" w:type="auto"/>
            <w:vAlign w:val="center"/>
          </w:tcPr>
          <w:p w14:paraId="47884BC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YF.02.04.01</w:t>
            </w:r>
          </w:p>
        </w:tc>
        <w:tc>
          <w:tcPr>
            <w:tcW w:w="1977" w:type="dxa"/>
            <w:vAlign w:val="center"/>
          </w:tcPr>
          <w:p w14:paraId="52D09F42"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对于预算外的研发项目，研发项目管理部门应会同财务部门审查研发项目申报表，会签后报公司管理层。</w:t>
            </w:r>
          </w:p>
        </w:tc>
        <w:tc>
          <w:tcPr>
            <w:tcW w:w="1080" w:type="dxa"/>
            <w:vAlign w:val="center"/>
          </w:tcPr>
          <w:p w14:paraId="287A922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研发项目管理部门、财务部门</w:t>
            </w:r>
          </w:p>
        </w:tc>
        <w:tc>
          <w:tcPr>
            <w:tcW w:w="1080" w:type="dxa"/>
            <w:vAlign w:val="center"/>
          </w:tcPr>
          <w:p w14:paraId="0144A5B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研发项目未经充分论证和审查</w:t>
            </w:r>
          </w:p>
        </w:tc>
        <w:tc>
          <w:tcPr>
            <w:tcW w:w="900" w:type="dxa"/>
            <w:vAlign w:val="center"/>
          </w:tcPr>
          <w:p w14:paraId="41968AB7"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研发项目启动申报表</w:t>
            </w:r>
          </w:p>
        </w:tc>
        <w:tc>
          <w:tcPr>
            <w:tcW w:w="1710" w:type="dxa"/>
            <w:vAlign w:val="center"/>
          </w:tcPr>
          <w:p w14:paraId="47546686"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检查研发项目启动申报表上是否有研发项目管理部门及财务部门负责人签字</w:t>
            </w:r>
          </w:p>
        </w:tc>
        <w:tc>
          <w:tcPr>
            <w:tcW w:w="427" w:type="dxa"/>
            <w:vAlign w:val="center"/>
          </w:tcPr>
          <w:p w14:paraId="0BEDF208"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4963329F" w14:textId="77777777">
        <w:trPr>
          <w:trHeight w:val="485"/>
          <w:jc w:val="center"/>
        </w:trPr>
        <w:tc>
          <w:tcPr>
            <w:tcW w:w="0" w:type="auto"/>
            <w:vAlign w:val="center"/>
          </w:tcPr>
          <w:p w14:paraId="18D7199C"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5</w:t>
            </w:r>
          </w:p>
        </w:tc>
        <w:tc>
          <w:tcPr>
            <w:tcW w:w="7174" w:type="dxa"/>
            <w:gridSpan w:val="6"/>
            <w:vAlign w:val="center"/>
          </w:tcPr>
          <w:p w14:paraId="0EFE35D0"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审批</w:t>
            </w:r>
          </w:p>
        </w:tc>
      </w:tr>
      <w:tr w:rsidR="00AB4E60" w14:paraId="744EFB38" w14:textId="77777777">
        <w:trPr>
          <w:trHeight w:val="786"/>
          <w:jc w:val="center"/>
        </w:trPr>
        <w:tc>
          <w:tcPr>
            <w:tcW w:w="0" w:type="auto"/>
            <w:vAlign w:val="center"/>
          </w:tcPr>
          <w:p w14:paraId="7D99D13A"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lastRenderedPageBreak/>
              <w:t>YF.02.05.01</w:t>
            </w:r>
          </w:p>
        </w:tc>
        <w:tc>
          <w:tcPr>
            <w:tcW w:w="1977" w:type="dxa"/>
            <w:vAlign w:val="center"/>
          </w:tcPr>
          <w:p w14:paraId="10FCAB9D"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公司适当管理层审批预算外的研发项目启动申报表。</w:t>
            </w:r>
          </w:p>
        </w:tc>
        <w:tc>
          <w:tcPr>
            <w:tcW w:w="1080" w:type="dxa"/>
            <w:vAlign w:val="center"/>
          </w:tcPr>
          <w:p w14:paraId="48505E28"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公司管理层</w:t>
            </w:r>
          </w:p>
        </w:tc>
        <w:tc>
          <w:tcPr>
            <w:tcW w:w="1080" w:type="dxa"/>
            <w:vAlign w:val="center"/>
          </w:tcPr>
          <w:p w14:paraId="4E39003E"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审批缺失，导致监督缺位</w:t>
            </w:r>
          </w:p>
        </w:tc>
        <w:tc>
          <w:tcPr>
            <w:tcW w:w="900" w:type="dxa"/>
            <w:vAlign w:val="center"/>
          </w:tcPr>
          <w:p w14:paraId="7BCB30F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研发项目启动申报表</w:t>
            </w:r>
          </w:p>
        </w:tc>
        <w:tc>
          <w:tcPr>
            <w:tcW w:w="1710" w:type="dxa"/>
            <w:vAlign w:val="center"/>
          </w:tcPr>
          <w:p w14:paraId="3D21BFB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检查研发项目启动申报表上是否有公司适当管理层签字</w:t>
            </w:r>
          </w:p>
        </w:tc>
        <w:tc>
          <w:tcPr>
            <w:tcW w:w="427" w:type="dxa"/>
            <w:vAlign w:val="center"/>
          </w:tcPr>
          <w:p w14:paraId="52C540A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2368CDE3" w14:textId="77777777">
        <w:trPr>
          <w:trHeight w:val="485"/>
          <w:jc w:val="center"/>
        </w:trPr>
        <w:tc>
          <w:tcPr>
            <w:tcW w:w="0" w:type="auto"/>
            <w:vAlign w:val="center"/>
          </w:tcPr>
          <w:p w14:paraId="15089366"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6</w:t>
            </w:r>
          </w:p>
        </w:tc>
        <w:tc>
          <w:tcPr>
            <w:tcW w:w="7174" w:type="dxa"/>
            <w:gridSpan w:val="6"/>
            <w:vAlign w:val="center"/>
          </w:tcPr>
          <w:p w14:paraId="050B73DE"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项目实施</w:t>
            </w:r>
          </w:p>
        </w:tc>
      </w:tr>
      <w:tr w:rsidR="00AB4E60" w14:paraId="25CACDB9" w14:textId="77777777">
        <w:trPr>
          <w:trHeight w:val="1256"/>
          <w:jc w:val="center"/>
        </w:trPr>
        <w:tc>
          <w:tcPr>
            <w:tcW w:w="0" w:type="auto"/>
            <w:vAlign w:val="center"/>
          </w:tcPr>
          <w:p w14:paraId="06AF46D3"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YF.02.06.01</w:t>
            </w:r>
          </w:p>
        </w:tc>
        <w:tc>
          <w:tcPr>
            <w:tcW w:w="1977" w:type="dxa"/>
            <w:vAlign w:val="center"/>
          </w:tcPr>
          <w:p w14:paraId="0D3CB977"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研发项目管理部门向研发项目实施部门下达项目任务书，明确项目相关要求。</w:t>
            </w:r>
          </w:p>
        </w:tc>
        <w:tc>
          <w:tcPr>
            <w:tcW w:w="1080" w:type="dxa"/>
            <w:vAlign w:val="center"/>
          </w:tcPr>
          <w:p w14:paraId="6DA3AF2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3B83F38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研发实施缺乏计划，造成损失</w:t>
            </w:r>
          </w:p>
        </w:tc>
        <w:tc>
          <w:tcPr>
            <w:tcW w:w="900" w:type="dxa"/>
            <w:vAlign w:val="center"/>
          </w:tcPr>
          <w:p w14:paraId="5021E233"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项目任务书</w:t>
            </w:r>
          </w:p>
        </w:tc>
        <w:tc>
          <w:tcPr>
            <w:tcW w:w="1710" w:type="dxa"/>
            <w:vAlign w:val="center"/>
          </w:tcPr>
          <w:p w14:paraId="3EEF90CD"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检查研发项目任务书是否有研发项目管理部门负责人签字</w:t>
            </w:r>
          </w:p>
        </w:tc>
        <w:tc>
          <w:tcPr>
            <w:tcW w:w="427" w:type="dxa"/>
            <w:vAlign w:val="center"/>
          </w:tcPr>
          <w:p w14:paraId="0792CCE3"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B</w:t>
            </w:r>
          </w:p>
        </w:tc>
      </w:tr>
      <w:tr w:rsidR="00AB4E60" w14:paraId="52C655D3" w14:textId="77777777">
        <w:trPr>
          <w:trHeight w:val="1256"/>
          <w:jc w:val="center"/>
        </w:trPr>
        <w:tc>
          <w:tcPr>
            <w:tcW w:w="0" w:type="auto"/>
            <w:vAlign w:val="center"/>
          </w:tcPr>
          <w:p w14:paraId="704300F4"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YF.02.06.02</w:t>
            </w:r>
          </w:p>
        </w:tc>
        <w:tc>
          <w:tcPr>
            <w:tcW w:w="1977" w:type="dxa"/>
            <w:vAlign w:val="center"/>
          </w:tcPr>
          <w:p w14:paraId="55888D2C"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研发项目实施部门根据项目任务书，编制项目实施计划报研发项目管理部门备案。</w:t>
            </w:r>
          </w:p>
        </w:tc>
        <w:tc>
          <w:tcPr>
            <w:tcW w:w="1080" w:type="dxa"/>
            <w:vAlign w:val="center"/>
          </w:tcPr>
          <w:p w14:paraId="729CA6A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研发项目实施部门</w:t>
            </w:r>
          </w:p>
        </w:tc>
        <w:tc>
          <w:tcPr>
            <w:tcW w:w="1080" w:type="dxa"/>
            <w:vAlign w:val="center"/>
          </w:tcPr>
          <w:p w14:paraId="7EB1399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研发实施缺乏计划，造成公司利益受损</w:t>
            </w:r>
          </w:p>
        </w:tc>
        <w:tc>
          <w:tcPr>
            <w:tcW w:w="900" w:type="dxa"/>
            <w:vAlign w:val="center"/>
          </w:tcPr>
          <w:p w14:paraId="6FFA49D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项目实施计划</w:t>
            </w:r>
          </w:p>
        </w:tc>
        <w:tc>
          <w:tcPr>
            <w:tcW w:w="1710" w:type="dxa"/>
            <w:vAlign w:val="center"/>
          </w:tcPr>
          <w:p w14:paraId="6FEE9E2E"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检查是否有研发项目实施计划，是否备案</w:t>
            </w:r>
          </w:p>
        </w:tc>
        <w:tc>
          <w:tcPr>
            <w:tcW w:w="427" w:type="dxa"/>
            <w:vAlign w:val="center"/>
          </w:tcPr>
          <w:p w14:paraId="30374106"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B</w:t>
            </w:r>
          </w:p>
        </w:tc>
      </w:tr>
      <w:tr w:rsidR="00AB4E60" w14:paraId="1739E13C" w14:textId="77777777">
        <w:trPr>
          <w:trHeight w:val="485"/>
          <w:jc w:val="center"/>
        </w:trPr>
        <w:tc>
          <w:tcPr>
            <w:tcW w:w="0" w:type="auto"/>
            <w:vAlign w:val="center"/>
          </w:tcPr>
          <w:p w14:paraId="1DD766E8"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7</w:t>
            </w:r>
          </w:p>
        </w:tc>
        <w:tc>
          <w:tcPr>
            <w:tcW w:w="7174" w:type="dxa"/>
            <w:gridSpan w:val="6"/>
            <w:vAlign w:val="center"/>
          </w:tcPr>
          <w:p w14:paraId="6B93914B"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外包与合作</w:t>
            </w:r>
          </w:p>
        </w:tc>
      </w:tr>
      <w:tr w:rsidR="00AB4E60" w14:paraId="21A0D59E" w14:textId="77777777">
        <w:trPr>
          <w:trHeight w:val="1256"/>
          <w:jc w:val="center"/>
        </w:trPr>
        <w:tc>
          <w:tcPr>
            <w:tcW w:w="0" w:type="auto"/>
            <w:vAlign w:val="center"/>
          </w:tcPr>
          <w:p w14:paraId="22827F5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YF.02.07.01</w:t>
            </w:r>
          </w:p>
        </w:tc>
        <w:tc>
          <w:tcPr>
            <w:tcW w:w="1977" w:type="dxa"/>
            <w:vAlign w:val="center"/>
          </w:tcPr>
          <w:p w14:paraId="035CA79F"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研发项目委托其他单位承担的，应在外包合同中约定研发成果的产权归属、研发进度和质量标准等相关内容。</w:t>
            </w:r>
          </w:p>
        </w:tc>
        <w:tc>
          <w:tcPr>
            <w:tcW w:w="1080" w:type="dxa"/>
            <w:vAlign w:val="center"/>
          </w:tcPr>
          <w:p w14:paraId="14971EE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0489813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研发成果归属等产权纠纷，研发质量风险</w:t>
            </w:r>
          </w:p>
        </w:tc>
        <w:tc>
          <w:tcPr>
            <w:tcW w:w="900" w:type="dxa"/>
            <w:vAlign w:val="center"/>
          </w:tcPr>
          <w:p w14:paraId="2A2E4FF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研发外包合同</w:t>
            </w:r>
          </w:p>
        </w:tc>
        <w:tc>
          <w:tcPr>
            <w:tcW w:w="1710" w:type="dxa"/>
            <w:vAlign w:val="center"/>
          </w:tcPr>
          <w:p w14:paraId="4DBF0A7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检查外包合同中是否约定研发成果的产权归属、研发进度和质量标准等相关内容</w:t>
            </w:r>
          </w:p>
        </w:tc>
        <w:tc>
          <w:tcPr>
            <w:tcW w:w="427" w:type="dxa"/>
            <w:vAlign w:val="center"/>
          </w:tcPr>
          <w:p w14:paraId="3501D04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01AEB116" w14:textId="77777777">
        <w:trPr>
          <w:trHeight w:val="1256"/>
          <w:jc w:val="center"/>
        </w:trPr>
        <w:tc>
          <w:tcPr>
            <w:tcW w:w="0" w:type="auto"/>
            <w:vAlign w:val="center"/>
          </w:tcPr>
          <w:p w14:paraId="322FD85B"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YF.02.07.02</w:t>
            </w:r>
          </w:p>
        </w:tc>
        <w:tc>
          <w:tcPr>
            <w:tcW w:w="1977" w:type="dxa"/>
            <w:vAlign w:val="center"/>
          </w:tcPr>
          <w:p w14:paraId="708BD93F"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研发项目与其他单位合作的，应当对合作单位进行尽职调查，签订研发合作合同，明确研发成果产权归属、使用权归属、专利申请权归属等。</w:t>
            </w:r>
          </w:p>
        </w:tc>
        <w:tc>
          <w:tcPr>
            <w:tcW w:w="1080" w:type="dxa"/>
            <w:vAlign w:val="center"/>
          </w:tcPr>
          <w:p w14:paraId="401A3CF3"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49A101E1"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产权归属、使用权归属、专利申请权归属等法律纠纷</w:t>
            </w:r>
          </w:p>
        </w:tc>
        <w:tc>
          <w:tcPr>
            <w:tcW w:w="900" w:type="dxa"/>
            <w:vAlign w:val="center"/>
          </w:tcPr>
          <w:p w14:paraId="40D1F92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研发合作合同</w:t>
            </w:r>
          </w:p>
        </w:tc>
        <w:tc>
          <w:tcPr>
            <w:tcW w:w="1710" w:type="dxa"/>
            <w:vAlign w:val="center"/>
          </w:tcPr>
          <w:p w14:paraId="524FC33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检查研发合作合同中是否约定研发成果产权归属、使用权归属、专利申请权归属等</w:t>
            </w:r>
          </w:p>
        </w:tc>
        <w:tc>
          <w:tcPr>
            <w:tcW w:w="427" w:type="dxa"/>
            <w:vAlign w:val="center"/>
          </w:tcPr>
          <w:p w14:paraId="590075A9"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3F7D817B" w14:textId="77777777">
        <w:trPr>
          <w:trHeight w:val="485"/>
          <w:jc w:val="center"/>
        </w:trPr>
        <w:tc>
          <w:tcPr>
            <w:tcW w:w="0" w:type="auto"/>
            <w:vAlign w:val="center"/>
          </w:tcPr>
          <w:p w14:paraId="25CC408E"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lastRenderedPageBreak/>
              <w:t>8</w:t>
            </w:r>
          </w:p>
        </w:tc>
        <w:tc>
          <w:tcPr>
            <w:tcW w:w="7174" w:type="dxa"/>
            <w:gridSpan w:val="6"/>
            <w:vAlign w:val="center"/>
          </w:tcPr>
          <w:p w14:paraId="27D55DD5"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审批</w:t>
            </w:r>
          </w:p>
        </w:tc>
      </w:tr>
      <w:tr w:rsidR="00AB4E60" w14:paraId="57C7DC03" w14:textId="77777777">
        <w:trPr>
          <w:trHeight w:val="1256"/>
          <w:jc w:val="center"/>
        </w:trPr>
        <w:tc>
          <w:tcPr>
            <w:tcW w:w="0" w:type="auto"/>
            <w:vAlign w:val="center"/>
          </w:tcPr>
          <w:p w14:paraId="4CDD2200"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YF.02.08.01</w:t>
            </w:r>
          </w:p>
        </w:tc>
        <w:tc>
          <w:tcPr>
            <w:tcW w:w="1977" w:type="dxa"/>
            <w:vAlign w:val="center"/>
          </w:tcPr>
          <w:p w14:paraId="5A6E3D6E"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研发外包合同和合作合同应经公司管理层审批，并符合采购、外包、合同等内控流程要求。</w:t>
            </w:r>
          </w:p>
        </w:tc>
        <w:tc>
          <w:tcPr>
            <w:tcW w:w="1080" w:type="dxa"/>
            <w:vAlign w:val="center"/>
          </w:tcPr>
          <w:p w14:paraId="5237803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公司管理层</w:t>
            </w:r>
          </w:p>
        </w:tc>
        <w:tc>
          <w:tcPr>
            <w:tcW w:w="1080" w:type="dxa"/>
            <w:vAlign w:val="center"/>
          </w:tcPr>
          <w:p w14:paraId="363EEDB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审批缺失，导致监督缺位</w:t>
            </w:r>
          </w:p>
        </w:tc>
        <w:tc>
          <w:tcPr>
            <w:tcW w:w="900" w:type="dxa"/>
            <w:vAlign w:val="center"/>
          </w:tcPr>
          <w:p w14:paraId="273150C1"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研发外包合同、合作合同</w:t>
            </w:r>
          </w:p>
        </w:tc>
        <w:tc>
          <w:tcPr>
            <w:tcW w:w="1710" w:type="dxa"/>
            <w:vAlign w:val="center"/>
          </w:tcPr>
          <w:p w14:paraId="29F3D175"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检查研发外包合同、合作合同是否经管理层审批</w:t>
            </w:r>
          </w:p>
        </w:tc>
        <w:tc>
          <w:tcPr>
            <w:tcW w:w="427" w:type="dxa"/>
            <w:vAlign w:val="center"/>
          </w:tcPr>
          <w:p w14:paraId="09B74B13"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2D188983" w14:textId="77777777">
        <w:trPr>
          <w:trHeight w:val="485"/>
          <w:jc w:val="center"/>
        </w:trPr>
        <w:tc>
          <w:tcPr>
            <w:tcW w:w="0" w:type="auto"/>
            <w:vAlign w:val="center"/>
          </w:tcPr>
          <w:p w14:paraId="29503D34"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9</w:t>
            </w:r>
          </w:p>
        </w:tc>
        <w:tc>
          <w:tcPr>
            <w:tcW w:w="7174" w:type="dxa"/>
            <w:gridSpan w:val="6"/>
            <w:vAlign w:val="center"/>
          </w:tcPr>
          <w:p w14:paraId="0648ACC4"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过程管控</w:t>
            </w:r>
          </w:p>
        </w:tc>
      </w:tr>
      <w:tr w:rsidR="00AB4E60" w14:paraId="178F86BD" w14:textId="77777777">
        <w:trPr>
          <w:trHeight w:val="1256"/>
          <w:jc w:val="center"/>
        </w:trPr>
        <w:tc>
          <w:tcPr>
            <w:tcW w:w="0" w:type="auto"/>
            <w:vAlign w:val="center"/>
          </w:tcPr>
          <w:p w14:paraId="216023CF"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YF.02.09.01</w:t>
            </w:r>
          </w:p>
        </w:tc>
        <w:tc>
          <w:tcPr>
            <w:tcW w:w="1977" w:type="dxa"/>
            <w:vAlign w:val="center"/>
          </w:tcPr>
          <w:p w14:paraId="004A7F0A"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研发项目管理部门应根据要求进行监督和检查、过程合</w:t>
            </w:r>
            <w:proofErr w:type="gramStart"/>
            <w:r>
              <w:rPr>
                <w:rFonts w:ascii="仿宋_GB2312" w:eastAsia="仿宋_GB2312" w:hAnsi="宋体" w:hint="eastAsia"/>
                <w:kern w:val="0"/>
              </w:rPr>
              <w:t>规</w:t>
            </w:r>
            <w:proofErr w:type="gramEnd"/>
            <w:r>
              <w:rPr>
                <w:rFonts w:ascii="仿宋_GB2312" w:eastAsia="仿宋_GB2312" w:hAnsi="宋体" w:hint="eastAsia"/>
                <w:kern w:val="0"/>
              </w:rPr>
              <w:t>性文档留档。</w:t>
            </w:r>
          </w:p>
        </w:tc>
        <w:tc>
          <w:tcPr>
            <w:tcW w:w="1080" w:type="dxa"/>
            <w:vAlign w:val="center"/>
          </w:tcPr>
          <w:p w14:paraId="44F8570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062EC04C"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监督检查缺失，导致研发失败</w:t>
            </w:r>
          </w:p>
        </w:tc>
        <w:tc>
          <w:tcPr>
            <w:tcW w:w="900" w:type="dxa"/>
            <w:vAlign w:val="center"/>
          </w:tcPr>
          <w:p w14:paraId="4A93D9EF"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研发项目检查报告、过程合</w:t>
            </w:r>
            <w:proofErr w:type="gramStart"/>
            <w:r>
              <w:rPr>
                <w:rFonts w:ascii="仿宋_GB2312" w:eastAsia="仿宋_GB2312" w:hAnsi="宋体" w:hint="eastAsia"/>
                <w:kern w:val="0"/>
              </w:rPr>
              <w:t>规</w:t>
            </w:r>
            <w:proofErr w:type="gramEnd"/>
            <w:r>
              <w:rPr>
                <w:rFonts w:ascii="仿宋_GB2312" w:eastAsia="仿宋_GB2312" w:hAnsi="宋体" w:hint="eastAsia"/>
                <w:kern w:val="0"/>
              </w:rPr>
              <w:t>性文档</w:t>
            </w:r>
          </w:p>
        </w:tc>
        <w:tc>
          <w:tcPr>
            <w:tcW w:w="1710" w:type="dxa"/>
            <w:vAlign w:val="center"/>
          </w:tcPr>
          <w:p w14:paraId="251C73C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检查是否有研发项目检查报告及部门负责人签字，过程合</w:t>
            </w:r>
            <w:proofErr w:type="gramStart"/>
            <w:r>
              <w:rPr>
                <w:rFonts w:ascii="仿宋_GB2312" w:eastAsia="仿宋_GB2312" w:hAnsi="宋体" w:hint="eastAsia"/>
                <w:kern w:val="0"/>
              </w:rPr>
              <w:t>规</w:t>
            </w:r>
            <w:proofErr w:type="gramEnd"/>
            <w:r>
              <w:rPr>
                <w:rFonts w:ascii="仿宋_GB2312" w:eastAsia="仿宋_GB2312" w:hAnsi="宋体" w:hint="eastAsia"/>
                <w:kern w:val="0"/>
              </w:rPr>
              <w:t>性文档是否完备</w:t>
            </w:r>
          </w:p>
        </w:tc>
        <w:tc>
          <w:tcPr>
            <w:tcW w:w="427" w:type="dxa"/>
            <w:vAlign w:val="center"/>
          </w:tcPr>
          <w:p w14:paraId="4F9162FE"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15C9E485" w14:textId="77777777">
        <w:trPr>
          <w:trHeight w:val="1256"/>
          <w:jc w:val="center"/>
        </w:trPr>
        <w:tc>
          <w:tcPr>
            <w:tcW w:w="0" w:type="auto"/>
            <w:vAlign w:val="center"/>
          </w:tcPr>
          <w:p w14:paraId="7830B9AD"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YF.02.09.02</w:t>
            </w:r>
          </w:p>
        </w:tc>
        <w:tc>
          <w:tcPr>
            <w:tcW w:w="1977" w:type="dxa"/>
            <w:vAlign w:val="center"/>
          </w:tcPr>
          <w:p w14:paraId="00502AD2"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对委托其他单位承担的研发项目，研发项目需求部门和管理部门应要求承担单位定期报告项目进展情况。</w:t>
            </w:r>
          </w:p>
        </w:tc>
        <w:tc>
          <w:tcPr>
            <w:tcW w:w="1080" w:type="dxa"/>
            <w:vAlign w:val="center"/>
          </w:tcPr>
          <w:p w14:paraId="1E876F4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研发项目需求部门、管理部门</w:t>
            </w:r>
          </w:p>
        </w:tc>
        <w:tc>
          <w:tcPr>
            <w:tcW w:w="1080" w:type="dxa"/>
            <w:vAlign w:val="center"/>
          </w:tcPr>
          <w:p w14:paraId="4CC4474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rPr>
              <w:t>研发过程管理不善，可能导致研发成本过高、舞弊或研发失败</w:t>
            </w:r>
          </w:p>
        </w:tc>
        <w:tc>
          <w:tcPr>
            <w:tcW w:w="900" w:type="dxa"/>
            <w:vAlign w:val="center"/>
          </w:tcPr>
          <w:p w14:paraId="20EFC3F7"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项目进展报告</w:t>
            </w:r>
          </w:p>
        </w:tc>
        <w:tc>
          <w:tcPr>
            <w:tcW w:w="1710" w:type="dxa"/>
            <w:vAlign w:val="center"/>
          </w:tcPr>
          <w:p w14:paraId="293DABA8"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检查是否有项目进展报告及相关部门负责人签字</w:t>
            </w:r>
          </w:p>
        </w:tc>
        <w:tc>
          <w:tcPr>
            <w:tcW w:w="427" w:type="dxa"/>
            <w:vAlign w:val="center"/>
          </w:tcPr>
          <w:p w14:paraId="3DEF061A"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739B8D6B" w14:textId="77777777">
        <w:trPr>
          <w:trHeight w:val="1256"/>
          <w:jc w:val="center"/>
        </w:trPr>
        <w:tc>
          <w:tcPr>
            <w:tcW w:w="0" w:type="auto"/>
            <w:vAlign w:val="center"/>
          </w:tcPr>
          <w:p w14:paraId="7D508A52"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YF.02.09.03</w:t>
            </w:r>
          </w:p>
        </w:tc>
        <w:tc>
          <w:tcPr>
            <w:tcW w:w="1977" w:type="dxa"/>
            <w:vAlign w:val="center"/>
          </w:tcPr>
          <w:p w14:paraId="15D75AFC"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研发项目需求部门应当跟踪检查研发项目进展情况，评估各阶段研发成果，落实经费，确保项目按期、按质完成。</w:t>
            </w:r>
          </w:p>
        </w:tc>
        <w:tc>
          <w:tcPr>
            <w:tcW w:w="1080" w:type="dxa"/>
            <w:vAlign w:val="center"/>
          </w:tcPr>
          <w:p w14:paraId="01CA3E4E"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研发项目需求部门</w:t>
            </w:r>
          </w:p>
        </w:tc>
        <w:tc>
          <w:tcPr>
            <w:tcW w:w="1080" w:type="dxa"/>
            <w:vAlign w:val="center"/>
          </w:tcPr>
          <w:p w14:paraId="46C4F81F"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跟踪检查缺失，导致研发失败</w:t>
            </w:r>
          </w:p>
        </w:tc>
        <w:tc>
          <w:tcPr>
            <w:tcW w:w="900" w:type="dxa"/>
            <w:vAlign w:val="center"/>
          </w:tcPr>
          <w:p w14:paraId="0D6FA98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研发项目检查报告</w:t>
            </w:r>
          </w:p>
        </w:tc>
        <w:tc>
          <w:tcPr>
            <w:tcW w:w="1710" w:type="dxa"/>
            <w:vAlign w:val="center"/>
          </w:tcPr>
          <w:p w14:paraId="0FC7C94F"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检查是否有研发项目检查报告以及部门负责人签字</w:t>
            </w:r>
          </w:p>
        </w:tc>
        <w:tc>
          <w:tcPr>
            <w:tcW w:w="427" w:type="dxa"/>
            <w:vAlign w:val="center"/>
          </w:tcPr>
          <w:p w14:paraId="7E829BAF"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B</w:t>
            </w:r>
          </w:p>
        </w:tc>
      </w:tr>
      <w:tr w:rsidR="00AB4E60" w14:paraId="65DC15D1" w14:textId="77777777">
        <w:trPr>
          <w:trHeight w:val="485"/>
          <w:jc w:val="center"/>
        </w:trPr>
        <w:tc>
          <w:tcPr>
            <w:tcW w:w="0" w:type="auto"/>
            <w:vAlign w:val="center"/>
          </w:tcPr>
          <w:p w14:paraId="318D4406"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hint="eastAsia"/>
                <w:b/>
                <w:kern w:val="0"/>
              </w:rPr>
              <w:t>（三）</w:t>
            </w:r>
          </w:p>
        </w:tc>
        <w:tc>
          <w:tcPr>
            <w:tcW w:w="7174" w:type="dxa"/>
            <w:gridSpan w:val="6"/>
            <w:vAlign w:val="center"/>
          </w:tcPr>
          <w:p w14:paraId="1377614A"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项目验收与后评估</w:t>
            </w:r>
          </w:p>
        </w:tc>
      </w:tr>
      <w:tr w:rsidR="00AB4E60" w14:paraId="1695B789" w14:textId="77777777">
        <w:trPr>
          <w:trHeight w:val="485"/>
          <w:jc w:val="center"/>
        </w:trPr>
        <w:tc>
          <w:tcPr>
            <w:tcW w:w="0" w:type="auto"/>
            <w:vAlign w:val="center"/>
          </w:tcPr>
          <w:p w14:paraId="473DED22"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1</w:t>
            </w:r>
          </w:p>
        </w:tc>
        <w:tc>
          <w:tcPr>
            <w:tcW w:w="7174" w:type="dxa"/>
            <w:gridSpan w:val="6"/>
            <w:vAlign w:val="center"/>
          </w:tcPr>
          <w:p w14:paraId="2DBF1502"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组织评审</w:t>
            </w:r>
          </w:p>
        </w:tc>
      </w:tr>
      <w:tr w:rsidR="00AB4E60" w14:paraId="156085E2" w14:textId="77777777">
        <w:trPr>
          <w:trHeight w:val="1256"/>
          <w:jc w:val="center"/>
        </w:trPr>
        <w:tc>
          <w:tcPr>
            <w:tcW w:w="0" w:type="auto"/>
            <w:vAlign w:val="center"/>
          </w:tcPr>
          <w:p w14:paraId="08AEB307"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lastRenderedPageBreak/>
              <w:t>YF.03.01.01</w:t>
            </w:r>
          </w:p>
        </w:tc>
        <w:tc>
          <w:tcPr>
            <w:tcW w:w="1977" w:type="dxa"/>
            <w:vAlign w:val="center"/>
          </w:tcPr>
          <w:p w14:paraId="3116C61F"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项目完成后，由研发项目需求部门组织评审，出具评审报告，报项目管理部门审阅和备案。</w:t>
            </w:r>
          </w:p>
        </w:tc>
        <w:tc>
          <w:tcPr>
            <w:tcW w:w="1080" w:type="dxa"/>
            <w:vAlign w:val="center"/>
          </w:tcPr>
          <w:p w14:paraId="51BB5E0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研发项目需求部门、管理部门</w:t>
            </w:r>
          </w:p>
        </w:tc>
        <w:tc>
          <w:tcPr>
            <w:tcW w:w="1080" w:type="dxa"/>
            <w:vAlign w:val="center"/>
          </w:tcPr>
          <w:p w14:paraId="1C138A1D"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研发项目是否达到研发目的</w:t>
            </w:r>
          </w:p>
        </w:tc>
        <w:tc>
          <w:tcPr>
            <w:tcW w:w="900" w:type="dxa"/>
            <w:vAlign w:val="center"/>
          </w:tcPr>
          <w:p w14:paraId="34A6444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项目评审报告</w:t>
            </w:r>
          </w:p>
        </w:tc>
        <w:tc>
          <w:tcPr>
            <w:tcW w:w="1710" w:type="dxa"/>
            <w:vAlign w:val="center"/>
          </w:tcPr>
          <w:p w14:paraId="6995B45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检查项目是否进行评审及评审报告上是否有项目提出部门负责人签字，项目管理部门是否进行审阅和备案</w:t>
            </w:r>
          </w:p>
        </w:tc>
        <w:tc>
          <w:tcPr>
            <w:tcW w:w="427" w:type="dxa"/>
            <w:vAlign w:val="center"/>
          </w:tcPr>
          <w:p w14:paraId="2F34BDC2"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6C11E469" w14:textId="77777777">
        <w:trPr>
          <w:trHeight w:val="485"/>
          <w:jc w:val="center"/>
        </w:trPr>
        <w:tc>
          <w:tcPr>
            <w:tcW w:w="0" w:type="auto"/>
            <w:vAlign w:val="center"/>
          </w:tcPr>
          <w:p w14:paraId="32FCF0BD"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2</w:t>
            </w:r>
          </w:p>
        </w:tc>
        <w:tc>
          <w:tcPr>
            <w:tcW w:w="7174" w:type="dxa"/>
            <w:gridSpan w:val="6"/>
            <w:vAlign w:val="center"/>
          </w:tcPr>
          <w:p w14:paraId="2CAC60FF"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重点项目验收</w:t>
            </w:r>
          </w:p>
        </w:tc>
      </w:tr>
      <w:tr w:rsidR="00AB4E60" w14:paraId="114F0BBB" w14:textId="77777777">
        <w:trPr>
          <w:trHeight w:val="1256"/>
          <w:jc w:val="center"/>
        </w:trPr>
        <w:tc>
          <w:tcPr>
            <w:tcW w:w="0" w:type="auto"/>
            <w:vAlign w:val="center"/>
          </w:tcPr>
          <w:p w14:paraId="05747ED1"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YF.03.02.01</w:t>
            </w:r>
          </w:p>
        </w:tc>
        <w:tc>
          <w:tcPr>
            <w:tcW w:w="1977" w:type="dxa"/>
            <w:vAlign w:val="center"/>
          </w:tcPr>
          <w:p w14:paraId="6131D657"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对于重点研发项目，由研发项目管理部门组织专家组进行验收，出具验收报告。</w:t>
            </w:r>
          </w:p>
        </w:tc>
        <w:tc>
          <w:tcPr>
            <w:tcW w:w="1080" w:type="dxa"/>
            <w:vAlign w:val="center"/>
          </w:tcPr>
          <w:p w14:paraId="4FF8AD35"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1219AFC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重点研发项目是否达到研发目的</w:t>
            </w:r>
          </w:p>
        </w:tc>
        <w:tc>
          <w:tcPr>
            <w:tcW w:w="900" w:type="dxa"/>
            <w:vAlign w:val="center"/>
          </w:tcPr>
          <w:p w14:paraId="7E796A36"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重点项目验收报告</w:t>
            </w:r>
          </w:p>
        </w:tc>
        <w:tc>
          <w:tcPr>
            <w:tcW w:w="1710" w:type="dxa"/>
            <w:vAlign w:val="center"/>
          </w:tcPr>
          <w:p w14:paraId="12ECA2A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检查验收报告上是否有研发项目管理部门负责人及专家组成员的签字</w:t>
            </w:r>
          </w:p>
        </w:tc>
        <w:tc>
          <w:tcPr>
            <w:tcW w:w="427" w:type="dxa"/>
            <w:vAlign w:val="center"/>
          </w:tcPr>
          <w:p w14:paraId="1B290FC7"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67DC42BF" w14:textId="77777777">
        <w:trPr>
          <w:trHeight w:val="485"/>
          <w:jc w:val="center"/>
        </w:trPr>
        <w:tc>
          <w:tcPr>
            <w:tcW w:w="0" w:type="auto"/>
            <w:vAlign w:val="center"/>
          </w:tcPr>
          <w:p w14:paraId="2081AE85"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3</w:t>
            </w:r>
          </w:p>
        </w:tc>
        <w:tc>
          <w:tcPr>
            <w:tcW w:w="7174" w:type="dxa"/>
            <w:gridSpan w:val="6"/>
            <w:vAlign w:val="center"/>
          </w:tcPr>
          <w:p w14:paraId="2A10F6E4"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审批</w:t>
            </w:r>
          </w:p>
        </w:tc>
      </w:tr>
      <w:tr w:rsidR="00AB4E60" w14:paraId="2AC1B418" w14:textId="77777777">
        <w:trPr>
          <w:trHeight w:val="1256"/>
          <w:jc w:val="center"/>
        </w:trPr>
        <w:tc>
          <w:tcPr>
            <w:tcW w:w="0" w:type="auto"/>
            <w:vAlign w:val="center"/>
          </w:tcPr>
          <w:p w14:paraId="07F982E4"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YF.03.03.01</w:t>
            </w:r>
          </w:p>
        </w:tc>
        <w:tc>
          <w:tcPr>
            <w:tcW w:w="1977" w:type="dxa"/>
            <w:vAlign w:val="center"/>
          </w:tcPr>
          <w:p w14:paraId="0A1F0EB7"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项目评审或验收后，需报公司适当管理层审批。</w:t>
            </w:r>
          </w:p>
        </w:tc>
        <w:tc>
          <w:tcPr>
            <w:tcW w:w="1080" w:type="dxa"/>
            <w:vAlign w:val="center"/>
          </w:tcPr>
          <w:p w14:paraId="64844A8F"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公司管理层</w:t>
            </w:r>
          </w:p>
        </w:tc>
        <w:tc>
          <w:tcPr>
            <w:tcW w:w="1080" w:type="dxa"/>
            <w:vAlign w:val="center"/>
          </w:tcPr>
          <w:p w14:paraId="422D461C"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审批缺失，导致监督缺位</w:t>
            </w:r>
          </w:p>
        </w:tc>
        <w:tc>
          <w:tcPr>
            <w:tcW w:w="900" w:type="dxa"/>
            <w:vAlign w:val="center"/>
          </w:tcPr>
          <w:p w14:paraId="5DE78B2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项目审批表</w:t>
            </w:r>
          </w:p>
        </w:tc>
        <w:tc>
          <w:tcPr>
            <w:tcW w:w="1710" w:type="dxa"/>
            <w:vAlign w:val="center"/>
          </w:tcPr>
          <w:p w14:paraId="16D2D926"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检查项目审批表是否有公司适当管理层签字</w:t>
            </w:r>
          </w:p>
        </w:tc>
        <w:tc>
          <w:tcPr>
            <w:tcW w:w="427" w:type="dxa"/>
            <w:vAlign w:val="center"/>
          </w:tcPr>
          <w:p w14:paraId="31E14931"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4BAF45E9" w14:textId="77777777">
        <w:trPr>
          <w:trHeight w:val="485"/>
          <w:jc w:val="center"/>
        </w:trPr>
        <w:tc>
          <w:tcPr>
            <w:tcW w:w="0" w:type="auto"/>
            <w:vAlign w:val="center"/>
          </w:tcPr>
          <w:p w14:paraId="6426C7A5"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4</w:t>
            </w:r>
          </w:p>
        </w:tc>
        <w:tc>
          <w:tcPr>
            <w:tcW w:w="7174" w:type="dxa"/>
            <w:gridSpan w:val="6"/>
            <w:vAlign w:val="center"/>
          </w:tcPr>
          <w:p w14:paraId="3EC5F75B"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成果转化</w:t>
            </w:r>
          </w:p>
        </w:tc>
      </w:tr>
      <w:tr w:rsidR="00AB4E60" w14:paraId="79D178AB" w14:textId="77777777">
        <w:trPr>
          <w:trHeight w:val="1256"/>
          <w:jc w:val="center"/>
        </w:trPr>
        <w:tc>
          <w:tcPr>
            <w:tcW w:w="0" w:type="auto"/>
            <w:vAlign w:val="center"/>
          </w:tcPr>
          <w:p w14:paraId="1E19CC0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YF.03.04.01</w:t>
            </w:r>
          </w:p>
        </w:tc>
        <w:tc>
          <w:tcPr>
            <w:tcW w:w="1977" w:type="dxa"/>
            <w:vAlign w:val="center"/>
          </w:tcPr>
          <w:p w14:paraId="5EB59803"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公司应加强研发成果的利用，形成市场、科研、生产一体化的自主创新机制，促进研发成果的转化。</w:t>
            </w:r>
          </w:p>
        </w:tc>
        <w:tc>
          <w:tcPr>
            <w:tcW w:w="1080" w:type="dxa"/>
            <w:vAlign w:val="center"/>
          </w:tcPr>
          <w:p w14:paraId="7795990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研发项目需求部门、管理部门及其他有关部门</w:t>
            </w:r>
          </w:p>
        </w:tc>
        <w:tc>
          <w:tcPr>
            <w:tcW w:w="1080" w:type="dxa"/>
            <w:vAlign w:val="center"/>
          </w:tcPr>
          <w:p w14:paraId="411BCD7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成果利用不足或转化不当，导致公司利益受损</w:t>
            </w:r>
          </w:p>
        </w:tc>
        <w:tc>
          <w:tcPr>
            <w:tcW w:w="900" w:type="dxa"/>
            <w:vAlign w:val="center"/>
          </w:tcPr>
          <w:p w14:paraId="62A67C96"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研发成果利用转化制度或转化报告</w:t>
            </w:r>
          </w:p>
        </w:tc>
        <w:tc>
          <w:tcPr>
            <w:tcW w:w="1710" w:type="dxa"/>
            <w:vAlign w:val="center"/>
          </w:tcPr>
          <w:p w14:paraId="28067A55"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检查是否有研发成果转化制度和转化报告</w:t>
            </w:r>
          </w:p>
        </w:tc>
        <w:tc>
          <w:tcPr>
            <w:tcW w:w="427" w:type="dxa"/>
            <w:vAlign w:val="center"/>
          </w:tcPr>
          <w:p w14:paraId="1B8FE1AD"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C</w:t>
            </w:r>
          </w:p>
        </w:tc>
      </w:tr>
      <w:tr w:rsidR="00AB4E60" w14:paraId="4B67202D" w14:textId="77777777">
        <w:trPr>
          <w:trHeight w:val="485"/>
          <w:jc w:val="center"/>
        </w:trPr>
        <w:tc>
          <w:tcPr>
            <w:tcW w:w="0" w:type="auto"/>
            <w:vAlign w:val="center"/>
          </w:tcPr>
          <w:p w14:paraId="740F3B9E"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5</w:t>
            </w:r>
          </w:p>
        </w:tc>
        <w:tc>
          <w:tcPr>
            <w:tcW w:w="7174" w:type="dxa"/>
            <w:gridSpan w:val="6"/>
            <w:vAlign w:val="center"/>
          </w:tcPr>
          <w:p w14:paraId="076F1436"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项目后评估</w:t>
            </w:r>
          </w:p>
        </w:tc>
      </w:tr>
      <w:tr w:rsidR="00AB4E60" w14:paraId="28AC2C6D" w14:textId="77777777">
        <w:trPr>
          <w:trHeight w:val="1256"/>
          <w:jc w:val="center"/>
        </w:trPr>
        <w:tc>
          <w:tcPr>
            <w:tcW w:w="0" w:type="auto"/>
            <w:vAlign w:val="center"/>
          </w:tcPr>
          <w:p w14:paraId="4E4A3FE7"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YF.03.05.01</w:t>
            </w:r>
          </w:p>
        </w:tc>
        <w:tc>
          <w:tcPr>
            <w:tcW w:w="1977" w:type="dxa"/>
            <w:vAlign w:val="center"/>
          </w:tcPr>
          <w:p w14:paraId="11826DCB"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公司应当建立项目后评估制度，加强对项目成果应用、项目成果创新性、</w:t>
            </w:r>
            <w:r>
              <w:rPr>
                <w:rFonts w:ascii="仿宋_GB2312" w:eastAsia="仿宋_GB2312" w:hAnsi="宋体" w:hint="eastAsia"/>
                <w:kern w:val="0"/>
              </w:rPr>
              <w:lastRenderedPageBreak/>
              <w:t>项目执行规范等方面的评估。</w:t>
            </w:r>
          </w:p>
        </w:tc>
        <w:tc>
          <w:tcPr>
            <w:tcW w:w="1080" w:type="dxa"/>
            <w:vAlign w:val="center"/>
          </w:tcPr>
          <w:p w14:paraId="53BAB54C"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lastRenderedPageBreak/>
              <w:t>研发项目管理部门</w:t>
            </w:r>
          </w:p>
        </w:tc>
        <w:tc>
          <w:tcPr>
            <w:tcW w:w="1080" w:type="dxa"/>
            <w:vAlign w:val="center"/>
          </w:tcPr>
          <w:p w14:paraId="3CCA196C"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缺乏项目后评估，</w:t>
            </w:r>
            <w:r>
              <w:rPr>
                <w:rFonts w:ascii="仿宋_GB2312" w:eastAsia="仿宋_GB2312" w:hAnsi="宋体" w:hint="eastAsia"/>
                <w:kern w:val="0"/>
              </w:rPr>
              <w:t>经验总结不足</w:t>
            </w:r>
          </w:p>
        </w:tc>
        <w:tc>
          <w:tcPr>
            <w:tcW w:w="900" w:type="dxa"/>
            <w:vAlign w:val="center"/>
          </w:tcPr>
          <w:p w14:paraId="303E24E5"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项目后评估制度</w:t>
            </w:r>
          </w:p>
        </w:tc>
        <w:tc>
          <w:tcPr>
            <w:tcW w:w="1710" w:type="dxa"/>
            <w:vAlign w:val="center"/>
          </w:tcPr>
          <w:p w14:paraId="5B1A24CE"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检查公司是否有项目后评估制度</w:t>
            </w:r>
          </w:p>
        </w:tc>
        <w:tc>
          <w:tcPr>
            <w:tcW w:w="427" w:type="dxa"/>
            <w:vAlign w:val="center"/>
          </w:tcPr>
          <w:p w14:paraId="1502D4D8"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792E4FF2" w14:textId="77777777">
        <w:trPr>
          <w:trHeight w:val="1256"/>
          <w:jc w:val="center"/>
        </w:trPr>
        <w:tc>
          <w:tcPr>
            <w:tcW w:w="0" w:type="auto"/>
            <w:vAlign w:val="center"/>
          </w:tcPr>
          <w:p w14:paraId="70310FC9"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YF.03.05.02</w:t>
            </w:r>
          </w:p>
        </w:tc>
        <w:tc>
          <w:tcPr>
            <w:tcW w:w="1977" w:type="dxa"/>
            <w:vAlign w:val="center"/>
          </w:tcPr>
          <w:p w14:paraId="25378915"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研发项目管理部门应定期组织对研发项目进行后评估，编写后评估报告报公司管理层。</w:t>
            </w:r>
          </w:p>
        </w:tc>
        <w:tc>
          <w:tcPr>
            <w:tcW w:w="1080" w:type="dxa"/>
            <w:vAlign w:val="center"/>
          </w:tcPr>
          <w:p w14:paraId="5E92B63B"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研发项目管理部门、公司管理层</w:t>
            </w:r>
          </w:p>
        </w:tc>
        <w:tc>
          <w:tcPr>
            <w:tcW w:w="1080" w:type="dxa"/>
            <w:vAlign w:val="center"/>
          </w:tcPr>
          <w:p w14:paraId="3D65D9D7"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缺乏项目后评估，</w:t>
            </w:r>
            <w:r>
              <w:rPr>
                <w:rFonts w:ascii="仿宋_GB2312" w:eastAsia="仿宋_GB2312" w:hAnsi="宋体" w:hint="eastAsia"/>
                <w:kern w:val="0"/>
              </w:rPr>
              <w:t>经验总结不足</w:t>
            </w:r>
          </w:p>
        </w:tc>
        <w:tc>
          <w:tcPr>
            <w:tcW w:w="900" w:type="dxa"/>
            <w:vAlign w:val="center"/>
          </w:tcPr>
          <w:p w14:paraId="0762CFDF"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项目后评估报告</w:t>
            </w:r>
          </w:p>
        </w:tc>
        <w:tc>
          <w:tcPr>
            <w:tcW w:w="1710" w:type="dxa"/>
            <w:vAlign w:val="center"/>
          </w:tcPr>
          <w:p w14:paraId="74CD4B6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检查研发项目是否按规定进行后评估，是否有后评估报告</w:t>
            </w:r>
          </w:p>
        </w:tc>
        <w:tc>
          <w:tcPr>
            <w:tcW w:w="427" w:type="dxa"/>
            <w:vAlign w:val="center"/>
          </w:tcPr>
          <w:p w14:paraId="02D32490"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05A4AEAE" w14:textId="77777777">
        <w:trPr>
          <w:trHeight w:val="485"/>
          <w:jc w:val="center"/>
        </w:trPr>
        <w:tc>
          <w:tcPr>
            <w:tcW w:w="0" w:type="auto"/>
            <w:vAlign w:val="center"/>
          </w:tcPr>
          <w:p w14:paraId="00BDFA7F"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6</w:t>
            </w:r>
          </w:p>
        </w:tc>
        <w:tc>
          <w:tcPr>
            <w:tcW w:w="7174" w:type="dxa"/>
            <w:gridSpan w:val="6"/>
            <w:vAlign w:val="center"/>
          </w:tcPr>
          <w:p w14:paraId="133F7CD5" w14:textId="77777777" w:rsidR="00AB4E60" w:rsidRDefault="00000000">
            <w:pPr>
              <w:widowControl/>
              <w:spacing w:beforeLines="10" w:before="24" w:afterLines="10" w:after="24" w:line="340" w:lineRule="exact"/>
              <w:rPr>
                <w:rFonts w:ascii="仿宋_GB2312" w:eastAsia="仿宋_GB2312" w:hAnsi="宋体"/>
                <w:b/>
                <w:kern w:val="0"/>
              </w:rPr>
            </w:pPr>
            <w:r>
              <w:rPr>
                <w:rFonts w:ascii="仿宋_GB2312" w:eastAsia="仿宋_GB2312" w:hAnsi="宋体" w:hint="eastAsia"/>
                <w:b/>
                <w:kern w:val="0"/>
              </w:rPr>
              <w:t>审阅</w:t>
            </w:r>
          </w:p>
        </w:tc>
      </w:tr>
      <w:tr w:rsidR="00AB4E60" w14:paraId="33F41FA5" w14:textId="77777777">
        <w:trPr>
          <w:trHeight w:val="1256"/>
          <w:jc w:val="center"/>
        </w:trPr>
        <w:tc>
          <w:tcPr>
            <w:tcW w:w="0" w:type="auto"/>
            <w:vAlign w:val="center"/>
          </w:tcPr>
          <w:p w14:paraId="19CE0A24"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YF.03.06.01</w:t>
            </w:r>
          </w:p>
        </w:tc>
        <w:tc>
          <w:tcPr>
            <w:tcW w:w="1977" w:type="dxa"/>
            <w:vAlign w:val="center"/>
          </w:tcPr>
          <w:p w14:paraId="1067B666"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公司适当管理层审阅项目后评估报告。</w:t>
            </w:r>
          </w:p>
        </w:tc>
        <w:tc>
          <w:tcPr>
            <w:tcW w:w="1080" w:type="dxa"/>
            <w:vAlign w:val="center"/>
          </w:tcPr>
          <w:p w14:paraId="75CD226F"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公司管理层</w:t>
            </w:r>
          </w:p>
        </w:tc>
        <w:tc>
          <w:tcPr>
            <w:tcW w:w="1080" w:type="dxa"/>
            <w:vAlign w:val="center"/>
          </w:tcPr>
          <w:p w14:paraId="59AEE76F"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int="eastAsia"/>
              </w:rPr>
              <w:t>公司管理层缺乏对研发项目后续效果的了解</w:t>
            </w:r>
          </w:p>
        </w:tc>
        <w:tc>
          <w:tcPr>
            <w:tcW w:w="900" w:type="dxa"/>
            <w:vAlign w:val="center"/>
          </w:tcPr>
          <w:p w14:paraId="25F16D2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项目后评估报告</w:t>
            </w:r>
          </w:p>
        </w:tc>
        <w:tc>
          <w:tcPr>
            <w:tcW w:w="1710" w:type="dxa"/>
            <w:vAlign w:val="center"/>
          </w:tcPr>
          <w:p w14:paraId="39F57D96"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检查项目后评估报告是否有公司适当管理层签字</w:t>
            </w:r>
          </w:p>
        </w:tc>
        <w:tc>
          <w:tcPr>
            <w:tcW w:w="427" w:type="dxa"/>
            <w:vAlign w:val="center"/>
          </w:tcPr>
          <w:p w14:paraId="19DFA61B"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B</w:t>
            </w:r>
          </w:p>
        </w:tc>
      </w:tr>
      <w:tr w:rsidR="00AB4E60" w14:paraId="0B8647B5" w14:textId="77777777">
        <w:trPr>
          <w:trHeight w:val="523"/>
          <w:jc w:val="center"/>
        </w:trPr>
        <w:tc>
          <w:tcPr>
            <w:tcW w:w="0" w:type="auto"/>
            <w:vAlign w:val="center"/>
          </w:tcPr>
          <w:p w14:paraId="376EBB82"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hint="eastAsia"/>
                <w:b/>
                <w:kern w:val="0"/>
              </w:rPr>
              <w:t>（四）</w:t>
            </w:r>
          </w:p>
        </w:tc>
        <w:tc>
          <w:tcPr>
            <w:tcW w:w="7174" w:type="dxa"/>
            <w:gridSpan w:val="6"/>
            <w:vAlign w:val="center"/>
          </w:tcPr>
          <w:p w14:paraId="2E1C3767" w14:textId="77777777" w:rsidR="00AB4E60" w:rsidRDefault="00000000">
            <w:pPr>
              <w:widowControl/>
              <w:spacing w:beforeLines="10" w:before="24" w:afterLines="10" w:after="24" w:line="340" w:lineRule="exact"/>
              <w:jc w:val="left"/>
              <w:rPr>
                <w:rFonts w:ascii="仿宋_GB2312" w:eastAsia="仿宋_GB2312" w:hAnsi="宋体"/>
                <w:kern w:val="0"/>
              </w:rPr>
            </w:pPr>
            <w:r>
              <w:rPr>
                <w:rFonts w:ascii="仿宋_GB2312" w:eastAsia="仿宋_GB2312" w:hAnsi="宋体" w:hint="eastAsia"/>
                <w:b/>
                <w:kern w:val="0"/>
              </w:rPr>
              <w:t>研发保护</w:t>
            </w:r>
          </w:p>
        </w:tc>
      </w:tr>
      <w:tr w:rsidR="00AB4E60" w14:paraId="673C8A37" w14:textId="77777777">
        <w:trPr>
          <w:trHeight w:val="686"/>
          <w:jc w:val="center"/>
        </w:trPr>
        <w:tc>
          <w:tcPr>
            <w:tcW w:w="0" w:type="auto"/>
            <w:vAlign w:val="center"/>
          </w:tcPr>
          <w:p w14:paraId="3979A3B3"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b/>
                <w:kern w:val="0"/>
              </w:rPr>
              <w:t>1</w:t>
            </w:r>
          </w:p>
        </w:tc>
        <w:tc>
          <w:tcPr>
            <w:tcW w:w="7174" w:type="dxa"/>
            <w:gridSpan w:val="6"/>
            <w:vAlign w:val="center"/>
          </w:tcPr>
          <w:p w14:paraId="0A89E5AB" w14:textId="77777777" w:rsidR="00AB4E60" w:rsidRDefault="00000000">
            <w:pPr>
              <w:widowControl/>
              <w:spacing w:beforeLines="10" w:before="24" w:afterLines="10" w:after="24" w:line="340" w:lineRule="exact"/>
              <w:jc w:val="left"/>
              <w:rPr>
                <w:rFonts w:ascii="仿宋_GB2312" w:eastAsia="仿宋_GB2312" w:hAnsi="宋体"/>
                <w:kern w:val="0"/>
              </w:rPr>
            </w:pPr>
            <w:r>
              <w:rPr>
                <w:rFonts w:ascii="仿宋_GB2312" w:eastAsia="仿宋_GB2312" w:hAnsi="宋体" w:hint="eastAsia"/>
                <w:b/>
                <w:kern w:val="0"/>
              </w:rPr>
              <w:t>建立研发保护制度和保护措施</w:t>
            </w:r>
          </w:p>
        </w:tc>
      </w:tr>
      <w:tr w:rsidR="00AB4E60" w14:paraId="1CA9FD61" w14:textId="77777777">
        <w:trPr>
          <w:trHeight w:val="1256"/>
          <w:jc w:val="center"/>
        </w:trPr>
        <w:tc>
          <w:tcPr>
            <w:tcW w:w="0" w:type="auto"/>
            <w:vAlign w:val="center"/>
          </w:tcPr>
          <w:p w14:paraId="188F498F"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YF.04.01.01</w:t>
            </w:r>
          </w:p>
        </w:tc>
        <w:tc>
          <w:tcPr>
            <w:tcW w:w="1977" w:type="dxa"/>
            <w:vAlign w:val="center"/>
          </w:tcPr>
          <w:p w14:paraId="4C05A3CD"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对于通过验收的研发成果，应当根据验收结果组织鉴定、审查，确认是否应申请专利或作为非专利技术、商业秘密等进行管理；对于需要申请专利的研发成果，应当及时办理有关专利申请手续。</w:t>
            </w:r>
          </w:p>
        </w:tc>
        <w:tc>
          <w:tcPr>
            <w:tcW w:w="1080" w:type="dxa"/>
            <w:vAlign w:val="center"/>
          </w:tcPr>
          <w:p w14:paraId="0F69D9CD"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研发项目管理部门、提出部门、法律等相关部门</w:t>
            </w:r>
          </w:p>
        </w:tc>
        <w:tc>
          <w:tcPr>
            <w:tcW w:w="1080" w:type="dxa"/>
            <w:vAlign w:val="center"/>
          </w:tcPr>
          <w:p w14:paraId="6AD53748"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研发成果管理不善，导致公司利益受损</w:t>
            </w:r>
          </w:p>
        </w:tc>
        <w:tc>
          <w:tcPr>
            <w:tcW w:w="900" w:type="dxa"/>
            <w:vAlign w:val="center"/>
          </w:tcPr>
          <w:p w14:paraId="10B6ACA3"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专家鉴定审查报告</w:t>
            </w:r>
          </w:p>
        </w:tc>
        <w:tc>
          <w:tcPr>
            <w:tcW w:w="1710" w:type="dxa"/>
            <w:vAlign w:val="center"/>
          </w:tcPr>
          <w:p w14:paraId="4B0996D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检查是否有专家鉴定审查报告</w:t>
            </w:r>
          </w:p>
        </w:tc>
        <w:tc>
          <w:tcPr>
            <w:tcW w:w="427" w:type="dxa"/>
            <w:vAlign w:val="center"/>
          </w:tcPr>
          <w:p w14:paraId="49ECCE0F"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61C373F4" w14:textId="77777777">
        <w:trPr>
          <w:trHeight w:val="1256"/>
          <w:jc w:val="center"/>
        </w:trPr>
        <w:tc>
          <w:tcPr>
            <w:tcW w:w="0" w:type="auto"/>
            <w:vAlign w:val="center"/>
          </w:tcPr>
          <w:p w14:paraId="406A233E" w14:textId="77777777" w:rsidR="00AB4E60" w:rsidRDefault="00000000">
            <w:pPr>
              <w:widowControl/>
              <w:spacing w:beforeLines="10" w:before="24" w:afterLines="10" w:after="24" w:line="340" w:lineRule="exact"/>
              <w:jc w:val="center"/>
              <w:rPr>
                <w:rFonts w:ascii="仿宋_GB2312" w:eastAsia="仿宋_GB2312" w:hAnsi="宋体"/>
                <w:b/>
                <w:kern w:val="0"/>
              </w:rPr>
            </w:pPr>
            <w:r>
              <w:rPr>
                <w:rFonts w:ascii="仿宋_GB2312" w:eastAsia="仿宋_GB2312" w:hAnsi="宋体"/>
                <w:kern w:val="0"/>
              </w:rPr>
              <w:lastRenderedPageBreak/>
              <w:t>YF.04.01.02</w:t>
            </w:r>
          </w:p>
        </w:tc>
        <w:tc>
          <w:tcPr>
            <w:tcW w:w="1977" w:type="dxa"/>
            <w:vAlign w:val="center"/>
          </w:tcPr>
          <w:p w14:paraId="42D6D36C" w14:textId="77777777" w:rsidR="00AB4E60" w:rsidRDefault="00000000">
            <w:pPr>
              <w:spacing w:beforeLines="10" w:before="24" w:afterLines="10" w:after="24" w:line="340" w:lineRule="exact"/>
              <w:rPr>
                <w:rFonts w:ascii="仿宋_GB2312" w:eastAsia="仿宋_GB2312" w:hAnsi="宋体"/>
                <w:b/>
                <w:kern w:val="0"/>
              </w:rPr>
            </w:pPr>
            <w:r>
              <w:rPr>
                <w:rFonts w:ascii="仿宋_GB2312" w:eastAsia="仿宋_GB2312" w:hAnsi="宋体" w:hint="eastAsia"/>
                <w:kern w:val="0"/>
              </w:rPr>
              <w:t>公司应建立核心研发人员管理制度，明确界定核心研发人员范围和名册清单，并与研发人员签署劳动合同和保密协议</w:t>
            </w:r>
          </w:p>
        </w:tc>
        <w:tc>
          <w:tcPr>
            <w:tcW w:w="1080" w:type="dxa"/>
            <w:vAlign w:val="center"/>
          </w:tcPr>
          <w:p w14:paraId="46799E2A"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42B5997C" w14:textId="77777777" w:rsidR="00AB4E60" w:rsidRDefault="00000000">
            <w:pPr>
              <w:widowControl/>
              <w:spacing w:beforeLines="10" w:before="24" w:afterLines="10" w:after="24" w:line="340" w:lineRule="exact"/>
              <w:rPr>
                <w:rFonts w:ascii="仿宋_GB2312" w:eastAsia="仿宋_GB2312"/>
              </w:rPr>
            </w:pPr>
            <w:r>
              <w:rPr>
                <w:rFonts w:ascii="仿宋_GB2312" w:eastAsia="仿宋_GB2312" w:hAnsi="宋体" w:hint="eastAsia"/>
              </w:rPr>
              <w:t>可能产生核心研发人员流失或研发泄密风险</w:t>
            </w:r>
          </w:p>
        </w:tc>
        <w:tc>
          <w:tcPr>
            <w:tcW w:w="900" w:type="dxa"/>
            <w:vAlign w:val="center"/>
          </w:tcPr>
          <w:p w14:paraId="4BCDF6EC"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研发人员管理制度、劳动合同、保密协议</w:t>
            </w:r>
          </w:p>
        </w:tc>
        <w:tc>
          <w:tcPr>
            <w:tcW w:w="1710" w:type="dxa"/>
            <w:vAlign w:val="center"/>
          </w:tcPr>
          <w:p w14:paraId="3786A383"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检查公司是否有研发人员管理制度，是否与研发人员签署劳动合同和保密协议</w:t>
            </w:r>
          </w:p>
        </w:tc>
        <w:tc>
          <w:tcPr>
            <w:tcW w:w="427" w:type="dxa"/>
            <w:vAlign w:val="center"/>
          </w:tcPr>
          <w:p w14:paraId="433BA205"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4267D846" w14:textId="77777777">
        <w:trPr>
          <w:trHeight w:val="1256"/>
          <w:jc w:val="center"/>
        </w:trPr>
        <w:tc>
          <w:tcPr>
            <w:tcW w:w="0" w:type="auto"/>
            <w:vAlign w:val="center"/>
          </w:tcPr>
          <w:p w14:paraId="22444530"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YF.04.01.03</w:t>
            </w:r>
          </w:p>
        </w:tc>
        <w:tc>
          <w:tcPr>
            <w:tcW w:w="1977" w:type="dxa"/>
            <w:vAlign w:val="center"/>
          </w:tcPr>
          <w:p w14:paraId="301F0B58"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劳动合同和保密协议中应特别约定研发成果归属、离职条件、离职移交程序、离职后保密义务、</w:t>
            </w:r>
            <w:proofErr w:type="gramStart"/>
            <w:r>
              <w:rPr>
                <w:rFonts w:ascii="仿宋_GB2312" w:eastAsia="仿宋_GB2312" w:hAnsi="宋体" w:hint="eastAsia"/>
                <w:kern w:val="0"/>
              </w:rPr>
              <w:t>离职后竞业</w:t>
            </w:r>
            <w:proofErr w:type="gramEnd"/>
            <w:r>
              <w:rPr>
                <w:rFonts w:ascii="仿宋_GB2312" w:eastAsia="仿宋_GB2312" w:hAnsi="宋体" w:hint="eastAsia"/>
                <w:kern w:val="0"/>
              </w:rPr>
              <w:t>限制年限及违约责任等内容</w:t>
            </w:r>
          </w:p>
        </w:tc>
        <w:tc>
          <w:tcPr>
            <w:tcW w:w="1080" w:type="dxa"/>
            <w:vAlign w:val="center"/>
          </w:tcPr>
          <w:p w14:paraId="3202FEB2"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研发项目管理部门、法律部门</w:t>
            </w:r>
          </w:p>
        </w:tc>
        <w:tc>
          <w:tcPr>
            <w:tcW w:w="1080" w:type="dxa"/>
            <w:vAlign w:val="center"/>
          </w:tcPr>
          <w:p w14:paraId="37F1B055"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相关保护措施不到位，可能导致研发成果外泄或研发成果归属等法律纠纷</w:t>
            </w:r>
          </w:p>
        </w:tc>
        <w:tc>
          <w:tcPr>
            <w:tcW w:w="900" w:type="dxa"/>
            <w:vAlign w:val="center"/>
          </w:tcPr>
          <w:p w14:paraId="4E06732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劳动合同、保密协议</w:t>
            </w:r>
          </w:p>
        </w:tc>
        <w:tc>
          <w:tcPr>
            <w:tcW w:w="1710" w:type="dxa"/>
            <w:vAlign w:val="center"/>
          </w:tcPr>
          <w:p w14:paraId="687CD444"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检查劳动合同和保密协议内是否约定有关内容</w:t>
            </w:r>
          </w:p>
        </w:tc>
        <w:tc>
          <w:tcPr>
            <w:tcW w:w="427" w:type="dxa"/>
            <w:vAlign w:val="center"/>
          </w:tcPr>
          <w:p w14:paraId="17E835E2"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r w:rsidR="00AB4E60" w14:paraId="280B4C24" w14:textId="77777777">
        <w:trPr>
          <w:trHeight w:val="1256"/>
          <w:jc w:val="center"/>
        </w:trPr>
        <w:tc>
          <w:tcPr>
            <w:tcW w:w="0" w:type="auto"/>
            <w:vAlign w:val="center"/>
          </w:tcPr>
          <w:p w14:paraId="24E0BF9C"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YF.04.01.04</w:t>
            </w:r>
          </w:p>
        </w:tc>
        <w:tc>
          <w:tcPr>
            <w:tcW w:w="1977" w:type="dxa"/>
            <w:vAlign w:val="center"/>
          </w:tcPr>
          <w:p w14:paraId="5D2396C4" w14:textId="77777777" w:rsidR="00AB4E60" w:rsidRDefault="00000000">
            <w:pPr>
              <w:spacing w:beforeLines="10" w:before="24" w:afterLines="10" w:after="24" w:line="340" w:lineRule="exact"/>
              <w:rPr>
                <w:rFonts w:ascii="仿宋_GB2312" w:eastAsia="仿宋_GB2312" w:hAnsi="宋体"/>
                <w:kern w:val="0"/>
              </w:rPr>
            </w:pPr>
            <w:r>
              <w:rPr>
                <w:rFonts w:ascii="仿宋_GB2312" w:eastAsia="仿宋_GB2312" w:hAnsi="宋体" w:hint="eastAsia"/>
                <w:kern w:val="0"/>
              </w:rPr>
              <w:t>公司应建立研发成果保护制度</w:t>
            </w:r>
            <w:r>
              <w:rPr>
                <w:rFonts w:ascii="仿宋_GB2312" w:eastAsia="仿宋_GB2312" w:hAnsi="宋体"/>
                <w:kern w:val="0"/>
              </w:rPr>
              <w:t>,</w:t>
            </w:r>
            <w:r>
              <w:rPr>
                <w:rFonts w:ascii="仿宋_GB2312" w:eastAsia="仿宋_GB2312" w:hAnsi="宋体" w:hint="eastAsia"/>
                <w:kern w:val="0"/>
              </w:rPr>
              <w:t>加强对专利权、非专利技术、商业秘密及研发过程中形成的各类涉密图纸、资料的管理，严格按照制度规定借阅和使用，禁止无关人员接触研发成果。</w:t>
            </w:r>
          </w:p>
        </w:tc>
        <w:tc>
          <w:tcPr>
            <w:tcW w:w="1080" w:type="dxa"/>
            <w:vAlign w:val="center"/>
          </w:tcPr>
          <w:p w14:paraId="395BC7E7"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研发项目管理部门</w:t>
            </w:r>
          </w:p>
        </w:tc>
        <w:tc>
          <w:tcPr>
            <w:tcW w:w="1080" w:type="dxa"/>
            <w:vAlign w:val="center"/>
          </w:tcPr>
          <w:p w14:paraId="1110B593" w14:textId="77777777" w:rsidR="00AB4E60" w:rsidRDefault="00000000">
            <w:pPr>
              <w:widowControl/>
              <w:spacing w:beforeLines="10" w:before="24" w:afterLines="10" w:after="24" w:line="340" w:lineRule="exact"/>
              <w:rPr>
                <w:rFonts w:ascii="仿宋_GB2312" w:eastAsia="仿宋_GB2312" w:hAnsi="宋体"/>
              </w:rPr>
            </w:pPr>
            <w:r>
              <w:rPr>
                <w:rFonts w:ascii="仿宋_GB2312" w:eastAsia="仿宋_GB2312" w:hAnsi="宋体" w:hint="eastAsia"/>
              </w:rPr>
              <w:t>保护措施不到位，可能导致研发成果外泄或研发成果归属等法律纠纷</w:t>
            </w:r>
          </w:p>
        </w:tc>
        <w:tc>
          <w:tcPr>
            <w:tcW w:w="900" w:type="dxa"/>
            <w:vAlign w:val="center"/>
          </w:tcPr>
          <w:p w14:paraId="491274E9"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研发成果保护制度</w:t>
            </w:r>
          </w:p>
        </w:tc>
        <w:tc>
          <w:tcPr>
            <w:tcW w:w="1710" w:type="dxa"/>
            <w:vAlign w:val="center"/>
          </w:tcPr>
          <w:p w14:paraId="641BE470" w14:textId="77777777" w:rsidR="00AB4E60" w:rsidRDefault="00000000">
            <w:pPr>
              <w:widowControl/>
              <w:spacing w:beforeLines="10" w:before="24" w:afterLines="10" w:after="24" w:line="340" w:lineRule="exact"/>
              <w:rPr>
                <w:rFonts w:ascii="仿宋_GB2312" w:eastAsia="仿宋_GB2312" w:hAnsi="宋体"/>
                <w:kern w:val="0"/>
              </w:rPr>
            </w:pPr>
            <w:r>
              <w:rPr>
                <w:rFonts w:ascii="仿宋_GB2312" w:eastAsia="仿宋_GB2312" w:hAnsi="宋体" w:hint="eastAsia"/>
                <w:kern w:val="0"/>
              </w:rPr>
              <w:t>检查公司是否有研发成果保护制度</w:t>
            </w:r>
          </w:p>
        </w:tc>
        <w:tc>
          <w:tcPr>
            <w:tcW w:w="427" w:type="dxa"/>
            <w:vAlign w:val="center"/>
          </w:tcPr>
          <w:p w14:paraId="1D1775B4" w14:textId="77777777" w:rsidR="00AB4E60" w:rsidRDefault="00000000">
            <w:pPr>
              <w:widowControl/>
              <w:spacing w:beforeLines="10" w:before="24" w:afterLines="10" w:after="24" w:line="340" w:lineRule="exact"/>
              <w:jc w:val="center"/>
              <w:rPr>
                <w:rFonts w:ascii="仿宋_GB2312" w:eastAsia="仿宋_GB2312" w:hAnsi="宋体"/>
                <w:kern w:val="0"/>
              </w:rPr>
            </w:pPr>
            <w:r>
              <w:rPr>
                <w:rFonts w:ascii="仿宋_GB2312" w:eastAsia="仿宋_GB2312" w:hAnsi="宋体"/>
                <w:kern w:val="0"/>
              </w:rPr>
              <w:t>A</w:t>
            </w:r>
          </w:p>
        </w:tc>
      </w:tr>
    </w:tbl>
    <w:p w14:paraId="5474BB12" w14:textId="77777777" w:rsidR="00AB4E60" w:rsidRDefault="00AB4E60">
      <w:pPr>
        <w:rPr>
          <w:rFonts w:ascii="仿宋_GB2312" w:eastAsia="仿宋_GB2312" w:hAnsi="宋体"/>
          <w:sz w:val="28"/>
          <w:lang w:val="en-GB"/>
        </w:rPr>
      </w:pPr>
    </w:p>
    <w:p w14:paraId="1D399202"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bookmarkStart w:id="545" w:name="_Toc238576852"/>
      <w:r>
        <w:rPr>
          <w:rFonts w:ascii="仿宋_GB2312" w:eastAsia="仿宋_GB2312" w:hAnsi="宋体" w:hint="eastAsia"/>
          <w:sz w:val="28"/>
        </w:rPr>
        <w:t>五、备查文件</w:t>
      </w:r>
      <w:bookmarkEnd w:id="545"/>
    </w:p>
    <w:p w14:paraId="44A322DB" w14:textId="77777777" w:rsidR="00AB4E60" w:rsidRDefault="00000000">
      <w:pPr>
        <w:spacing w:line="500" w:lineRule="exact"/>
        <w:ind w:firstLineChars="200" w:firstLine="560"/>
        <w:rPr>
          <w:rFonts w:ascii="仿宋_GB2312" w:eastAsia="仿宋_GB2312" w:hAnsi="宋体"/>
          <w:kern w:val="0"/>
          <w:sz w:val="28"/>
        </w:rPr>
      </w:pPr>
      <w:bookmarkStart w:id="546" w:name="_Toc238576853"/>
      <w:r>
        <w:rPr>
          <w:rFonts w:ascii="仿宋_GB2312" w:eastAsia="仿宋_GB2312" w:hAnsi="宋体" w:hint="eastAsia"/>
          <w:kern w:val="0"/>
          <w:sz w:val="28"/>
        </w:rPr>
        <w:t>无。</w:t>
      </w:r>
    </w:p>
    <w:p w14:paraId="417CF404"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bookmarkEnd w:id="546"/>
    </w:p>
    <w:p w14:paraId="71AA09BA"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（一）本流程所称研究与开发（或研发），是指中国通信服务股份</w:t>
      </w:r>
      <w:r>
        <w:rPr>
          <w:rFonts w:ascii="仿宋_GB2312" w:eastAsia="仿宋_GB2312" w:hAnsi="宋体" w:hint="eastAsia"/>
          <w:kern w:val="0"/>
          <w:sz w:val="28"/>
        </w:rPr>
        <w:lastRenderedPageBreak/>
        <w:t>有限公司及其所属单位为获取新产品、新技术、新工艺等所开展的各种研究与开发活动。</w:t>
      </w:r>
    </w:p>
    <w:p w14:paraId="23442154"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（二）相关部门定义</w:t>
      </w:r>
    </w:p>
    <w:p w14:paraId="07BF57A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kern w:val="0"/>
          <w:sz w:val="28"/>
        </w:rPr>
        <w:t>1</w:t>
      </w:r>
      <w:r>
        <w:rPr>
          <w:rFonts w:ascii="仿宋_GB2312" w:eastAsia="仿宋_GB2312" w:hAnsi="宋体" w:hint="eastAsia"/>
          <w:kern w:val="0"/>
          <w:sz w:val="28"/>
        </w:rPr>
        <w:t>.研发项目需求部门：指有研发需求的部门；</w:t>
      </w:r>
    </w:p>
    <w:p w14:paraId="5291733C"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kern w:val="0"/>
          <w:sz w:val="28"/>
        </w:rPr>
        <w:t>2</w:t>
      </w:r>
      <w:r>
        <w:rPr>
          <w:rFonts w:ascii="仿宋_GB2312" w:eastAsia="仿宋_GB2312" w:hAnsi="宋体" w:hint="eastAsia"/>
          <w:kern w:val="0"/>
          <w:sz w:val="28"/>
        </w:rPr>
        <w:t>.研发项目管理部门：指负责研发项目综合管理活动的部门。</w:t>
      </w:r>
    </w:p>
    <w:p w14:paraId="30FEA408"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（三）管理要求</w:t>
      </w:r>
    </w:p>
    <w:p w14:paraId="33E79B94"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各省级公司按照公司战略方向并参考内外部专家意见制定产品研发规划，从战略意义和业务发展需求急迫性等方面挑选重点产品进行研发，做好产品研发的产品规划、可行性论证和资源需求测算，发挥研发资源的最大效用。</w:t>
      </w:r>
    </w:p>
    <w:p w14:paraId="574839FB"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明确产品研发的归口管理部门，做好研发项目的全过程监督管理，包括控制项目范围、进度和风险，监督项目完成质量，加强对研发项目相关知识产权的申报及管理，落实研发项目的后评估，建立对研发项目保护制度等。</w:t>
      </w:r>
    </w:p>
    <w:p w14:paraId="08E53B63" w14:textId="77777777" w:rsidR="00AB4E60" w:rsidRDefault="00AB4E60">
      <w:pPr>
        <w:spacing w:line="500" w:lineRule="exact"/>
        <w:ind w:left="210" w:hangingChars="75" w:hanging="210"/>
        <w:rPr>
          <w:rFonts w:ascii="仿宋_GB2312" w:eastAsia="仿宋_GB2312" w:hAnsi="宋体"/>
          <w:sz w:val="28"/>
          <w:szCs w:val="28"/>
        </w:rPr>
        <w:sectPr w:rsidR="00AB4E60">
          <w:headerReference w:type="default" r:id="rId153"/>
          <w:pgSz w:w="11906" w:h="16838"/>
          <w:pgMar w:top="2098" w:right="1588" w:bottom="1985" w:left="1588" w:header="851" w:footer="1531" w:gutter="0"/>
          <w:cols w:space="425"/>
          <w:docGrid w:linePitch="312"/>
        </w:sectPr>
      </w:pPr>
    </w:p>
    <w:p w14:paraId="5D23F957" w14:textId="77777777" w:rsidR="00AB4E60" w:rsidRDefault="00000000">
      <w:pPr>
        <w:pStyle w:val="2"/>
        <w:numPr>
          <w:ilvl w:val="0"/>
          <w:numId w:val="0"/>
        </w:numPr>
        <w:spacing w:beforeLines="30" w:before="72" w:afterLines="30" w:after="72"/>
        <w:rPr>
          <w:rFonts w:ascii="仿宋_GB2312" w:eastAsia="仿宋_GB2312"/>
          <w:sz w:val="28"/>
        </w:rPr>
      </w:pPr>
      <w:bookmarkStart w:id="547" w:name="_Toc49416786"/>
      <w:bookmarkStart w:id="548" w:name="_Toc497394159"/>
      <w:bookmarkStart w:id="549" w:name="_Toc32526"/>
      <w:bookmarkStart w:id="550" w:name="_Toc433206479"/>
      <w:bookmarkStart w:id="551" w:name="_Toc149806272"/>
      <w:r>
        <w:rPr>
          <w:rFonts w:ascii="仿宋_GB2312" w:eastAsia="仿宋_GB2312"/>
          <w:sz w:val="28"/>
        </w:rPr>
        <w:lastRenderedPageBreak/>
        <w:t>2.14</w:t>
      </w:r>
      <w:r>
        <w:rPr>
          <w:rFonts w:ascii="仿宋_GB2312" w:eastAsia="仿宋_GB2312" w:hint="eastAsia"/>
          <w:sz w:val="28"/>
        </w:rPr>
        <w:t>培训业务内控流程</w:t>
      </w:r>
      <w:bookmarkEnd w:id="547"/>
      <w:bookmarkEnd w:id="548"/>
      <w:bookmarkEnd w:id="549"/>
      <w:bookmarkEnd w:id="550"/>
      <w:bookmarkEnd w:id="551"/>
    </w:p>
    <w:p w14:paraId="4821572C"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421A0149"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（一）未遵守有关法律法规及合同要求造成合同索赔、信誉下降。</w:t>
      </w:r>
    </w:p>
    <w:p w14:paraId="7AB0203D"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（二）客户培训临时更改时间，造成下游外包索赔和资信下降。</w:t>
      </w:r>
    </w:p>
    <w:p w14:paraId="51D1B26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（三）由于外包服务商原因造成的培训服务质量及客户流失风险。</w:t>
      </w:r>
    </w:p>
    <w:p w14:paraId="74B5149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（四）培训资料侵犯其他公司知识产权，导致索赔；</w:t>
      </w:r>
    </w:p>
    <w:p w14:paraId="61E2FD01"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（五）把客户相关信息透露给其竞争对手，导致客户损失，进而导致客户索赔；</w:t>
      </w:r>
    </w:p>
    <w:p w14:paraId="5C10F2CB"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（六）培训实施过程中的安全事故风险。</w:t>
      </w:r>
    </w:p>
    <w:p w14:paraId="113F3103"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4047FCB5"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（一）签订培训任务书或培训合同，确保培训内容不违反国家法律、法规有关规定；</w:t>
      </w:r>
    </w:p>
    <w:p w14:paraId="24B68392"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（二）加强合同管理，明确合同违约责任条款；</w:t>
      </w:r>
    </w:p>
    <w:p w14:paraId="08E24D63"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（三）加强对培训讲师和外包单位选拔、管理和服务质量的考核跟踪；</w:t>
      </w:r>
    </w:p>
    <w:p w14:paraId="6CBF7E2B"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（四）培训资料严格遵守知识产权有关规定；</w:t>
      </w:r>
    </w:p>
    <w:p w14:paraId="09582219"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（五）严禁培训师和相关工作人员，把客户产品价格、营销方案等相关信息透露给其竞争对手。</w:t>
      </w:r>
    </w:p>
    <w:p w14:paraId="1520D0E8"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（六）避免培训实施过程中的安全事故；</w:t>
      </w:r>
    </w:p>
    <w:p w14:paraId="26FB141F"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kern w:val="0"/>
          <w:sz w:val="28"/>
        </w:rPr>
        <w:br w:type="page"/>
      </w:r>
    </w:p>
    <w:p w14:paraId="093FB9D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6CC81E27" w14:textId="77777777" w:rsidR="00AB4E60" w:rsidRDefault="00000000">
      <w:pPr>
        <w:pStyle w:val="a7"/>
        <w:rPr>
          <w:rFonts w:ascii="仿宋_GB2312" w:eastAsia="仿宋_GB2312"/>
          <w:sz w:val="28"/>
          <w:lang w:val="en-GB"/>
        </w:rPr>
      </w:pPr>
      <w:r>
        <w:rPr>
          <w:rFonts w:ascii="仿宋_GB2312" w:eastAsia="仿宋_GB2312" w:hint="eastAsia"/>
          <w:sz w:val="28"/>
          <w:lang w:val="en-GB"/>
        </w:rPr>
        <w:object w:dxaOrig="8205" w:dyaOrig="11235" w14:anchorId="4D2F9BE4">
          <v:shape id="_x0000_i1081" type="#_x0000_t75" style="width:410.4pt;height:561.6pt" o:ole="">
            <v:imagedata r:id="rId154" o:title=""/>
          </v:shape>
          <o:OLEObject Type="Embed" ProgID="Visio.Drawing.11" ShapeID="_x0000_i1081" DrawAspect="Content" ObjectID="_1762346396" r:id="rId155"/>
        </w:object>
      </w:r>
    </w:p>
    <w:p w14:paraId="5439A3D8"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四、控制点</w:t>
      </w:r>
    </w:p>
    <w:tbl>
      <w:tblPr>
        <w:tblW w:w="0" w:type="auto"/>
        <w:jc w:val="center"/>
        <w:tblLook w:val="04A0" w:firstRow="1" w:lastRow="0" w:firstColumn="1" w:lastColumn="0" w:noHBand="0" w:noVBand="1"/>
      </w:tblPr>
      <w:tblGrid>
        <w:gridCol w:w="1266"/>
        <w:gridCol w:w="3169"/>
        <w:gridCol w:w="886"/>
        <w:gridCol w:w="1068"/>
        <w:gridCol w:w="1249"/>
        <w:gridCol w:w="813"/>
        <w:gridCol w:w="495"/>
      </w:tblGrid>
      <w:tr w:rsidR="00AB4E60" w14:paraId="7E801978" w14:textId="77777777">
        <w:trPr>
          <w:trHeight w:val="98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24F820A" w14:textId="77777777" w:rsidR="00AB4E60" w:rsidRDefault="00000000">
            <w:pPr>
              <w:tabs>
                <w:tab w:val="left" w:pos="522"/>
                <w:tab w:val="left" w:pos="1440"/>
              </w:tabs>
              <w:spacing w:line="320" w:lineRule="exact"/>
              <w:ind w:rightChars="-287" w:right="-603"/>
              <w:jc w:val="center"/>
              <w:rPr>
                <w:rFonts w:ascii="仿宋_GB2312" w:eastAsia="仿宋_GB2312" w:hAnsi="宋体"/>
                <w:b/>
              </w:rPr>
            </w:pPr>
            <w:r>
              <w:rPr>
                <w:rFonts w:ascii="仿宋_GB2312" w:eastAsia="仿宋_GB2312" w:hAnsi="宋体" w:hint="eastAsia"/>
                <w:b/>
              </w:rPr>
              <w:t>编号</w:t>
            </w:r>
          </w:p>
        </w:tc>
        <w:tc>
          <w:tcPr>
            <w:tcW w:w="0" w:type="auto"/>
            <w:tcBorders>
              <w:top w:val="single" w:sz="4" w:space="0" w:color="auto"/>
              <w:left w:val="single" w:sz="4" w:space="0" w:color="auto"/>
              <w:bottom w:val="single" w:sz="4" w:space="0" w:color="auto"/>
              <w:right w:val="single" w:sz="4" w:space="0" w:color="auto"/>
            </w:tcBorders>
            <w:vAlign w:val="center"/>
          </w:tcPr>
          <w:p w14:paraId="7F3C9B09" w14:textId="77777777" w:rsidR="00AB4E60" w:rsidRDefault="00000000">
            <w:pPr>
              <w:tabs>
                <w:tab w:val="left" w:pos="1440"/>
              </w:tabs>
              <w:spacing w:line="320" w:lineRule="exact"/>
              <w:jc w:val="center"/>
              <w:rPr>
                <w:rFonts w:ascii="仿宋_GB2312" w:eastAsia="仿宋_GB2312" w:hAnsi="宋体"/>
                <w:b/>
              </w:rPr>
            </w:pPr>
            <w:r>
              <w:rPr>
                <w:rFonts w:ascii="仿宋_GB2312" w:eastAsia="仿宋_GB2312" w:hAnsi="宋体" w:hint="eastAsia"/>
                <w:b/>
              </w:rPr>
              <w:t>控制点描述</w:t>
            </w:r>
          </w:p>
        </w:tc>
        <w:tc>
          <w:tcPr>
            <w:tcW w:w="0" w:type="auto"/>
            <w:tcBorders>
              <w:top w:val="single" w:sz="4" w:space="0" w:color="auto"/>
              <w:left w:val="single" w:sz="4" w:space="0" w:color="auto"/>
              <w:bottom w:val="single" w:sz="4" w:space="0" w:color="auto"/>
              <w:right w:val="single" w:sz="4" w:space="0" w:color="auto"/>
            </w:tcBorders>
            <w:vAlign w:val="center"/>
          </w:tcPr>
          <w:p w14:paraId="5314AD91" w14:textId="77777777" w:rsidR="00AB4E60" w:rsidRDefault="00000000">
            <w:pPr>
              <w:spacing w:line="320" w:lineRule="exact"/>
              <w:rPr>
                <w:rFonts w:ascii="仿宋_GB2312" w:eastAsia="仿宋_GB2312" w:hAnsi="宋体"/>
                <w:b/>
              </w:rPr>
            </w:pPr>
            <w:r>
              <w:rPr>
                <w:rFonts w:ascii="仿宋_GB2312" w:eastAsia="仿宋_GB2312" w:hAnsi="宋体" w:hint="eastAsia"/>
                <w:b/>
              </w:rPr>
              <w:t>责任部门或责任岗位</w:t>
            </w:r>
          </w:p>
        </w:tc>
        <w:tc>
          <w:tcPr>
            <w:tcW w:w="0" w:type="auto"/>
            <w:tcBorders>
              <w:top w:val="single" w:sz="4" w:space="0" w:color="auto"/>
              <w:left w:val="single" w:sz="4" w:space="0" w:color="auto"/>
              <w:bottom w:val="single" w:sz="4" w:space="0" w:color="auto"/>
              <w:right w:val="single" w:sz="4" w:space="0" w:color="auto"/>
            </w:tcBorders>
            <w:vAlign w:val="center"/>
          </w:tcPr>
          <w:p w14:paraId="5B5372E9" w14:textId="77777777" w:rsidR="00AB4E60" w:rsidRDefault="00000000">
            <w:pPr>
              <w:spacing w:line="320" w:lineRule="exact"/>
              <w:rPr>
                <w:rFonts w:ascii="仿宋_GB2312" w:eastAsia="仿宋_GB2312" w:hAnsi="宋体"/>
                <w:b/>
              </w:rPr>
            </w:pPr>
            <w:r>
              <w:rPr>
                <w:rFonts w:ascii="仿宋_GB2312" w:eastAsia="仿宋_GB2312" w:hAnsi="宋体" w:hint="eastAsia"/>
                <w:b/>
              </w:rPr>
              <w:t>对应风险</w:t>
            </w:r>
          </w:p>
        </w:tc>
        <w:tc>
          <w:tcPr>
            <w:tcW w:w="0" w:type="auto"/>
            <w:tcBorders>
              <w:top w:val="single" w:sz="4" w:space="0" w:color="auto"/>
              <w:left w:val="single" w:sz="4" w:space="0" w:color="auto"/>
              <w:bottom w:val="single" w:sz="4" w:space="0" w:color="auto"/>
              <w:right w:val="single" w:sz="4" w:space="0" w:color="auto"/>
            </w:tcBorders>
            <w:vAlign w:val="center"/>
          </w:tcPr>
          <w:p w14:paraId="2B6C2951" w14:textId="77777777" w:rsidR="00AB4E60" w:rsidRDefault="00000000">
            <w:pPr>
              <w:spacing w:line="320" w:lineRule="exact"/>
              <w:rPr>
                <w:rFonts w:ascii="仿宋_GB2312" w:eastAsia="仿宋_GB2312" w:hAnsi="宋体"/>
                <w:b/>
              </w:rPr>
            </w:pPr>
            <w:r>
              <w:rPr>
                <w:rFonts w:ascii="仿宋_GB2312" w:eastAsia="仿宋_GB2312" w:hAnsi="宋体" w:hint="eastAsia"/>
                <w:b/>
              </w:rPr>
              <w:t>控制点文档</w:t>
            </w:r>
          </w:p>
        </w:tc>
        <w:tc>
          <w:tcPr>
            <w:tcW w:w="0" w:type="auto"/>
            <w:tcBorders>
              <w:top w:val="single" w:sz="4" w:space="0" w:color="auto"/>
              <w:left w:val="single" w:sz="4" w:space="0" w:color="auto"/>
              <w:bottom w:val="single" w:sz="4" w:space="0" w:color="auto"/>
              <w:right w:val="single" w:sz="4" w:space="0" w:color="auto"/>
            </w:tcBorders>
            <w:vAlign w:val="center"/>
          </w:tcPr>
          <w:p w14:paraId="6F79C5A4" w14:textId="77777777" w:rsidR="00AB4E60" w:rsidRDefault="00000000">
            <w:pPr>
              <w:spacing w:line="320" w:lineRule="exact"/>
              <w:jc w:val="center"/>
              <w:rPr>
                <w:rFonts w:ascii="仿宋_GB2312" w:eastAsia="仿宋_GB2312" w:hAnsi="宋体"/>
                <w:b/>
              </w:rPr>
            </w:pPr>
            <w:r>
              <w:rPr>
                <w:rFonts w:ascii="仿宋_GB2312" w:eastAsia="仿宋_GB2312" w:hAnsi="宋体" w:hint="eastAsia"/>
                <w:b/>
              </w:rPr>
              <w:t>控制点测</w:t>
            </w:r>
          </w:p>
          <w:p w14:paraId="2DA00DC7" w14:textId="77777777" w:rsidR="00AB4E60" w:rsidRDefault="00000000">
            <w:pPr>
              <w:spacing w:line="320" w:lineRule="exact"/>
              <w:jc w:val="center"/>
              <w:rPr>
                <w:rFonts w:ascii="仿宋_GB2312" w:eastAsia="仿宋_GB2312" w:hAnsi="宋体"/>
                <w:b/>
              </w:rPr>
            </w:pPr>
            <w:proofErr w:type="gramStart"/>
            <w:r>
              <w:rPr>
                <w:rFonts w:ascii="仿宋_GB2312" w:eastAsia="仿宋_GB2312" w:hAnsi="宋体" w:hint="eastAsia"/>
                <w:b/>
              </w:rPr>
              <w:t>试方法</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703D6607" w14:textId="77777777" w:rsidR="00AB4E60" w:rsidRDefault="00000000">
            <w:pPr>
              <w:spacing w:line="320" w:lineRule="exact"/>
              <w:jc w:val="left"/>
              <w:rPr>
                <w:rFonts w:ascii="仿宋_GB2312" w:eastAsia="仿宋_GB2312" w:hAnsi="宋体"/>
                <w:b/>
              </w:rPr>
            </w:pPr>
            <w:r>
              <w:rPr>
                <w:rFonts w:ascii="仿宋_GB2312" w:eastAsia="仿宋_GB2312" w:hAnsi="宋体" w:hint="eastAsia"/>
                <w:b/>
              </w:rPr>
              <w:t>控制级别</w:t>
            </w:r>
          </w:p>
        </w:tc>
      </w:tr>
      <w:tr w:rsidR="00AB4E60" w14:paraId="077E598A"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135E0569" w14:textId="77777777" w:rsidR="00AB4E60" w:rsidRDefault="00000000">
            <w:pPr>
              <w:jc w:val="center"/>
              <w:rPr>
                <w:rFonts w:ascii="仿宋_GB2312" w:eastAsia="仿宋_GB2312" w:hAnsi="宋体"/>
                <w:b/>
              </w:rPr>
            </w:pPr>
            <w:r>
              <w:rPr>
                <w:rFonts w:ascii="仿宋_GB2312" w:eastAsia="仿宋_GB2312" w:hAnsi="宋体"/>
                <w:b/>
              </w:rPr>
              <w:t>1</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19024784" w14:textId="77777777" w:rsidR="00AB4E60" w:rsidRDefault="00000000">
            <w:pPr>
              <w:rPr>
                <w:rFonts w:ascii="仿宋_GB2312" w:eastAsia="仿宋_GB2312" w:hAnsi="宋体"/>
              </w:rPr>
            </w:pPr>
            <w:r>
              <w:rPr>
                <w:rFonts w:ascii="仿宋_GB2312" w:eastAsia="仿宋_GB2312" w:hAnsi="宋体" w:hint="eastAsia"/>
                <w:b/>
              </w:rPr>
              <w:t>培训业务信息</w:t>
            </w:r>
          </w:p>
        </w:tc>
      </w:tr>
      <w:tr w:rsidR="00AB4E60" w14:paraId="25D95113" w14:textId="77777777">
        <w:trPr>
          <w:trHeight w:val="712"/>
          <w:jc w:val="center"/>
        </w:trPr>
        <w:tc>
          <w:tcPr>
            <w:tcW w:w="0" w:type="auto"/>
            <w:tcBorders>
              <w:top w:val="single" w:sz="4" w:space="0" w:color="auto"/>
              <w:left w:val="single" w:sz="4" w:space="0" w:color="auto"/>
              <w:bottom w:val="single" w:sz="4" w:space="0" w:color="auto"/>
              <w:right w:val="single" w:sz="4" w:space="0" w:color="auto"/>
            </w:tcBorders>
            <w:vAlign w:val="center"/>
          </w:tcPr>
          <w:p w14:paraId="153DBAA8"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PX01.01.01</w:t>
            </w:r>
          </w:p>
        </w:tc>
        <w:tc>
          <w:tcPr>
            <w:tcW w:w="0" w:type="auto"/>
            <w:tcBorders>
              <w:top w:val="single" w:sz="4" w:space="0" w:color="auto"/>
              <w:left w:val="single" w:sz="4" w:space="0" w:color="auto"/>
              <w:bottom w:val="single" w:sz="4" w:space="0" w:color="auto"/>
              <w:right w:val="single" w:sz="4" w:space="0" w:color="auto"/>
            </w:tcBorders>
          </w:tcPr>
          <w:p w14:paraId="7C2E895B" w14:textId="77777777" w:rsidR="00AB4E60" w:rsidRDefault="00000000">
            <w:pPr>
              <w:rPr>
                <w:rFonts w:ascii="仿宋_GB2312" w:eastAsia="仿宋_GB2312" w:hAnsi="宋体"/>
              </w:rPr>
            </w:pPr>
            <w:r>
              <w:rPr>
                <w:rFonts w:ascii="仿宋_GB2312" w:eastAsia="仿宋_GB2312" w:hAnsi="宋体" w:hint="eastAsia"/>
              </w:rPr>
              <w:t>市场部门、培训业务承办部门应及时获得客户的培训需求信息、招标文件或合同要求。</w:t>
            </w:r>
          </w:p>
        </w:tc>
        <w:tc>
          <w:tcPr>
            <w:tcW w:w="0" w:type="auto"/>
            <w:tcBorders>
              <w:top w:val="single" w:sz="4" w:space="0" w:color="auto"/>
              <w:left w:val="single" w:sz="4" w:space="0" w:color="auto"/>
              <w:bottom w:val="single" w:sz="4" w:space="0" w:color="auto"/>
              <w:right w:val="single" w:sz="4" w:space="0" w:color="auto"/>
            </w:tcBorders>
            <w:vAlign w:val="center"/>
          </w:tcPr>
          <w:p w14:paraId="20586F75" w14:textId="77777777" w:rsidR="00AB4E60" w:rsidRDefault="00000000">
            <w:pPr>
              <w:rPr>
                <w:rFonts w:ascii="仿宋_GB2312" w:eastAsia="仿宋_GB2312" w:hAnsi="宋体"/>
              </w:rPr>
            </w:pPr>
            <w:r>
              <w:rPr>
                <w:rFonts w:ascii="仿宋_GB2312" w:eastAsia="仿宋_GB2312" w:hAnsi="宋体" w:hint="eastAsia"/>
              </w:rPr>
              <w:t>市场部门、培训业务承办部门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7BB897AB" w14:textId="77777777" w:rsidR="00AB4E60" w:rsidRDefault="00000000">
            <w:pPr>
              <w:rPr>
                <w:rFonts w:ascii="仿宋_GB2312" w:eastAsia="仿宋_GB2312" w:hAnsi="宋体"/>
              </w:rPr>
            </w:pPr>
            <w:r>
              <w:rPr>
                <w:rFonts w:ascii="仿宋_GB2312" w:eastAsia="仿宋_GB2312" w:hAnsi="宋体" w:hint="eastAsia"/>
              </w:rPr>
              <w:t>信息获取不及时、不完整，影响业务开展</w:t>
            </w:r>
          </w:p>
        </w:tc>
        <w:tc>
          <w:tcPr>
            <w:tcW w:w="0" w:type="auto"/>
            <w:tcBorders>
              <w:top w:val="single" w:sz="4" w:space="0" w:color="auto"/>
              <w:left w:val="single" w:sz="4" w:space="0" w:color="auto"/>
              <w:bottom w:val="single" w:sz="4" w:space="0" w:color="auto"/>
              <w:right w:val="single" w:sz="4" w:space="0" w:color="auto"/>
            </w:tcBorders>
            <w:vAlign w:val="center"/>
          </w:tcPr>
          <w:p w14:paraId="739F75DA" w14:textId="77777777" w:rsidR="00AB4E60" w:rsidRDefault="00000000">
            <w:pPr>
              <w:rPr>
                <w:rFonts w:ascii="仿宋_GB2312" w:eastAsia="仿宋_GB2312" w:hAnsi="宋体"/>
              </w:rPr>
            </w:pPr>
            <w:r>
              <w:rPr>
                <w:rFonts w:ascii="仿宋_GB2312" w:eastAsia="仿宋_GB2312" w:hAnsi="宋体" w:hint="eastAsia"/>
              </w:rPr>
              <w:t>委托书、电话</w:t>
            </w:r>
            <w:r>
              <w:rPr>
                <w:rFonts w:ascii="仿宋_GB2312" w:eastAsia="仿宋_GB2312" w:hAnsi="宋体"/>
              </w:rPr>
              <w:t>/</w:t>
            </w:r>
            <w:r>
              <w:rPr>
                <w:rFonts w:ascii="仿宋_GB2312" w:eastAsia="仿宋_GB2312" w:hAnsi="宋体" w:hint="eastAsia"/>
              </w:rPr>
              <w:t>面谈记录、招标文件等</w:t>
            </w:r>
          </w:p>
        </w:tc>
        <w:tc>
          <w:tcPr>
            <w:tcW w:w="0" w:type="auto"/>
            <w:tcBorders>
              <w:top w:val="single" w:sz="4" w:space="0" w:color="auto"/>
              <w:left w:val="single" w:sz="4" w:space="0" w:color="auto"/>
              <w:bottom w:val="single" w:sz="4" w:space="0" w:color="auto"/>
              <w:right w:val="single" w:sz="4" w:space="0" w:color="auto"/>
            </w:tcBorders>
            <w:vAlign w:val="center"/>
          </w:tcPr>
          <w:p w14:paraId="47791A6A" w14:textId="77777777" w:rsidR="00AB4E60" w:rsidRDefault="00000000">
            <w:pPr>
              <w:rPr>
                <w:rFonts w:ascii="仿宋_GB2312" w:eastAsia="仿宋_GB2312" w:hAnsi="宋体"/>
              </w:rPr>
            </w:pPr>
            <w:r>
              <w:rPr>
                <w:rFonts w:ascii="仿宋_GB2312" w:eastAsia="仿宋_GB2312" w:hAnsi="宋体" w:hint="eastAsia"/>
              </w:rPr>
              <w:t>检查是否真正明确了解客户要求</w:t>
            </w:r>
          </w:p>
        </w:tc>
        <w:tc>
          <w:tcPr>
            <w:tcW w:w="0" w:type="auto"/>
            <w:tcBorders>
              <w:top w:val="single" w:sz="4" w:space="0" w:color="auto"/>
              <w:left w:val="single" w:sz="4" w:space="0" w:color="auto"/>
              <w:bottom w:val="single" w:sz="4" w:space="0" w:color="auto"/>
              <w:right w:val="single" w:sz="4" w:space="0" w:color="auto"/>
            </w:tcBorders>
            <w:vAlign w:val="center"/>
          </w:tcPr>
          <w:p w14:paraId="0BF735D8" w14:textId="77777777" w:rsidR="00AB4E60" w:rsidRDefault="00000000">
            <w:pPr>
              <w:jc w:val="center"/>
              <w:rPr>
                <w:rFonts w:ascii="仿宋_GB2312" w:eastAsia="仿宋_GB2312" w:hAnsi="宋体"/>
              </w:rPr>
            </w:pPr>
            <w:r>
              <w:rPr>
                <w:rFonts w:ascii="仿宋_GB2312" w:eastAsia="仿宋_GB2312" w:hAnsi="宋体"/>
              </w:rPr>
              <w:t>C</w:t>
            </w:r>
          </w:p>
        </w:tc>
      </w:tr>
      <w:tr w:rsidR="00AB4E60" w14:paraId="3F3B1542"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1D0802D2" w14:textId="77777777" w:rsidR="00AB4E60" w:rsidRDefault="00000000">
            <w:pPr>
              <w:jc w:val="center"/>
              <w:rPr>
                <w:rFonts w:ascii="仿宋_GB2312" w:eastAsia="仿宋_GB2312" w:hAnsi="宋体"/>
                <w:b/>
              </w:rPr>
            </w:pPr>
            <w:r>
              <w:rPr>
                <w:rFonts w:ascii="仿宋_GB2312" w:eastAsia="仿宋_GB2312" w:hAnsi="宋体"/>
                <w:b/>
              </w:rPr>
              <w:t>2</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5760FF9D" w14:textId="77777777" w:rsidR="00AB4E60" w:rsidRDefault="00000000">
            <w:pPr>
              <w:rPr>
                <w:rFonts w:ascii="仿宋_GB2312" w:eastAsia="仿宋_GB2312" w:hAnsi="宋体"/>
              </w:rPr>
            </w:pPr>
            <w:r>
              <w:rPr>
                <w:rFonts w:ascii="仿宋_GB2312" w:eastAsia="仿宋_GB2312" w:hAnsi="宋体" w:hint="eastAsia"/>
                <w:b/>
              </w:rPr>
              <w:t>组织评审</w:t>
            </w:r>
          </w:p>
        </w:tc>
      </w:tr>
      <w:tr w:rsidR="00AB4E60" w14:paraId="670A492D"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58AB5C0B"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PX01.02.01</w:t>
            </w:r>
          </w:p>
        </w:tc>
        <w:tc>
          <w:tcPr>
            <w:tcW w:w="0" w:type="auto"/>
            <w:tcBorders>
              <w:top w:val="single" w:sz="4" w:space="0" w:color="auto"/>
              <w:left w:val="single" w:sz="4" w:space="0" w:color="auto"/>
              <w:bottom w:val="single" w:sz="4" w:space="0" w:color="auto"/>
              <w:right w:val="single" w:sz="4" w:space="0" w:color="auto"/>
            </w:tcBorders>
            <w:vAlign w:val="center"/>
          </w:tcPr>
          <w:p w14:paraId="40F6EE62" w14:textId="77777777" w:rsidR="00AB4E60" w:rsidRDefault="00000000">
            <w:pPr>
              <w:rPr>
                <w:rFonts w:ascii="仿宋_GB2312" w:eastAsia="仿宋_GB2312" w:hAnsi="宋体"/>
              </w:rPr>
            </w:pPr>
            <w:r>
              <w:rPr>
                <w:rFonts w:ascii="仿宋_GB2312" w:eastAsia="仿宋_GB2312" w:hAnsi="宋体" w:hint="eastAsia"/>
              </w:rPr>
              <w:t>市场部门组织对业务信息进行会议或会签评审，培训业务承办部门参与评审。</w:t>
            </w:r>
          </w:p>
        </w:tc>
        <w:tc>
          <w:tcPr>
            <w:tcW w:w="0" w:type="auto"/>
            <w:tcBorders>
              <w:top w:val="single" w:sz="4" w:space="0" w:color="auto"/>
              <w:left w:val="single" w:sz="4" w:space="0" w:color="auto"/>
              <w:bottom w:val="single" w:sz="4" w:space="0" w:color="auto"/>
              <w:right w:val="single" w:sz="4" w:space="0" w:color="auto"/>
            </w:tcBorders>
            <w:vAlign w:val="center"/>
          </w:tcPr>
          <w:p w14:paraId="5C23FE04" w14:textId="77777777" w:rsidR="00AB4E60" w:rsidRDefault="00000000">
            <w:pPr>
              <w:rPr>
                <w:rFonts w:ascii="仿宋_GB2312" w:eastAsia="仿宋_GB2312" w:hAnsi="宋体"/>
              </w:rPr>
            </w:pPr>
            <w:r>
              <w:rPr>
                <w:rFonts w:ascii="仿宋_GB2312" w:eastAsia="仿宋_GB2312" w:hAnsi="宋体" w:hint="eastAsia"/>
              </w:rPr>
              <w:t>市场部门、培训业务承办部门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6BD4C62D" w14:textId="77777777" w:rsidR="00AB4E60" w:rsidRDefault="00000000">
            <w:pPr>
              <w:rPr>
                <w:rFonts w:ascii="仿宋_GB2312" w:eastAsia="仿宋_GB2312" w:hAnsi="宋体"/>
              </w:rPr>
            </w:pPr>
            <w:r>
              <w:rPr>
                <w:rFonts w:ascii="仿宋_GB2312" w:eastAsia="仿宋_GB2312" w:hAnsi="宋体" w:hint="eastAsia"/>
              </w:rPr>
              <w:t>部分项目可能没有利润、项目缺少相应资源配置</w:t>
            </w:r>
          </w:p>
        </w:tc>
        <w:tc>
          <w:tcPr>
            <w:tcW w:w="0" w:type="auto"/>
            <w:tcBorders>
              <w:top w:val="single" w:sz="4" w:space="0" w:color="auto"/>
              <w:left w:val="single" w:sz="4" w:space="0" w:color="auto"/>
              <w:bottom w:val="single" w:sz="4" w:space="0" w:color="auto"/>
              <w:right w:val="single" w:sz="4" w:space="0" w:color="auto"/>
            </w:tcBorders>
            <w:vAlign w:val="center"/>
          </w:tcPr>
          <w:p w14:paraId="5CC3ADAC" w14:textId="77777777" w:rsidR="00AB4E60" w:rsidRDefault="00000000">
            <w:pPr>
              <w:rPr>
                <w:rFonts w:ascii="仿宋_GB2312" w:eastAsia="仿宋_GB2312" w:hAnsi="宋体"/>
              </w:rPr>
            </w:pPr>
            <w:r>
              <w:rPr>
                <w:rFonts w:ascii="仿宋_GB2312" w:eastAsia="仿宋_GB2312" w:hAnsi="宋体" w:hint="eastAsia"/>
              </w:rPr>
              <w:t>项目评审纪要</w:t>
            </w:r>
          </w:p>
        </w:tc>
        <w:tc>
          <w:tcPr>
            <w:tcW w:w="0" w:type="auto"/>
            <w:tcBorders>
              <w:top w:val="single" w:sz="4" w:space="0" w:color="auto"/>
              <w:left w:val="single" w:sz="4" w:space="0" w:color="auto"/>
              <w:bottom w:val="single" w:sz="4" w:space="0" w:color="auto"/>
              <w:right w:val="single" w:sz="4" w:space="0" w:color="auto"/>
            </w:tcBorders>
            <w:vAlign w:val="center"/>
          </w:tcPr>
          <w:p w14:paraId="59EA8D1A" w14:textId="77777777" w:rsidR="00AB4E60" w:rsidRDefault="00000000">
            <w:pPr>
              <w:rPr>
                <w:rFonts w:ascii="仿宋_GB2312" w:eastAsia="仿宋_GB2312" w:hAnsi="宋体"/>
              </w:rPr>
            </w:pPr>
            <w:r>
              <w:rPr>
                <w:rFonts w:ascii="仿宋_GB2312" w:eastAsia="仿宋_GB2312" w:hAnsi="宋体" w:hint="eastAsia"/>
              </w:rPr>
              <w:t>检查项目评审纪要的流转是否完整</w:t>
            </w:r>
          </w:p>
        </w:tc>
        <w:tc>
          <w:tcPr>
            <w:tcW w:w="0" w:type="auto"/>
            <w:tcBorders>
              <w:top w:val="single" w:sz="4" w:space="0" w:color="auto"/>
              <w:left w:val="single" w:sz="4" w:space="0" w:color="auto"/>
              <w:bottom w:val="single" w:sz="4" w:space="0" w:color="auto"/>
              <w:right w:val="single" w:sz="4" w:space="0" w:color="auto"/>
            </w:tcBorders>
            <w:vAlign w:val="center"/>
          </w:tcPr>
          <w:p w14:paraId="163414AF"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D80F0B5"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10A627C1"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PX01.02.02</w:t>
            </w:r>
          </w:p>
        </w:tc>
        <w:tc>
          <w:tcPr>
            <w:tcW w:w="0" w:type="auto"/>
            <w:tcBorders>
              <w:top w:val="single" w:sz="4" w:space="0" w:color="auto"/>
              <w:left w:val="single" w:sz="4" w:space="0" w:color="auto"/>
              <w:bottom w:val="single" w:sz="4" w:space="0" w:color="auto"/>
              <w:right w:val="single" w:sz="4" w:space="0" w:color="auto"/>
            </w:tcBorders>
            <w:vAlign w:val="center"/>
          </w:tcPr>
          <w:p w14:paraId="514FD9E0" w14:textId="77777777" w:rsidR="00AB4E60" w:rsidRDefault="00000000">
            <w:pPr>
              <w:rPr>
                <w:rFonts w:ascii="仿宋_GB2312" w:eastAsia="仿宋_GB2312" w:hAnsi="宋体"/>
                <w:kern w:val="0"/>
              </w:rPr>
            </w:pPr>
            <w:r>
              <w:rPr>
                <w:rFonts w:ascii="仿宋_GB2312" w:eastAsia="仿宋_GB2312" w:hAnsi="宋体" w:hint="eastAsia"/>
                <w:kern w:val="0"/>
              </w:rPr>
              <w:t>评审需形成明确意见，表明是否承接该项目。如果同意承接，</w:t>
            </w:r>
            <w:r>
              <w:rPr>
                <w:rFonts w:ascii="仿宋_GB2312" w:eastAsia="仿宋_GB2312" w:hint="eastAsia"/>
                <w:kern w:val="0"/>
              </w:rPr>
              <w:t>分三种情况：需要投标的项目，进入投标管理流程；不需要投标的项目签订合同</w:t>
            </w:r>
            <w:r>
              <w:rPr>
                <w:rFonts w:ascii="仿宋_GB2312" w:eastAsia="仿宋_GB2312"/>
                <w:kern w:val="0"/>
              </w:rPr>
              <w:t>/</w:t>
            </w:r>
            <w:r>
              <w:rPr>
                <w:rFonts w:ascii="仿宋_GB2312" w:eastAsia="仿宋_GB2312" w:hint="eastAsia"/>
                <w:kern w:val="0"/>
              </w:rPr>
              <w:t>框架协议；符合规定的无需签订合同的，</w:t>
            </w:r>
            <w:r>
              <w:rPr>
                <w:rFonts w:ascii="仿宋_GB2312" w:eastAsia="仿宋_GB2312" w:hAnsi="宋体" w:hint="eastAsia"/>
                <w:kern w:val="0"/>
              </w:rPr>
              <w:t>经评审同意后</w:t>
            </w:r>
            <w:r>
              <w:rPr>
                <w:rFonts w:ascii="仿宋_GB2312" w:eastAsia="仿宋_GB2312" w:hint="eastAsia"/>
                <w:kern w:val="0"/>
              </w:rPr>
              <w:t>可直接进入项目立项。</w:t>
            </w:r>
            <w:r>
              <w:rPr>
                <w:rFonts w:ascii="仿宋_GB2312" w:eastAsia="仿宋_GB2312" w:hAnsi="宋体" w:hint="eastAsia"/>
                <w:kern w:val="0"/>
              </w:rPr>
              <w:t>如果不同意承接该项目，则婉拒客户。</w:t>
            </w:r>
          </w:p>
        </w:tc>
        <w:tc>
          <w:tcPr>
            <w:tcW w:w="0" w:type="auto"/>
            <w:tcBorders>
              <w:top w:val="single" w:sz="4" w:space="0" w:color="auto"/>
              <w:left w:val="single" w:sz="4" w:space="0" w:color="auto"/>
              <w:bottom w:val="single" w:sz="4" w:space="0" w:color="auto"/>
              <w:right w:val="single" w:sz="4" w:space="0" w:color="auto"/>
            </w:tcBorders>
            <w:vAlign w:val="center"/>
          </w:tcPr>
          <w:p w14:paraId="7F663A24" w14:textId="77777777" w:rsidR="00AB4E60" w:rsidRDefault="00000000">
            <w:pPr>
              <w:rPr>
                <w:rFonts w:ascii="仿宋_GB2312" w:eastAsia="仿宋_GB2312" w:hAnsi="宋体"/>
              </w:rPr>
            </w:pPr>
            <w:r>
              <w:rPr>
                <w:rFonts w:ascii="仿宋_GB2312" w:eastAsia="仿宋_GB2312" w:hAnsi="宋体" w:hint="eastAsia"/>
              </w:rPr>
              <w:t>市场部门</w:t>
            </w:r>
          </w:p>
        </w:tc>
        <w:tc>
          <w:tcPr>
            <w:tcW w:w="0" w:type="auto"/>
            <w:tcBorders>
              <w:top w:val="single" w:sz="4" w:space="0" w:color="auto"/>
              <w:left w:val="single" w:sz="4" w:space="0" w:color="auto"/>
              <w:bottom w:val="single" w:sz="4" w:space="0" w:color="auto"/>
              <w:right w:val="single" w:sz="4" w:space="0" w:color="auto"/>
            </w:tcBorders>
            <w:vAlign w:val="center"/>
          </w:tcPr>
          <w:p w14:paraId="0FD17A22" w14:textId="77777777" w:rsidR="00AB4E60" w:rsidRDefault="00000000">
            <w:pPr>
              <w:rPr>
                <w:rFonts w:ascii="仿宋_GB2312" w:eastAsia="仿宋_GB2312" w:hAnsi="宋体"/>
              </w:rPr>
            </w:pPr>
            <w:r>
              <w:rPr>
                <w:rFonts w:ascii="仿宋_GB2312" w:eastAsia="仿宋_GB2312" w:hAnsi="宋体" w:hint="eastAsia"/>
              </w:rPr>
              <w:t>是否承接项目缺乏依据</w:t>
            </w:r>
          </w:p>
        </w:tc>
        <w:tc>
          <w:tcPr>
            <w:tcW w:w="0" w:type="auto"/>
            <w:tcBorders>
              <w:top w:val="single" w:sz="4" w:space="0" w:color="auto"/>
              <w:left w:val="single" w:sz="4" w:space="0" w:color="auto"/>
              <w:bottom w:val="single" w:sz="4" w:space="0" w:color="auto"/>
              <w:right w:val="single" w:sz="4" w:space="0" w:color="auto"/>
            </w:tcBorders>
            <w:vAlign w:val="center"/>
          </w:tcPr>
          <w:p w14:paraId="724711FC" w14:textId="77777777" w:rsidR="00AB4E60" w:rsidRDefault="00000000">
            <w:pPr>
              <w:rPr>
                <w:rFonts w:ascii="仿宋_GB2312" w:eastAsia="仿宋_GB2312" w:hAnsi="宋体"/>
              </w:rPr>
            </w:pPr>
            <w:r>
              <w:rPr>
                <w:rFonts w:ascii="仿宋_GB2312" w:eastAsia="仿宋_GB2312" w:hAnsi="宋体" w:hint="eastAsia"/>
              </w:rPr>
              <w:t>项目评审纪要</w:t>
            </w:r>
          </w:p>
        </w:tc>
        <w:tc>
          <w:tcPr>
            <w:tcW w:w="0" w:type="auto"/>
            <w:tcBorders>
              <w:top w:val="single" w:sz="4" w:space="0" w:color="auto"/>
              <w:left w:val="single" w:sz="4" w:space="0" w:color="auto"/>
              <w:bottom w:val="single" w:sz="4" w:space="0" w:color="auto"/>
              <w:right w:val="single" w:sz="4" w:space="0" w:color="auto"/>
            </w:tcBorders>
            <w:vAlign w:val="center"/>
          </w:tcPr>
          <w:p w14:paraId="2B89F41F" w14:textId="77777777" w:rsidR="00AB4E60" w:rsidRDefault="00000000">
            <w:pPr>
              <w:rPr>
                <w:rFonts w:ascii="仿宋_GB2312" w:eastAsia="仿宋_GB2312" w:hAnsi="宋体"/>
              </w:rPr>
            </w:pPr>
            <w:r>
              <w:rPr>
                <w:rFonts w:ascii="仿宋_GB2312" w:eastAsia="仿宋_GB2312" w:hAnsi="宋体" w:hint="eastAsia"/>
              </w:rPr>
              <w:t>检查有无形</w:t>
            </w:r>
            <w:proofErr w:type="gramStart"/>
            <w:r>
              <w:rPr>
                <w:rFonts w:ascii="仿宋_GB2312" w:eastAsia="仿宋_GB2312" w:hAnsi="宋体" w:hint="eastAsia"/>
              </w:rPr>
              <w:t>成明确</w:t>
            </w:r>
            <w:proofErr w:type="gramEnd"/>
            <w:r>
              <w:rPr>
                <w:rFonts w:ascii="仿宋_GB2312" w:eastAsia="仿宋_GB2312" w:hAnsi="宋体" w:hint="eastAsia"/>
              </w:rPr>
              <w:t>的承接与否意见</w:t>
            </w:r>
          </w:p>
        </w:tc>
        <w:tc>
          <w:tcPr>
            <w:tcW w:w="0" w:type="auto"/>
            <w:tcBorders>
              <w:top w:val="single" w:sz="4" w:space="0" w:color="auto"/>
              <w:left w:val="single" w:sz="4" w:space="0" w:color="auto"/>
              <w:bottom w:val="single" w:sz="4" w:space="0" w:color="auto"/>
              <w:right w:val="single" w:sz="4" w:space="0" w:color="auto"/>
            </w:tcBorders>
            <w:vAlign w:val="center"/>
          </w:tcPr>
          <w:p w14:paraId="6667219A"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1556998C"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769F0879" w14:textId="77777777" w:rsidR="00AB4E60" w:rsidRDefault="00000000">
            <w:pPr>
              <w:jc w:val="center"/>
              <w:rPr>
                <w:rFonts w:ascii="仿宋_GB2312" w:eastAsia="仿宋_GB2312" w:hAnsi="宋体"/>
                <w:b/>
              </w:rPr>
            </w:pPr>
            <w:r>
              <w:rPr>
                <w:rFonts w:ascii="仿宋_GB2312" w:eastAsia="仿宋_GB2312" w:hAnsi="宋体"/>
                <w:b/>
              </w:rPr>
              <w:t>3</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4E14F70D" w14:textId="77777777" w:rsidR="00AB4E60" w:rsidRDefault="00000000">
            <w:pPr>
              <w:rPr>
                <w:rFonts w:ascii="仿宋_GB2312" w:eastAsia="仿宋_GB2312" w:hAnsi="宋体"/>
                <w:b/>
              </w:rPr>
            </w:pPr>
            <w:r>
              <w:rPr>
                <w:rFonts w:ascii="仿宋_GB2312" w:eastAsia="仿宋_GB2312" w:hAnsi="宋体" w:hint="eastAsia"/>
                <w:b/>
              </w:rPr>
              <w:t>承接</w:t>
            </w:r>
          </w:p>
        </w:tc>
      </w:tr>
      <w:tr w:rsidR="00AB4E60" w14:paraId="6E019213"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364D51F2" w14:textId="77777777" w:rsidR="00AB4E60" w:rsidRDefault="00000000">
            <w:pPr>
              <w:jc w:val="center"/>
              <w:rPr>
                <w:rFonts w:ascii="仿宋_GB2312" w:eastAsia="仿宋_GB2312" w:hAnsi="宋体"/>
                <w:b/>
              </w:rPr>
            </w:pPr>
            <w:r>
              <w:rPr>
                <w:rFonts w:ascii="仿宋_GB2312" w:eastAsia="仿宋_GB2312" w:hAnsi="宋体"/>
                <w:b/>
              </w:rPr>
              <w:t>4</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4F4D92B2" w14:textId="77777777" w:rsidR="00AB4E60" w:rsidRDefault="00000000">
            <w:pPr>
              <w:rPr>
                <w:rFonts w:ascii="仿宋_GB2312" w:eastAsia="仿宋_GB2312" w:hAnsi="宋体"/>
              </w:rPr>
            </w:pPr>
            <w:r>
              <w:rPr>
                <w:rFonts w:ascii="仿宋_GB2312" w:eastAsia="仿宋_GB2312" w:hAnsi="宋体" w:hint="eastAsia"/>
                <w:b/>
              </w:rPr>
              <w:t>签订合同</w:t>
            </w:r>
          </w:p>
        </w:tc>
      </w:tr>
      <w:tr w:rsidR="00AB4E60" w14:paraId="20B24A40" w14:textId="77777777">
        <w:trPr>
          <w:trHeight w:val="451"/>
          <w:jc w:val="center"/>
        </w:trPr>
        <w:tc>
          <w:tcPr>
            <w:tcW w:w="0" w:type="auto"/>
            <w:tcBorders>
              <w:top w:val="single" w:sz="4" w:space="0" w:color="auto"/>
              <w:left w:val="single" w:sz="4" w:space="0" w:color="auto"/>
              <w:bottom w:val="single" w:sz="4" w:space="0" w:color="auto"/>
              <w:right w:val="single" w:sz="4" w:space="0" w:color="auto"/>
            </w:tcBorders>
            <w:vAlign w:val="center"/>
          </w:tcPr>
          <w:p w14:paraId="4D4DD3D2"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PX01.04.01</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3DC3EEF0" w14:textId="77777777" w:rsidR="00AB4E60" w:rsidRDefault="00000000">
            <w:pPr>
              <w:rPr>
                <w:rFonts w:ascii="仿宋_GB2312" w:eastAsia="仿宋_GB2312" w:hAnsi="宋体"/>
              </w:rPr>
            </w:pPr>
            <w:r>
              <w:rPr>
                <w:rFonts w:ascii="仿宋_GB2312" w:eastAsia="仿宋_GB2312" w:hAnsi="宋体" w:hint="eastAsia"/>
              </w:rPr>
              <w:t>根据《合同管理内控流程》执行。</w:t>
            </w:r>
          </w:p>
        </w:tc>
      </w:tr>
      <w:tr w:rsidR="00AB4E60" w14:paraId="2DBC8F75"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72D743A7" w14:textId="77777777" w:rsidR="00AB4E60" w:rsidRDefault="00000000">
            <w:pPr>
              <w:jc w:val="center"/>
              <w:rPr>
                <w:rFonts w:ascii="仿宋_GB2312" w:eastAsia="仿宋_GB2312" w:hAnsi="宋体"/>
                <w:b/>
              </w:rPr>
            </w:pPr>
            <w:r>
              <w:rPr>
                <w:rFonts w:ascii="仿宋_GB2312" w:eastAsia="仿宋_GB2312" w:hAnsi="宋体"/>
                <w:b/>
              </w:rPr>
              <w:t>5</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474B45AB" w14:textId="77777777" w:rsidR="00AB4E60" w:rsidRDefault="00000000">
            <w:pPr>
              <w:rPr>
                <w:rFonts w:ascii="仿宋_GB2312" w:eastAsia="仿宋_GB2312" w:hAnsi="宋体"/>
              </w:rPr>
            </w:pPr>
            <w:r>
              <w:rPr>
                <w:rFonts w:ascii="仿宋_GB2312" w:eastAsia="仿宋_GB2312" w:hAnsi="宋体" w:hint="eastAsia"/>
                <w:b/>
              </w:rPr>
              <w:t>项目立项</w:t>
            </w:r>
          </w:p>
        </w:tc>
      </w:tr>
      <w:tr w:rsidR="00AB4E60" w14:paraId="16299502"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35D84948"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PX01.05.01</w:t>
            </w:r>
          </w:p>
        </w:tc>
        <w:tc>
          <w:tcPr>
            <w:tcW w:w="0" w:type="auto"/>
            <w:tcBorders>
              <w:top w:val="single" w:sz="4" w:space="0" w:color="auto"/>
              <w:left w:val="single" w:sz="4" w:space="0" w:color="auto"/>
              <w:bottom w:val="single" w:sz="4" w:space="0" w:color="auto"/>
              <w:right w:val="single" w:sz="4" w:space="0" w:color="auto"/>
            </w:tcBorders>
            <w:vAlign w:val="center"/>
          </w:tcPr>
          <w:p w14:paraId="45801776" w14:textId="77777777" w:rsidR="00AB4E60" w:rsidRDefault="00000000">
            <w:pPr>
              <w:rPr>
                <w:rFonts w:ascii="仿宋_GB2312" w:eastAsia="仿宋_GB2312" w:hAnsi="宋体"/>
                <w:kern w:val="0"/>
              </w:rPr>
            </w:pPr>
            <w:r>
              <w:rPr>
                <w:rFonts w:ascii="仿宋_GB2312" w:eastAsia="仿宋_GB2312" w:hAnsi="宋体" w:hint="eastAsia"/>
                <w:kern w:val="0"/>
              </w:rPr>
              <w:t>培训业务承办部门根据项目评审纪要、合同、委托书、客户确认意见等文字确认材料进行项目立项。</w:t>
            </w:r>
          </w:p>
        </w:tc>
        <w:tc>
          <w:tcPr>
            <w:tcW w:w="0" w:type="auto"/>
            <w:tcBorders>
              <w:top w:val="single" w:sz="4" w:space="0" w:color="auto"/>
              <w:left w:val="single" w:sz="4" w:space="0" w:color="auto"/>
              <w:bottom w:val="single" w:sz="4" w:space="0" w:color="auto"/>
              <w:right w:val="single" w:sz="4" w:space="0" w:color="auto"/>
            </w:tcBorders>
            <w:vAlign w:val="center"/>
          </w:tcPr>
          <w:p w14:paraId="5E10EE92" w14:textId="77777777" w:rsidR="00AB4E60" w:rsidRDefault="00000000">
            <w:pPr>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4A9D35AC" w14:textId="77777777" w:rsidR="00AB4E60" w:rsidRDefault="00000000">
            <w:pPr>
              <w:rPr>
                <w:rFonts w:ascii="仿宋_GB2312" w:eastAsia="仿宋_GB2312" w:hAnsi="宋体"/>
              </w:rPr>
            </w:pPr>
            <w:r>
              <w:rPr>
                <w:rFonts w:ascii="仿宋_GB2312" w:eastAsia="仿宋_GB2312" w:hAnsi="宋体" w:hint="eastAsia"/>
              </w:rPr>
              <w:t>项目立项缺乏依据</w:t>
            </w:r>
          </w:p>
        </w:tc>
        <w:tc>
          <w:tcPr>
            <w:tcW w:w="0" w:type="auto"/>
            <w:tcBorders>
              <w:top w:val="single" w:sz="4" w:space="0" w:color="auto"/>
              <w:left w:val="single" w:sz="4" w:space="0" w:color="auto"/>
              <w:bottom w:val="single" w:sz="4" w:space="0" w:color="auto"/>
              <w:right w:val="single" w:sz="4" w:space="0" w:color="auto"/>
            </w:tcBorders>
            <w:vAlign w:val="center"/>
          </w:tcPr>
          <w:p w14:paraId="0C20F123" w14:textId="77777777" w:rsidR="00AB4E60" w:rsidRDefault="00000000">
            <w:pPr>
              <w:rPr>
                <w:rFonts w:ascii="仿宋_GB2312" w:eastAsia="仿宋_GB2312" w:hAnsi="宋体"/>
              </w:rPr>
            </w:pPr>
            <w:r>
              <w:rPr>
                <w:rFonts w:ascii="仿宋_GB2312" w:eastAsia="仿宋_GB2312" w:hAnsi="宋体" w:hint="eastAsia"/>
                <w:kern w:val="0"/>
              </w:rPr>
              <w:t>委托书、客户签字盖章的确认函、培训通知、电子邮件等确认材</w:t>
            </w:r>
            <w:r>
              <w:rPr>
                <w:rFonts w:ascii="仿宋_GB2312" w:eastAsia="仿宋_GB2312" w:hAnsi="宋体" w:hint="eastAsia"/>
                <w:kern w:val="0"/>
              </w:rPr>
              <w:lastRenderedPageBreak/>
              <w:t>料</w:t>
            </w:r>
          </w:p>
        </w:tc>
        <w:tc>
          <w:tcPr>
            <w:tcW w:w="0" w:type="auto"/>
            <w:tcBorders>
              <w:top w:val="single" w:sz="4" w:space="0" w:color="auto"/>
              <w:left w:val="single" w:sz="4" w:space="0" w:color="auto"/>
              <w:bottom w:val="single" w:sz="4" w:space="0" w:color="auto"/>
              <w:right w:val="single" w:sz="4" w:space="0" w:color="auto"/>
            </w:tcBorders>
            <w:vAlign w:val="center"/>
          </w:tcPr>
          <w:p w14:paraId="66CF8389" w14:textId="77777777" w:rsidR="00AB4E60" w:rsidRDefault="00000000">
            <w:pPr>
              <w:rPr>
                <w:rFonts w:ascii="仿宋_GB2312" w:eastAsia="仿宋_GB2312" w:hAnsi="宋体"/>
              </w:rPr>
            </w:pPr>
            <w:r>
              <w:rPr>
                <w:rFonts w:ascii="仿宋_GB2312" w:eastAsia="仿宋_GB2312" w:hAnsi="宋体" w:hint="eastAsia"/>
              </w:rPr>
              <w:lastRenderedPageBreak/>
              <w:t>检查是否取得客户的</w:t>
            </w:r>
            <w:r>
              <w:rPr>
                <w:rFonts w:ascii="仿宋_GB2312" w:eastAsia="仿宋_GB2312" w:hAnsi="宋体" w:hint="eastAsia"/>
                <w:kern w:val="0"/>
              </w:rPr>
              <w:t>确认材料</w:t>
            </w:r>
          </w:p>
        </w:tc>
        <w:tc>
          <w:tcPr>
            <w:tcW w:w="0" w:type="auto"/>
            <w:tcBorders>
              <w:top w:val="single" w:sz="4" w:space="0" w:color="auto"/>
              <w:left w:val="single" w:sz="4" w:space="0" w:color="auto"/>
              <w:bottom w:val="single" w:sz="4" w:space="0" w:color="auto"/>
              <w:right w:val="single" w:sz="4" w:space="0" w:color="auto"/>
            </w:tcBorders>
            <w:vAlign w:val="center"/>
          </w:tcPr>
          <w:p w14:paraId="41F604F9"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3855D9F1"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54462B51" w14:textId="77777777" w:rsidR="00AB4E60" w:rsidRDefault="00000000">
            <w:pPr>
              <w:jc w:val="center"/>
              <w:rPr>
                <w:rFonts w:ascii="仿宋_GB2312" w:eastAsia="仿宋_GB2312" w:hAnsi="宋体"/>
                <w:b/>
              </w:rPr>
            </w:pPr>
            <w:r>
              <w:rPr>
                <w:rFonts w:ascii="仿宋_GB2312" w:eastAsia="仿宋_GB2312" w:hAnsi="宋体"/>
                <w:b/>
              </w:rPr>
              <w:t>6</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22F8A81B" w14:textId="77777777" w:rsidR="00AB4E60" w:rsidRDefault="00000000">
            <w:pPr>
              <w:rPr>
                <w:rFonts w:ascii="仿宋_GB2312" w:eastAsia="仿宋_GB2312" w:hAnsi="宋体"/>
              </w:rPr>
            </w:pPr>
            <w:r>
              <w:rPr>
                <w:rFonts w:ascii="仿宋_GB2312" w:eastAsia="仿宋_GB2312" w:hAnsi="宋体" w:hint="eastAsia"/>
                <w:b/>
              </w:rPr>
              <w:t>编制培训方案</w:t>
            </w:r>
          </w:p>
        </w:tc>
      </w:tr>
      <w:tr w:rsidR="00AB4E60" w14:paraId="7C287EC0" w14:textId="77777777">
        <w:trPr>
          <w:trHeight w:val="178"/>
          <w:jc w:val="center"/>
        </w:trPr>
        <w:tc>
          <w:tcPr>
            <w:tcW w:w="0" w:type="auto"/>
            <w:tcBorders>
              <w:top w:val="single" w:sz="4" w:space="0" w:color="auto"/>
              <w:left w:val="single" w:sz="4" w:space="0" w:color="auto"/>
              <w:bottom w:val="single" w:sz="4" w:space="0" w:color="auto"/>
              <w:right w:val="single" w:sz="4" w:space="0" w:color="auto"/>
            </w:tcBorders>
            <w:vAlign w:val="center"/>
          </w:tcPr>
          <w:p w14:paraId="5096CCFD"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PX01.06.01</w:t>
            </w:r>
          </w:p>
        </w:tc>
        <w:tc>
          <w:tcPr>
            <w:tcW w:w="0" w:type="auto"/>
            <w:tcBorders>
              <w:top w:val="single" w:sz="4" w:space="0" w:color="auto"/>
              <w:left w:val="single" w:sz="4" w:space="0" w:color="auto"/>
              <w:bottom w:val="single" w:sz="4" w:space="0" w:color="auto"/>
              <w:right w:val="single" w:sz="4" w:space="0" w:color="auto"/>
            </w:tcBorders>
            <w:vAlign w:val="center"/>
          </w:tcPr>
          <w:p w14:paraId="4442E8F7" w14:textId="77777777" w:rsidR="00AB4E60" w:rsidRDefault="00000000">
            <w:pPr>
              <w:rPr>
                <w:rFonts w:ascii="仿宋_GB2312" w:eastAsia="仿宋_GB2312" w:hAnsi="宋体"/>
              </w:rPr>
            </w:pPr>
            <w:r>
              <w:rPr>
                <w:rFonts w:ascii="仿宋_GB2312" w:eastAsia="仿宋_GB2312" w:hAnsi="宋体" w:hint="eastAsia"/>
                <w:kern w:val="0"/>
              </w:rPr>
              <w:t>培训业务承办部门根据客户需求等编制培训方案，包括培训的进度安排、师资安排、培训场地及食宿安排等。</w:t>
            </w:r>
          </w:p>
        </w:tc>
        <w:tc>
          <w:tcPr>
            <w:tcW w:w="0" w:type="auto"/>
            <w:tcBorders>
              <w:top w:val="single" w:sz="4" w:space="0" w:color="auto"/>
              <w:left w:val="single" w:sz="4" w:space="0" w:color="auto"/>
              <w:bottom w:val="single" w:sz="4" w:space="0" w:color="auto"/>
              <w:right w:val="single" w:sz="4" w:space="0" w:color="auto"/>
            </w:tcBorders>
            <w:vAlign w:val="center"/>
          </w:tcPr>
          <w:p w14:paraId="55F02A84" w14:textId="77777777" w:rsidR="00AB4E60" w:rsidRDefault="00000000">
            <w:pPr>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799BDB2C" w14:textId="77777777" w:rsidR="00AB4E60" w:rsidRDefault="00000000">
            <w:pPr>
              <w:rPr>
                <w:rFonts w:ascii="仿宋_GB2312" w:eastAsia="仿宋_GB2312" w:hAnsi="宋体"/>
              </w:rPr>
            </w:pPr>
            <w:r>
              <w:rPr>
                <w:rFonts w:ascii="仿宋_GB2312" w:eastAsia="仿宋_GB2312" w:hAnsi="宋体" w:hint="eastAsia"/>
              </w:rPr>
              <w:t>培训方案不合理而影响培训进度与质量</w:t>
            </w:r>
          </w:p>
        </w:tc>
        <w:tc>
          <w:tcPr>
            <w:tcW w:w="0" w:type="auto"/>
            <w:tcBorders>
              <w:top w:val="single" w:sz="4" w:space="0" w:color="auto"/>
              <w:left w:val="single" w:sz="4" w:space="0" w:color="auto"/>
              <w:bottom w:val="single" w:sz="4" w:space="0" w:color="auto"/>
              <w:right w:val="single" w:sz="4" w:space="0" w:color="auto"/>
            </w:tcBorders>
            <w:vAlign w:val="center"/>
          </w:tcPr>
          <w:p w14:paraId="6B34234A" w14:textId="77777777" w:rsidR="00AB4E60" w:rsidRDefault="00000000">
            <w:pPr>
              <w:rPr>
                <w:rFonts w:ascii="仿宋_GB2312" w:eastAsia="仿宋_GB2312" w:hAnsi="宋体"/>
              </w:rPr>
            </w:pPr>
            <w:r>
              <w:rPr>
                <w:rFonts w:ascii="仿宋_GB2312" w:eastAsia="仿宋_GB2312" w:hAnsi="宋体" w:hint="eastAsia"/>
                <w:lang w:val="en-GB"/>
              </w:rPr>
              <w:t>培训方案书</w:t>
            </w:r>
          </w:p>
        </w:tc>
        <w:tc>
          <w:tcPr>
            <w:tcW w:w="0" w:type="auto"/>
            <w:tcBorders>
              <w:top w:val="single" w:sz="4" w:space="0" w:color="auto"/>
              <w:left w:val="single" w:sz="4" w:space="0" w:color="auto"/>
              <w:bottom w:val="single" w:sz="4" w:space="0" w:color="auto"/>
              <w:right w:val="single" w:sz="4" w:space="0" w:color="auto"/>
            </w:tcBorders>
            <w:vAlign w:val="center"/>
          </w:tcPr>
          <w:p w14:paraId="4A3AB4E9" w14:textId="77777777" w:rsidR="00AB4E60" w:rsidRDefault="00000000">
            <w:pPr>
              <w:rPr>
                <w:rFonts w:ascii="仿宋_GB2312" w:eastAsia="仿宋_GB2312" w:hAnsi="宋体"/>
              </w:rPr>
            </w:pPr>
            <w:r>
              <w:rPr>
                <w:rFonts w:ascii="仿宋_GB2312" w:eastAsia="仿宋_GB2312" w:hAnsi="宋体" w:hint="eastAsia"/>
              </w:rPr>
              <w:t>培训方案是否合理</w:t>
            </w:r>
          </w:p>
        </w:tc>
        <w:tc>
          <w:tcPr>
            <w:tcW w:w="0" w:type="auto"/>
            <w:tcBorders>
              <w:top w:val="single" w:sz="4" w:space="0" w:color="auto"/>
              <w:left w:val="single" w:sz="4" w:space="0" w:color="auto"/>
              <w:bottom w:val="single" w:sz="4" w:space="0" w:color="auto"/>
              <w:right w:val="single" w:sz="4" w:space="0" w:color="auto"/>
            </w:tcBorders>
            <w:vAlign w:val="center"/>
          </w:tcPr>
          <w:p w14:paraId="493B1F31"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E84CE0B"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389397CB" w14:textId="77777777" w:rsidR="00AB4E60" w:rsidRDefault="00000000">
            <w:pPr>
              <w:jc w:val="center"/>
              <w:rPr>
                <w:rFonts w:ascii="仿宋_GB2312" w:eastAsia="仿宋_GB2312" w:hAnsi="宋体"/>
                <w:b/>
              </w:rPr>
            </w:pPr>
            <w:r>
              <w:rPr>
                <w:rFonts w:ascii="仿宋_GB2312" w:eastAsia="仿宋_GB2312" w:hAnsi="宋体"/>
                <w:b/>
              </w:rPr>
              <w:t>7</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11330CF5" w14:textId="77777777" w:rsidR="00AB4E60" w:rsidRDefault="00000000">
            <w:pPr>
              <w:rPr>
                <w:rFonts w:ascii="仿宋_GB2312" w:eastAsia="仿宋_GB2312" w:hAnsi="宋体"/>
              </w:rPr>
            </w:pPr>
            <w:r>
              <w:rPr>
                <w:rFonts w:ascii="仿宋_GB2312" w:eastAsia="仿宋_GB2312" w:hAnsi="宋体" w:hint="eastAsia"/>
                <w:b/>
              </w:rPr>
              <w:t>项目预算编制</w:t>
            </w:r>
          </w:p>
        </w:tc>
      </w:tr>
      <w:tr w:rsidR="00AB4E60" w14:paraId="3CE80C6C"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77E1814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PX01.07.01</w:t>
            </w:r>
          </w:p>
        </w:tc>
        <w:tc>
          <w:tcPr>
            <w:tcW w:w="0" w:type="auto"/>
            <w:tcBorders>
              <w:top w:val="single" w:sz="4" w:space="0" w:color="auto"/>
              <w:left w:val="single" w:sz="4" w:space="0" w:color="auto"/>
              <w:bottom w:val="single" w:sz="4" w:space="0" w:color="auto"/>
              <w:right w:val="single" w:sz="4" w:space="0" w:color="auto"/>
            </w:tcBorders>
            <w:vAlign w:val="center"/>
          </w:tcPr>
          <w:p w14:paraId="2129F97B" w14:textId="77777777" w:rsidR="00AB4E60" w:rsidRDefault="00000000">
            <w:pPr>
              <w:rPr>
                <w:rFonts w:ascii="仿宋_GB2312" w:eastAsia="仿宋_GB2312" w:hAnsi="宋体"/>
              </w:rPr>
            </w:pPr>
            <w:r>
              <w:rPr>
                <w:rFonts w:ascii="仿宋_GB2312" w:eastAsia="仿宋_GB2312" w:hAnsi="宋体" w:hint="eastAsia"/>
                <w:kern w:val="0"/>
              </w:rPr>
              <w:t>培训业务承办部门根据培训方案编制项目预算。</w:t>
            </w:r>
          </w:p>
        </w:tc>
        <w:tc>
          <w:tcPr>
            <w:tcW w:w="0" w:type="auto"/>
            <w:tcBorders>
              <w:top w:val="single" w:sz="4" w:space="0" w:color="auto"/>
              <w:left w:val="single" w:sz="4" w:space="0" w:color="auto"/>
              <w:bottom w:val="single" w:sz="4" w:space="0" w:color="auto"/>
              <w:right w:val="single" w:sz="4" w:space="0" w:color="auto"/>
            </w:tcBorders>
            <w:vAlign w:val="center"/>
          </w:tcPr>
          <w:p w14:paraId="6254B86D" w14:textId="77777777" w:rsidR="00AB4E60" w:rsidRDefault="00000000">
            <w:pPr>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67341825" w14:textId="77777777" w:rsidR="00AB4E60" w:rsidRDefault="00000000">
            <w:pPr>
              <w:rPr>
                <w:rFonts w:ascii="仿宋_GB2312" w:eastAsia="仿宋_GB2312" w:hAnsi="宋体"/>
              </w:rPr>
            </w:pPr>
            <w:proofErr w:type="gramStart"/>
            <w:r>
              <w:rPr>
                <w:rFonts w:ascii="仿宋_GB2312" w:eastAsia="仿宋_GB2312" w:hAnsi="宋体" w:hint="eastAsia"/>
              </w:rPr>
              <w:t>因培训</w:t>
            </w:r>
            <w:proofErr w:type="gramEnd"/>
            <w:r>
              <w:rPr>
                <w:rFonts w:ascii="仿宋_GB2312" w:eastAsia="仿宋_GB2312" w:hAnsi="宋体" w:hint="eastAsia"/>
              </w:rPr>
              <w:t>成本过高而影响公司利润</w:t>
            </w:r>
          </w:p>
        </w:tc>
        <w:tc>
          <w:tcPr>
            <w:tcW w:w="0" w:type="auto"/>
            <w:tcBorders>
              <w:top w:val="single" w:sz="4" w:space="0" w:color="auto"/>
              <w:left w:val="single" w:sz="4" w:space="0" w:color="auto"/>
              <w:bottom w:val="single" w:sz="4" w:space="0" w:color="auto"/>
              <w:right w:val="single" w:sz="4" w:space="0" w:color="auto"/>
            </w:tcBorders>
            <w:vAlign w:val="center"/>
          </w:tcPr>
          <w:p w14:paraId="548F2885" w14:textId="77777777" w:rsidR="00AB4E60" w:rsidRDefault="00000000">
            <w:pPr>
              <w:rPr>
                <w:rFonts w:ascii="仿宋_GB2312" w:eastAsia="仿宋_GB2312" w:hAnsi="宋体"/>
              </w:rPr>
            </w:pPr>
            <w:r>
              <w:rPr>
                <w:rFonts w:ascii="仿宋_GB2312" w:eastAsia="仿宋_GB2312" w:hAnsi="宋体" w:hint="eastAsia"/>
              </w:rPr>
              <w:t>项目预算表</w:t>
            </w:r>
          </w:p>
        </w:tc>
        <w:tc>
          <w:tcPr>
            <w:tcW w:w="0" w:type="auto"/>
            <w:tcBorders>
              <w:top w:val="single" w:sz="4" w:space="0" w:color="auto"/>
              <w:left w:val="single" w:sz="4" w:space="0" w:color="auto"/>
              <w:bottom w:val="single" w:sz="4" w:space="0" w:color="auto"/>
              <w:right w:val="single" w:sz="4" w:space="0" w:color="auto"/>
            </w:tcBorders>
            <w:vAlign w:val="center"/>
          </w:tcPr>
          <w:p w14:paraId="1312516F" w14:textId="77777777" w:rsidR="00AB4E60" w:rsidRDefault="00000000">
            <w:pPr>
              <w:rPr>
                <w:rFonts w:ascii="仿宋_GB2312" w:eastAsia="仿宋_GB2312" w:hAnsi="宋体"/>
              </w:rPr>
            </w:pPr>
            <w:r>
              <w:rPr>
                <w:rFonts w:ascii="仿宋_GB2312" w:eastAsia="仿宋_GB2312" w:hAnsi="宋体" w:hint="eastAsia"/>
              </w:rPr>
              <w:t>检查项目预算表是否有部门负责人签字</w:t>
            </w:r>
          </w:p>
        </w:tc>
        <w:tc>
          <w:tcPr>
            <w:tcW w:w="0" w:type="auto"/>
            <w:tcBorders>
              <w:top w:val="single" w:sz="4" w:space="0" w:color="auto"/>
              <w:left w:val="single" w:sz="4" w:space="0" w:color="auto"/>
              <w:bottom w:val="single" w:sz="4" w:space="0" w:color="auto"/>
              <w:right w:val="single" w:sz="4" w:space="0" w:color="auto"/>
            </w:tcBorders>
            <w:vAlign w:val="center"/>
          </w:tcPr>
          <w:p w14:paraId="40CABE01"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6A27FB71"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2D315FD4" w14:textId="77777777" w:rsidR="00AB4E60" w:rsidRDefault="00000000">
            <w:pPr>
              <w:jc w:val="center"/>
              <w:rPr>
                <w:rFonts w:ascii="仿宋_GB2312" w:eastAsia="仿宋_GB2312" w:hAnsi="宋体"/>
                <w:b/>
              </w:rPr>
            </w:pPr>
            <w:r>
              <w:rPr>
                <w:rFonts w:ascii="仿宋_GB2312" w:eastAsia="仿宋_GB2312" w:hAnsi="宋体"/>
                <w:b/>
              </w:rPr>
              <w:t>8</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5A3624A0" w14:textId="77777777" w:rsidR="00AB4E60" w:rsidRDefault="00000000">
            <w:pPr>
              <w:rPr>
                <w:rFonts w:ascii="仿宋_GB2312" w:eastAsia="仿宋_GB2312" w:hAnsi="宋体"/>
              </w:rPr>
            </w:pPr>
            <w:r>
              <w:rPr>
                <w:rFonts w:ascii="仿宋_GB2312" w:eastAsia="仿宋_GB2312" w:hAnsi="宋体" w:hint="eastAsia"/>
                <w:b/>
              </w:rPr>
              <w:t>预算确认</w:t>
            </w:r>
          </w:p>
        </w:tc>
      </w:tr>
      <w:tr w:rsidR="00AB4E60" w14:paraId="34443025"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1AE61EC8" w14:textId="77777777" w:rsidR="00AB4E60" w:rsidRDefault="00000000">
            <w:pPr>
              <w:jc w:val="center"/>
              <w:rPr>
                <w:rFonts w:ascii="仿宋_GB2312" w:eastAsia="仿宋_GB2312" w:hAnsi="宋体"/>
                <w:b/>
              </w:rPr>
            </w:pPr>
            <w:r>
              <w:rPr>
                <w:rFonts w:ascii="仿宋_GB2312" w:eastAsia="仿宋_GB2312" w:hAnsi="宋体"/>
                <w:b/>
              </w:rPr>
              <w:t>9</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09379462" w14:textId="77777777" w:rsidR="00AB4E60" w:rsidRDefault="00000000">
            <w:pPr>
              <w:rPr>
                <w:rFonts w:ascii="仿宋_GB2312" w:eastAsia="仿宋_GB2312" w:hAnsi="宋体"/>
              </w:rPr>
            </w:pPr>
            <w:r>
              <w:rPr>
                <w:rFonts w:ascii="仿宋_GB2312" w:eastAsia="仿宋_GB2312" w:hAnsi="宋体" w:hint="eastAsia"/>
                <w:b/>
              </w:rPr>
              <w:t>确定培训师与外包机构</w:t>
            </w:r>
          </w:p>
        </w:tc>
      </w:tr>
      <w:tr w:rsidR="00AB4E60" w14:paraId="0E58EEF8"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36F7CC4A"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PX01.09.01</w:t>
            </w:r>
          </w:p>
        </w:tc>
        <w:tc>
          <w:tcPr>
            <w:tcW w:w="0" w:type="auto"/>
            <w:tcBorders>
              <w:top w:val="single" w:sz="4" w:space="0" w:color="auto"/>
              <w:left w:val="single" w:sz="4" w:space="0" w:color="auto"/>
              <w:bottom w:val="single" w:sz="4" w:space="0" w:color="auto"/>
              <w:right w:val="single" w:sz="4" w:space="0" w:color="auto"/>
            </w:tcBorders>
            <w:vAlign w:val="center"/>
          </w:tcPr>
          <w:p w14:paraId="5B650C59" w14:textId="77777777" w:rsidR="00AB4E60" w:rsidRDefault="00000000">
            <w:pPr>
              <w:rPr>
                <w:rFonts w:ascii="仿宋_GB2312" w:eastAsia="仿宋_GB2312" w:hAnsi="宋体"/>
              </w:rPr>
            </w:pPr>
            <w:r>
              <w:rPr>
                <w:rFonts w:ascii="仿宋_GB2312" w:eastAsia="仿宋_GB2312" w:hAnsi="宋体" w:hint="eastAsia"/>
              </w:rPr>
              <w:t>培训业务承办部门根据培训方案、培训预算选择合适的培训师和外包机构。公司应重视培训师和外包机构的管理，建立培训师资库。对于</w:t>
            </w:r>
            <w:proofErr w:type="gramStart"/>
            <w:r>
              <w:rPr>
                <w:rFonts w:ascii="仿宋_GB2312" w:eastAsia="仿宋_GB2312" w:hAnsi="宋体" w:hint="eastAsia"/>
              </w:rPr>
              <w:t>未合作</w:t>
            </w:r>
            <w:proofErr w:type="gramEnd"/>
            <w:r>
              <w:rPr>
                <w:rFonts w:ascii="仿宋_GB2312" w:eastAsia="仿宋_GB2312" w:hAnsi="宋体" w:hint="eastAsia"/>
              </w:rPr>
              <w:t>过的培训师，应采用试听、走访等多种形式进行考察。（对外包机构的管理根据外包管理相关规定执行）</w:t>
            </w:r>
          </w:p>
        </w:tc>
        <w:tc>
          <w:tcPr>
            <w:tcW w:w="0" w:type="auto"/>
            <w:tcBorders>
              <w:top w:val="single" w:sz="4" w:space="0" w:color="auto"/>
              <w:left w:val="single" w:sz="4" w:space="0" w:color="auto"/>
              <w:bottom w:val="single" w:sz="4" w:space="0" w:color="auto"/>
              <w:right w:val="single" w:sz="4" w:space="0" w:color="auto"/>
            </w:tcBorders>
            <w:vAlign w:val="center"/>
          </w:tcPr>
          <w:p w14:paraId="4E978786" w14:textId="77777777" w:rsidR="00AB4E60" w:rsidRDefault="00000000">
            <w:pPr>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26370DAD" w14:textId="77777777" w:rsidR="00AB4E60" w:rsidRDefault="00000000">
            <w:pPr>
              <w:rPr>
                <w:rFonts w:ascii="仿宋_GB2312" w:eastAsia="仿宋_GB2312" w:hAnsi="宋体"/>
              </w:rPr>
            </w:pPr>
            <w:r>
              <w:rPr>
                <w:rFonts w:ascii="仿宋_GB2312" w:eastAsia="仿宋_GB2312" w:hAnsi="宋体" w:hint="eastAsia"/>
              </w:rPr>
              <w:t>培训师选择、管理不当，影响培训质量</w:t>
            </w:r>
          </w:p>
        </w:tc>
        <w:tc>
          <w:tcPr>
            <w:tcW w:w="0" w:type="auto"/>
            <w:tcBorders>
              <w:top w:val="single" w:sz="4" w:space="0" w:color="auto"/>
              <w:left w:val="single" w:sz="4" w:space="0" w:color="auto"/>
              <w:bottom w:val="single" w:sz="4" w:space="0" w:color="auto"/>
              <w:right w:val="single" w:sz="4" w:space="0" w:color="auto"/>
            </w:tcBorders>
            <w:vAlign w:val="center"/>
          </w:tcPr>
          <w:p w14:paraId="29147234" w14:textId="77777777" w:rsidR="00AB4E60" w:rsidRDefault="00000000">
            <w:pPr>
              <w:rPr>
                <w:rFonts w:ascii="仿宋_GB2312" w:eastAsia="仿宋_GB2312" w:hAnsi="宋体"/>
              </w:rPr>
            </w:pPr>
            <w:r>
              <w:rPr>
                <w:rFonts w:ascii="仿宋_GB2312" w:eastAsia="仿宋_GB2312" w:hAnsi="宋体" w:hint="eastAsia"/>
              </w:rPr>
              <w:t>培训</w:t>
            </w:r>
            <w:proofErr w:type="gramStart"/>
            <w:r>
              <w:rPr>
                <w:rFonts w:ascii="仿宋_GB2312" w:eastAsia="仿宋_GB2312" w:hAnsi="宋体" w:hint="eastAsia"/>
              </w:rPr>
              <w:t>师考察</w:t>
            </w:r>
            <w:proofErr w:type="gramEnd"/>
            <w:r>
              <w:rPr>
                <w:rFonts w:ascii="仿宋_GB2312" w:eastAsia="仿宋_GB2312" w:hAnsi="宋体" w:hint="eastAsia"/>
              </w:rPr>
              <w:t>报告</w:t>
            </w:r>
          </w:p>
          <w:p w14:paraId="106DEBE4" w14:textId="77777777" w:rsidR="00AB4E60" w:rsidRDefault="00AB4E60">
            <w:pPr>
              <w:rPr>
                <w:rFonts w:ascii="仿宋_GB2312" w:eastAsia="仿宋_GB2312" w:hAnsi="宋体"/>
              </w:rPr>
            </w:pPr>
          </w:p>
        </w:tc>
        <w:tc>
          <w:tcPr>
            <w:tcW w:w="0" w:type="auto"/>
            <w:tcBorders>
              <w:top w:val="single" w:sz="4" w:space="0" w:color="auto"/>
              <w:left w:val="single" w:sz="4" w:space="0" w:color="auto"/>
              <w:bottom w:val="single" w:sz="4" w:space="0" w:color="auto"/>
              <w:right w:val="single" w:sz="4" w:space="0" w:color="auto"/>
            </w:tcBorders>
            <w:vAlign w:val="center"/>
          </w:tcPr>
          <w:p w14:paraId="63FF49BD" w14:textId="77777777" w:rsidR="00AB4E60" w:rsidRDefault="00000000">
            <w:pPr>
              <w:rPr>
                <w:rFonts w:ascii="仿宋_GB2312" w:eastAsia="仿宋_GB2312" w:hAnsi="宋体"/>
              </w:rPr>
            </w:pPr>
            <w:r>
              <w:rPr>
                <w:rFonts w:ascii="仿宋_GB2312" w:eastAsia="仿宋_GB2312" w:hAnsi="宋体" w:hint="eastAsia"/>
              </w:rPr>
              <w:t>检查培训师的相关背景资料是否清晰全面</w:t>
            </w:r>
          </w:p>
        </w:tc>
        <w:tc>
          <w:tcPr>
            <w:tcW w:w="0" w:type="auto"/>
            <w:tcBorders>
              <w:top w:val="single" w:sz="4" w:space="0" w:color="auto"/>
              <w:left w:val="single" w:sz="4" w:space="0" w:color="auto"/>
              <w:bottom w:val="single" w:sz="4" w:space="0" w:color="auto"/>
              <w:right w:val="single" w:sz="4" w:space="0" w:color="auto"/>
            </w:tcBorders>
            <w:vAlign w:val="center"/>
          </w:tcPr>
          <w:p w14:paraId="53BCD58A" w14:textId="77777777" w:rsidR="00AB4E60" w:rsidRDefault="00000000">
            <w:pPr>
              <w:jc w:val="center"/>
              <w:rPr>
                <w:rFonts w:ascii="仿宋_GB2312" w:eastAsia="仿宋_GB2312" w:hAnsi="宋体"/>
              </w:rPr>
            </w:pPr>
            <w:r>
              <w:rPr>
                <w:rFonts w:ascii="仿宋_GB2312" w:eastAsia="仿宋_GB2312" w:hAnsi="宋体"/>
              </w:rPr>
              <w:t>A</w:t>
            </w:r>
          </w:p>
        </w:tc>
      </w:tr>
      <w:tr w:rsidR="00AB4E60" w14:paraId="4D0060AF"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04D45FC9" w14:textId="77777777" w:rsidR="00AB4E60" w:rsidRDefault="00000000">
            <w:pPr>
              <w:jc w:val="center"/>
              <w:rPr>
                <w:rFonts w:ascii="仿宋_GB2312" w:eastAsia="仿宋_GB2312" w:hAnsi="宋体"/>
                <w:b/>
              </w:rPr>
            </w:pPr>
            <w:r>
              <w:rPr>
                <w:rFonts w:ascii="仿宋_GB2312" w:eastAsia="仿宋_GB2312" w:hAnsi="宋体"/>
                <w:b/>
              </w:rPr>
              <w:t>10</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626B64A1" w14:textId="77777777" w:rsidR="00AB4E60" w:rsidRDefault="00000000">
            <w:pPr>
              <w:rPr>
                <w:rFonts w:ascii="仿宋_GB2312" w:eastAsia="仿宋_GB2312" w:hAnsi="宋体"/>
              </w:rPr>
            </w:pPr>
            <w:r>
              <w:rPr>
                <w:rFonts w:ascii="仿宋_GB2312" w:eastAsia="仿宋_GB2312" w:hAnsi="宋体" w:hint="eastAsia"/>
                <w:b/>
              </w:rPr>
              <w:t>培训实施</w:t>
            </w:r>
          </w:p>
        </w:tc>
      </w:tr>
      <w:tr w:rsidR="00AB4E60" w14:paraId="3BA524EB"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2289FE81" w14:textId="77777777" w:rsidR="00AB4E60" w:rsidRDefault="00000000">
            <w:pPr>
              <w:jc w:val="center"/>
              <w:rPr>
                <w:rFonts w:ascii="仿宋_GB2312" w:eastAsia="仿宋_GB2312" w:hAnsi="宋体"/>
                <w:b/>
              </w:rPr>
            </w:pPr>
            <w:r>
              <w:rPr>
                <w:rFonts w:ascii="仿宋_GB2312" w:eastAsia="仿宋_GB2312" w:hAnsi="宋体"/>
                <w:b/>
              </w:rPr>
              <w:t>11</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22F5680B" w14:textId="77777777" w:rsidR="00AB4E60" w:rsidRDefault="00000000">
            <w:pPr>
              <w:rPr>
                <w:rFonts w:ascii="仿宋_GB2312" w:eastAsia="仿宋_GB2312" w:hAnsi="宋体"/>
              </w:rPr>
            </w:pPr>
            <w:r>
              <w:rPr>
                <w:rFonts w:ascii="仿宋_GB2312" w:eastAsia="仿宋_GB2312" w:hAnsi="宋体" w:hint="eastAsia"/>
                <w:b/>
              </w:rPr>
              <w:t>培训过程跟踪</w:t>
            </w:r>
          </w:p>
        </w:tc>
      </w:tr>
      <w:tr w:rsidR="00AB4E60" w14:paraId="6FE53438"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49862AAE" w14:textId="77777777" w:rsidR="00AB4E60" w:rsidRDefault="00000000">
            <w:pPr>
              <w:tabs>
                <w:tab w:val="left" w:pos="1440"/>
              </w:tabs>
              <w:spacing w:line="320" w:lineRule="exact"/>
              <w:jc w:val="center"/>
              <w:rPr>
                <w:rFonts w:ascii="仿宋_GB2312" w:eastAsia="仿宋_GB2312" w:hAnsi="宋体"/>
              </w:rPr>
            </w:pPr>
            <w:r>
              <w:rPr>
                <w:rFonts w:ascii="仿宋_GB2312" w:eastAsia="仿宋_GB2312" w:hAnsi="宋体"/>
              </w:rPr>
              <w:t>PX01.11.01</w:t>
            </w:r>
          </w:p>
        </w:tc>
        <w:tc>
          <w:tcPr>
            <w:tcW w:w="0" w:type="auto"/>
            <w:tcBorders>
              <w:top w:val="single" w:sz="4" w:space="0" w:color="auto"/>
              <w:left w:val="single" w:sz="4" w:space="0" w:color="auto"/>
              <w:bottom w:val="single" w:sz="4" w:space="0" w:color="auto"/>
              <w:right w:val="single" w:sz="4" w:space="0" w:color="auto"/>
            </w:tcBorders>
            <w:vAlign w:val="center"/>
          </w:tcPr>
          <w:p w14:paraId="3B2030D9" w14:textId="77777777" w:rsidR="00AB4E60" w:rsidRDefault="00000000">
            <w:pPr>
              <w:rPr>
                <w:rFonts w:ascii="仿宋_GB2312" w:eastAsia="仿宋_GB2312" w:hAnsi="宋体"/>
              </w:rPr>
            </w:pPr>
            <w:r>
              <w:rPr>
                <w:rFonts w:ascii="仿宋_GB2312" w:eastAsia="仿宋_GB2312" w:hAnsi="宋体" w:hint="eastAsia"/>
              </w:rPr>
              <w:t>培训业务承办部门应安排教学督导，通过材料准备的检查、随堂听课等多种形式对培训组织管理与讲师质量进行抽查，以跟踪培训质量。</w:t>
            </w:r>
          </w:p>
        </w:tc>
        <w:tc>
          <w:tcPr>
            <w:tcW w:w="0" w:type="auto"/>
            <w:tcBorders>
              <w:top w:val="single" w:sz="4" w:space="0" w:color="auto"/>
              <w:left w:val="single" w:sz="4" w:space="0" w:color="auto"/>
              <w:bottom w:val="single" w:sz="4" w:space="0" w:color="auto"/>
              <w:right w:val="single" w:sz="4" w:space="0" w:color="auto"/>
            </w:tcBorders>
            <w:vAlign w:val="center"/>
          </w:tcPr>
          <w:p w14:paraId="5CFED44A" w14:textId="77777777" w:rsidR="00AB4E60" w:rsidRDefault="00000000">
            <w:pPr>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37230475" w14:textId="77777777" w:rsidR="00AB4E60" w:rsidRDefault="00000000">
            <w:pPr>
              <w:rPr>
                <w:rFonts w:ascii="仿宋_GB2312" w:eastAsia="仿宋_GB2312" w:hAnsi="宋体"/>
              </w:rPr>
            </w:pPr>
            <w:r>
              <w:rPr>
                <w:rFonts w:ascii="仿宋_GB2312" w:eastAsia="仿宋_GB2312" w:hAnsi="宋体" w:hint="eastAsia"/>
              </w:rPr>
              <w:t>培训过程缺乏监督，影响培训质量</w:t>
            </w:r>
          </w:p>
        </w:tc>
        <w:tc>
          <w:tcPr>
            <w:tcW w:w="0" w:type="auto"/>
            <w:tcBorders>
              <w:top w:val="single" w:sz="4" w:space="0" w:color="auto"/>
              <w:left w:val="single" w:sz="4" w:space="0" w:color="auto"/>
              <w:bottom w:val="single" w:sz="4" w:space="0" w:color="auto"/>
              <w:right w:val="single" w:sz="4" w:space="0" w:color="auto"/>
            </w:tcBorders>
            <w:vAlign w:val="center"/>
          </w:tcPr>
          <w:p w14:paraId="556ED3B8" w14:textId="77777777" w:rsidR="00AB4E60" w:rsidRDefault="00000000">
            <w:pPr>
              <w:rPr>
                <w:rFonts w:ascii="仿宋_GB2312" w:eastAsia="仿宋_GB2312" w:hAnsi="宋体"/>
              </w:rPr>
            </w:pPr>
            <w:r>
              <w:rPr>
                <w:rFonts w:ascii="仿宋_GB2312" w:eastAsia="仿宋_GB2312" w:hAnsi="宋体" w:hint="eastAsia"/>
              </w:rPr>
              <w:t>培训抽查报告</w:t>
            </w:r>
          </w:p>
        </w:tc>
        <w:tc>
          <w:tcPr>
            <w:tcW w:w="0" w:type="auto"/>
            <w:tcBorders>
              <w:top w:val="single" w:sz="4" w:space="0" w:color="auto"/>
              <w:left w:val="single" w:sz="4" w:space="0" w:color="auto"/>
              <w:bottom w:val="single" w:sz="4" w:space="0" w:color="auto"/>
              <w:right w:val="single" w:sz="4" w:space="0" w:color="auto"/>
            </w:tcBorders>
            <w:vAlign w:val="center"/>
          </w:tcPr>
          <w:p w14:paraId="17BD242B" w14:textId="77777777" w:rsidR="00AB4E60" w:rsidRDefault="00000000">
            <w:pPr>
              <w:rPr>
                <w:rFonts w:ascii="仿宋_GB2312" w:eastAsia="仿宋_GB2312" w:hAnsi="宋体"/>
              </w:rPr>
            </w:pPr>
            <w:r>
              <w:rPr>
                <w:rFonts w:ascii="仿宋_GB2312" w:eastAsia="仿宋_GB2312" w:hAnsi="宋体" w:hint="eastAsia"/>
              </w:rPr>
              <w:t>检查是否进行抽查</w:t>
            </w:r>
          </w:p>
        </w:tc>
        <w:tc>
          <w:tcPr>
            <w:tcW w:w="0" w:type="auto"/>
            <w:tcBorders>
              <w:top w:val="single" w:sz="4" w:space="0" w:color="auto"/>
              <w:left w:val="single" w:sz="4" w:space="0" w:color="auto"/>
              <w:bottom w:val="single" w:sz="4" w:space="0" w:color="auto"/>
              <w:right w:val="single" w:sz="4" w:space="0" w:color="auto"/>
            </w:tcBorders>
            <w:vAlign w:val="center"/>
          </w:tcPr>
          <w:p w14:paraId="4E2155CB" w14:textId="77777777" w:rsidR="00AB4E60" w:rsidRDefault="00000000">
            <w:pPr>
              <w:jc w:val="center"/>
              <w:rPr>
                <w:rFonts w:ascii="仿宋_GB2312" w:eastAsia="仿宋_GB2312" w:hAnsi="宋体"/>
              </w:rPr>
            </w:pPr>
            <w:r>
              <w:rPr>
                <w:rFonts w:ascii="仿宋_GB2312" w:eastAsia="仿宋_GB2312" w:hAnsi="宋体"/>
              </w:rPr>
              <w:t>B</w:t>
            </w:r>
          </w:p>
        </w:tc>
      </w:tr>
      <w:tr w:rsidR="00AB4E60" w14:paraId="39AF316F"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471142A0" w14:textId="77777777" w:rsidR="00AB4E60" w:rsidRDefault="00000000">
            <w:pPr>
              <w:jc w:val="center"/>
              <w:rPr>
                <w:rFonts w:ascii="仿宋_GB2312" w:eastAsia="仿宋_GB2312" w:hAnsi="宋体"/>
                <w:b/>
              </w:rPr>
            </w:pPr>
            <w:r>
              <w:rPr>
                <w:rFonts w:ascii="仿宋_GB2312" w:eastAsia="仿宋_GB2312" w:hAnsi="宋体"/>
                <w:b/>
              </w:rPr>
              <w:t>12</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7C35DEBF" w14:textId="77777777" w:rsidR="00AB4E60" w:rsidRDefault="00000000">
            <w:pPr>
              <w:rPr>
                <w:rFonts w:ascii="仿宋_GB2312" w:eastAsia="仿宋_GB2312" w:hAnsi="宋体"/>
              </w:rPr>
            </w:pPr>
            <w:r>
              <w:rPr>
                <w:rFonts w:ascii="仿宋_GB2312" w:eastAsia="仿宋_GB2312" w:hAnsi="宋体" w:hint="eastAsia"/>
                <w:b/>
              </w:rPr>
              <w:t>培训效果评估</w:t>
            </w:r>
          </w:p>
        </w:tc>
      </w:tr>
      <w:tr w:rsidR="00AB4E60" w14:paraId="7D443CA8"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11084678"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rPr>
              <w:lastRenderedPageBreak/>
              <w:t>PX01.12.01</w:t>
            </w:r>
          </w:p>
        </w:tc>
        <w:tc>
          <w:tcPr>
            <w:tcW w:w="0" w:type="auto"/>
            <w:tcBorders>
              <w:top w:val="single" w:sz="4" w:space="0" w:color="auto"/>
              <w:left w:val="single" w:sz="4" w:space="0" w:color="auto"/>
              <w:bottom w:val="single" w:sz="4" w:space="0" w:color="auto"/>
              <w:right w:val="single" w:sz="4" w:space="0" w:color="auto"/>
            </w:tcBorders>
            <w:vAlign w:val="center"/>
          </w:tcPr>
          <w:p w14:paraId="05842697" w14:textId="77777777" w:rsidR="00AB4E60" w:rsidRDefault="00000000">
            <w:pPr>
              <w:rPr>
                <w:rFonts w:ascii="仿宋_GB2312" w:eastAsia="仿宋_GB2312" w:hAnsi="宋体"/>
              </w:rPr>
            </w:pPr>
            <w:r>
              <w:rPr>
                <w:rFonts w:ascii="仿宋_GB2312" w:eastAsia="仿宋_GB2312" w:hAnsi="宋体" w:hint="eastAsia"/>
              </w:rPr>
              <w:t>培训业务承办部门组织学员对培训组织、培训课程和培训讲师进行测评</w:t>
            </w:r>
            <w:r>
              <w:rPr>
                <w:rFonts w:ascii="仿宋_GB2312" w:eastAsia="仿宋_GB2312" w:hAnsi="宋体"/>
              </w:rPr>
              <w:t>,</w:t>
            </w:r>
            <w:r>
              <w:rPr>
                <w:rFonts w:ascii="仿宋_GB2312" w:eastAsia="仿宋_GB2312" w:hAnsi="宋体" w:hint="eastAsia"/>
              </w:rPr>
              <w:t>评分结果应用于培训师的考核、培训课程改进等方面。</w:t>
            </w:r>
          </w:p>
        </w:tc>
        <w:tc>
          <w:tcPr>
            <w:tcW w:w="0" w:type="auto"/>
            <w:tcBorders>
              <w:top w:val="single" w:sz="4" w:space="0" w:color="auto"/>
              <w:left w:val="single" w:sz="4" w:space="0" w:color="auto"/>
              <w:bottom w:val="single" w:sz="4" w:space="0" w:color="auto"/>
              <w:right w:val="single" w:sz="4" w:space="0" w:color="auto"/>
            </w:tcBorders>
            <w:vAlign w:val="center"/>
          </w:tcPr>
          <w:p w14:paraId="39C91CCA" w14:textId="77777777" w:rsidR="00AB4E60" w:rsidRDefault="00000000">
            <w:pPr>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7362321E" w14:textId="77777777" w:rsidR="00AB4E60" w:rsidRDefault="00000000">
            <w:pPr>
              <w:rPr>
                <w:rFonts w:ascii="仿宋_GB2312" w:eastAsia="仿宋_GB2312" w:hAnsi="宋体"/>
              </w:rPr>
            </w:pPr>
            <w:r>
              <w:rPr>
                <w:rFonts w:ascii="仿宋_GB2312" w:eastAsia="仿宋_GB2312" w:hAnsi="宋体" w:hint="eastAsia"/>
              </w:rPr>
              <w:t>培训缺乏评估，影响培训</w:t>
            </w:r>
            <w:proofErr w:type="gramStart"/>
            <w:r>
              <w:rPr>
                <w:rFonts w:ascii="仿宋_GB2312" w:eastAsia="仿宋_GB2312" w:hAnsi="宋体" w:hint="eastAsia"/>
              </w:rPr>
              <w:t>质量质量</w:t>
            </w:r>
            <w:proofErr w:type="gramEnd"/>
            <w:r>
              <w:rPr>
                <w:rFonts w:ascii="仿宋_GB2312" w:eastAsia="仿宋_GB2312" w:hAnsi="宋体" w:hint="eastAsia"/>
              </w:rPr>
              <w:t>的提升</w:t>
            </w:r>
          </w:p>
        </w:tc>
        <w:tc>
          <w:tcPr>
            <w:tcW w:w="0" w:type="auto"/>
            <w:tcBorders>
              <w:top w:val="single" w:sz="4" w:space="0" w:color="auto"/>
              <w:left w:val="single" w:sz="4" w:space="0" w:color="auto"/>
              <w:bottom w:val="single" w:sz="4" w:space="0" w:color="auto"/>
              <w:right w:val="single" w:sz="4" w:space="0" w:color="auto"/>
            </w:tcBorders>
            <w:vAlign w:val="center"/>
          </w:tcPr>
          <w:p w14:paraId="1929A6B5" w14:textId="77777777" w:rsidR="00AB4E60" w:rsidRDefault="00000000">
            <w:pPr>
              <w:rPr>
                <w:rFonts w:ascii="仿宋_GB2312" w:eastAsia="仿宋_GB2312" w:hAnsi="宋体"/>
              </w:rPr>
            </w:pPr>
            <w:r>
              <w:rPr>
                <w:rFonts w:ascii="仿宋_GB2312" w:eastAsia="仿宋_GB2312" w:hAnsi="宋体" w:hint="eastAsia"/>
              </w:rPr>
              <w:t>培训效果评估表</w:t>
            </w:r>
          </w:p>
        </w:tc>
        <w:tc>
          <w:tcPr>
            <w:tcW w:w="0" w:type="auto"/>
            <w:tcBorders>
              <w:top w:val="single" w:sz="4" w:space="0" w:color="auto"/>
              <w:left w:val="single" w:sz="4" w:space="0" w:color="auto"/>
              <w:bottom w:val="single" w:sz="4" w:space="0" w:color="auto"/>
              <w:right w:val="single" w:sz="4" w:space="0" w:color="auto"/>
            </w:tcBorders>
            <w:vAlign w:val="center"/>
          </w:tcPr>
          <w:p w14:paraId="6DED2054" w14:textId="77777777" w:rsidR="00AB4E60" w:rsidRDefault="00000000">
            <w:pPr>
              <w:rPr>
                <w:rFonts w:ascii="仿宋_GB2312" w:eastAsia="仿宋_GB2312" w:hAnsi="宋体"/>
              </w:rPr>
            </w:pPr>
            <w:r>
              <w:rPr>
                <w:rFonts w:ascii="仿宋_GB2312" w:eastAsia="仿宋_GB2312" w:hAnsi="宋体" w:hint="eastAsia"/>
              </w:rPr>
              <w:t>检查是否形成培训效果评估表</w:t>
            </w:r>
          </w:p>
        </w:tc>
        <w:tc>
          <w:tcPr>
            <w:tcW w:w="0" w:type="auto"/>
            <w:tcBorders>
              <w:top w:val="single" w:sz="4" w:space="0" w:color="auto"/>
              <w:left w:val="single" w:sz="4" w:space="0" w:color="auto"/>
              <w:bottom w:val="single" w:sz="4" w:space="0" w:color="auto"/>
              <w:right w:val="single" w:sz="4" w:space="0" w:color="auto"/>
            </w:tcBorders>
            <w:vAlign w:val="center"/>
          </w:tcPr>
          <w:p w14:paraId="3CFE27A8" w14:textId="77777777" w:rsidR="00AB4E60" w:rsidRDefault="00000000">
            <w:pPr>
              <w:rPr>
                <w:rFonts w:ascii="仿宋_GB2312" w:eastAsia="仿宋_GB2312" w:hAnsi="宋体"/>
              </w:rPr>
            </w:pPr>
            <w:r>
              <w:rPr>
                <w:rFonts w:ascii="仿宋_GB2312" w:eastAsia="仿宋_GB2312" w:hAnsi="宋体"/>
              </w:rPr>
              <w:t>B</w:t>
            </w:r>
          </w:p>
        </w:tc>
      </w:tr>
      <w:tr w:rsidR="00AB4E60" w14:paraId="793849E4"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3DD7F710" w14:textId="77777777" w:rsidR="00AB4E60" w:rsidRDefault="00000000">
            <w:pPr>
              <w:jc w:val="center"/>
              <w:rPr>
                <w:rFonts w:ascii="仿宋_GB2312" w:eastAsia="仿宋_GB2312" w:hAnsi="宋体"/>
                <w:b/>
              </w:rPr>
            </w:pPr>
            <w:r>
              <w:rPr>
                <w:rFonts w:ascii="仿宋_GB2312" w:eastAsia="仿宋_GB2312" w:hAnsi="宋体"/>
                <w:b/>
              </w:rPr>
              <w:t>13</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212DE85F" w14:textId="77777777" w:rsidR="00AB4E60" w:rsidRDefault="00000000">
            <w:pPr>
              <w:rPr>
                <w:rFonts w:ascii="仿宋_GB2312" w:eastAsia="仿宋_GB2312" w:hAnsi="宋体"/>
              </w:rPr>
            </w:pPr>
            <w:r>
              <w:rPr>
                <w:rFonts w:ascii="仿宋_GB2312" w:eastAsia="仿宋_GB2312" w:hAnsi="宋体" w:hint="eastAsia"/>
                <w:b/>
              </w:rPr>
              <w:t>费用结算</w:t>
            </w:r>
          </w:p>
        </w:tc>
      </w:tr>
      <w:tr w:rsidR="00AB4E60" w14:paraId="35CDFF48"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7F77B7AB"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rPr>
              <w:t>PX01.13.01</w:t>
            </w:r>
          </w:p>
        </w:tc>
        <w:tc>
          <w:tcPr>
            <w:tcW w:w="0" w:type="auto"/>
            <w:tcBorders>
              <w:top w:val="single" w:sz="4" w:space="0" w:color="auto"/>
              <w:left w:val="single" w:sz="4" w:space="0" w:color="auto"/>
              <w:bottom w:val="single" w:sz="4" w:space="0" w:color="auto"/>
              <w:right w:val="single" w:sz="4" w:space="0" w:color="auto"/>
            </w:tcBorders>
            <w:vAlign w:val="center"/>
          </w:tcPr>
          <w:p w14:paraId="2ECE2777"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财务部门与客户、外聘培训师进行费用结算。对外聘的个人培训师应按税法履行个人所得税代扣代缴义务。</w:t>
            </w:r>
          </w:p>
        </w:tc>
        <w:tc>
          <w:tcPr>
            <w:tcW w:w="0" w:type="auto"/>
            <w:tcBorders>
              <w:top w:val="single" w:sz="4" w:space="0" w:color="auto"/>
              <w:left w:val="single" w:sz="4" w:space="0" w:color="auto"/>
              <w:bottom w:val="single" w:sz="4" w:space="0" w:color="auto"/>
              <w:right w:val="single" w:sz="4" w:space="0" w:color="auto"/>
            </w:tcBorders>
            <w:vAlign w:val="center"/>
          </w:tcPr>
          <w:p w14:paraId="35CCBBF3"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财务部门</w:t>
            </w:r>
          </w:p>
        </w:tc>
        <w:tc>
          <w:tcPr>
            <w:tcW w:w="0" w:type="auto"/>
            <w:tcBorders>
              <w:top w:val="single" w:sz="4" w:space="0" w:color="auto"/>
              <w:left w:val="single" w:sz="4" w:space="0" w:color="auto"/>
              <w:bottom w:val="single" w:sz="4" w:space="0" w:color="auto"/>
              <w:right w:val="single" w:sz="4" w:space="0" w:color="auto"/>
            </w:tcBorders>
            <w:vAlign w:val="center"/>
          </w:tcPr>
          <w:p w14:paraId="0A532A34"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未及时进行结算，导致财务损失甚至法律纠纷</w:t>
            </w:r>
          </w:p>
        </w:tc>
        <w:tc>
          <w:tcPr>
            <w:tcW w:w="0" w:type="auto"/>
            <w:tcBorders>
              <w:top w:val="single" w:sz="4" w:space="0" w:color="auto"/>
              <w:left w:val="single" w:sz="4" w:space="0" w:color="auto"/>
              <w:bottom w:val="single" w:sz="4" w:space="0" w:color="auto"/>
              <w:right w:val="single" w:sz="4" w:space="0" w:color="auto"/>
            </w:tcBorders>
            <w:vAlign w:val="center"/>
          </w:tcPr>
          <w:p w14:paraId="3386C6F6"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结算单等</w:t>
            </w:r>
          </w:p>
        </w:tc>
        <w:tc>
          <w:tcPr>
            <w:tcW w:w="0" w:type="auto"/>
            <w:tcBorders>
              <w:top w:val="single" w:sz="4" w:space="0" w:color="auto"/>
              <w:left w:val="single" w:sz="4" w:space="0" w:color="auto"/>
              <w:bottom w:val="single" w:sz="4" w:space="0" w:color="auto"/>
              <w:right w:val="single" w:sz="4" w:space="0" w:color="auto"/>
            </w:tcBorders>
            <w:vAlign w:val="center"/>
          </w:tcPr>
          <w:p w14:paraId="548B9C70"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检查是否及时进行费用结算</w:t>
            </w:r>
          </w:p>
        </w:tc>
        <w:tc>
          <w:tcPr>
            <w:tcW w:w="0" w:type="auto"/>
            <w:tcBorders>
              <w:top w:val="single" w:sz="4" w:space="0" w:color="auto"/>
              <w:left w:val="single" w:sz="4" w:space="0" w:color="auto"/>
              <w:bottom w:val="single" w:sz="4" w:space="0" w:color="auto"/>
              <w:right w:val="single" w:sz="4" w:space="0" w:color="auto"/>
            </w:tcBorders>
            <w:vAlign w:val="center"/>
          </w:tcPr>
          <w:p w14:paraId="0AFD630F"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rPr>
              <w:t>A</w:t>
            </w:r>
          </w:p>
        </w:tc>
      </w:tr>
      <w:tr w:rsidR="00AB4E60" w14:paraId="58403F04"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3AC735EA" w14:textId="77777777" w:rsidR="00AB4E60" w:rsidRDefault="00000000">
            <w:pPr>
              <w:jc w:val="center"/>
              <w:rPr>
                <w:rFonts w:ascii="仿宋_GB2312" w:eastAsia="仿宋_GB2312" w:hAnsi="宋体"/>
                <w:b/>
              </w:rPr>
            </w:pPr>
            <w:r>
              <w:rPr>
                <w:rFonts w:ascii="仿宋_GB2312" w:eastAsia="仿宋_GB2312" w:hAnsi="宋体"/>
                <w:b/>
              </w:rPr>
              <w:t>14</w:t>
            </w:r>
          </w:p>
        </w:tc>
        <w:tc>
          <w:tcPr>
            <w:tcW w:w="0" w:type="auto"/>
            <w:gridSpan w:val="6"/>
            <w:tcBorders>
              <w:top w:val="single" w:sz="4" w:space="0" w:color="auto"/>
              <w:left w:val="single" w:sz="4" w:space="0" w:color="auto"/>
              <w:bottom w:val="single" w:sz="4" w:space="0" w:color="auto"/>
              <w:right w:val="single" w:sz="4" w:space="0" w:color="auto"/>
            </w:tcBorders>
            <w:vAlign w:val="center"/>
          </w:tcPr>
          <w:p w14:paraId="076C13CC" w14:textId="77777777" w:rsidR="00AB4E60" w:rsidRDefault="00000000">
            <w:pPr>
              <w:rPr>
                <w:rFonts w:ascii="仿宋_GB2312" w:eastAsia="仿宋_GB2312" w:hAnsi="宋体"/>
              </w:rPr>
            </w:pPr>
            <w:r>
              <w:rPr>
                <w:rFonts w:ascii="仿宋_GB2312" w:eastAsia="仿宋_GB2312" w:hAnsi="宋体" w:hint="eastAsia"/>
                <w:b/>
              </w:rPr>
              <w:t>项目交接</w:t>
            </w:r>
          </w:p>
        </w:tc>
      </w:tr>
      <w:tr w:rsidR="00AB4E60" w14:paraId="27703107" w14:textId="77777777">
        <w:trPr>
          <w:trHeight w:val="779"/>
          <w:jc w:val="center"/>
        </w:trPr>
        <w:tc>
          <w:tcPr>
            <w:tcW w:w="0" w:type="auto"/>
            <w:tcBorders>
              <w:top w:val="single" w:sz="4" w:space="0" w:color="auto"/>
              <w:left w:val="single" w:sz="4" w:space="0" w:color="auto"/>
              <w:bottom w:val="single" w:sz="4" w:space="0" w:color="auto"/>
              <w:right w:val="single" w:sz="4" w:space="0" w:color="auto"/>
            </w:tcBorders>
            <w:vAlign w:val="center"/>
          </w:tcPr>
          <w:p w14:paraId="33BE685A"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rPr>
              <w:t>PX01.14.01</w:t>
            </w:r>
          </w:p>
        </w:tc>
        <w:tc>
          <w:tcPr>
            <w:tcW w:w="0" w:type="auto"/>
            <w:tcBorders>
              <w:top w:val="single" w:sz="4" w:space="0" w:color="auto"/>
              <w:left w:val="single" w:sz="4" w:space="0" w:color="auto"/>
              <w:bottom w:val="single" w:sz="4" w:space="0" w:color="auto"/>
              <w:right w:val="single" w:sz="4" w:space="0" w:color="auto"/>
            </w:tcBorders>
            <w:vAlign w:val="center"/>
          </w:tcPr>
          <w:p w14:paraId="2AB60DC1"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按照合同约定将培训结业证书、培训班影像、培训效果评价等相关资料交接给客户。</w:t>
            </w:r>
          </w:p>
        </w:tc>
        <w:tc>
          <w:tcPr>
            <w:tcW w:w="0" w:type="auto"/>
            <w:tcBorders>
              <w:top w:val="single" w:sz="4" w:space="0" w:color="auto"/>
              <w:left w:val="single" w:sz="4" w:space="0" w:color="auto"/>
              <w:bottom w:val="single" w:sz="4" w:space="0" w:color="auto"/>
              <w:right w:val="single" w:sz="4" w:space="0" w:color="auto"/>
            </w:tcBorders>
            <w:vAlign w:val="center"/>
          </w:tcPr>
          <w:p w14:paraId="253A5C6A"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培训业务承办部门</w:t>
            </w:r>
          </w:p>
        </w:tc>
        <w:tc>
          <w:tcPr>
            <w:tcW w:w="0" w:type="auto"/>
            <w:tcBorders>
              <w:top w:val="single" w:sz="4" w:space="0" w:color="auto"/>
              <w:left w:val="single" w:sz="4" w:space="0" w:color="auto"/>
              <w:bottom w:val="single" w:sz="4" w:space="0" w:color="auto"/>
              <w:right w:val="single" w:sz="4" w:space="0" w:color="auto"/>
            </w:tcBorders>
            <w:vAlign w:val="center"/>
          </w:tcPr>
          <w:p w14:paraId="4AF803EE"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未及时进行项目交接，影响客户满意度</w:t>
            </w:r>
          </w:p>
        </w:tc>
        <w:tc>
          <w:tcPr>
            <w:tcW w:w="0" w:type="auto"/>
            <w:tcBorders>
              <w:top w:val="single" w:sz="4" w:space="0" w:color="auto"/>
              <w:left w:val="single" w:sz="4" w:space="0" w:color="auto"/>
              <w:bottom w:val="single" w:sz="4" w:space="0" w:color="auto"/>
              <w:right w:val="single" w:sz="4" w:space="0" w:color="auto"/>
            </w:tcBorders>
            <w:vAlign w:val="center"/>
          </w:tcPr>
          <w:p w14:paraId="27BBAEDC"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资料交接单或邮件确认函</w:t>
            </w:r>
          </w:p>
        </w:tc>
        <w:tc>
          <w:tcPr>
            <w:tcW w:w="0" w:type="auto"/>
            <w:tcBorders>
              <w:top w:val="single" w:sz="4" w:space="0" w:color="auto"/>
              <w:left w:val="single" w:sz="4" w:space="0" w:color="auto"/>
              <w:bottom w:val="single" w:sz="4" w:space="0" w:color="auto"/>
              <w:right w:val="single" w:sz="4" w:space="0" w:color="auto"/>
            </w:tcBorders>
            <w:vAlign w:val="center"/>
          </w:tcPr>
          <w:p w14:paraId="662FE8E3"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hint="eastAsia"/>
              </w:rPr>
              <w:t>客户签字或邮件确认</w:t>
            </w:r>
          </w:p>
        </w:tc>
        <w:tc>
          <w:tcPr>
            <w:tcW w:w="0" w:type="auto"/>
            <w:tcBorders>
              <w:top w:val="single" w:sz="4" w:space="0" w:color="auto"/>
              <w:left w:val="single" w:sz="4" w:space="0" w:color="auto"/>
              <w:bottom w:val="single" w:sz="4" w:space="0" w:color="auto"/>
              <w:right w:val="single" w:sz="4" w:space="0" w:color="auto"/>
            </w:tcBorders>
            <w:vAlign w:val="center"/>
          </w:tcPr>
          <w:p w14:paraId="57064ACB" w14:textId="77777777" w:rsidR="00AB4E60" w:rsidRDefault="00000000">
            <w:pPr>
              <w:tabs>
                <w:tab w:val="left" w:pos="1440"/>
              </w:tabs>
              <w:spacing w:line="320" w:lineRule="exact"/>
              <w:rPr>
                <w:rFonts w:ascii="仿宋_GB2312" w:eastAsia="仿宋_GB2312" w:hAnsi="宋体"/>
              </w:rPr>
            </w:pPr>
            <w:r>
              <w:rPr>
                <w:rFonts w:ascii="仿宋_GB2312" w:eastAsia="仿宋_GB2312" w:hAnsi="宋体"/>
              </w:rPr>
              <w:t>C</w:t>
            </w:r>
          </w:p>
        </w:tc>
      </w:tr>
    </w:tbl>
    <w:p w14:paraId="1615A6DF" w14:textId="77777777" w:rsidR="00AB4E60" w:rsidRDefault="00AB4E60">
      <w:pPr>
        <w:rPr>
          <w:rFonts w:ascii="仿宋_GB2312" w:eastAsia="仿宋_GB2312"/>
          <w:sz w:val="28"/>
        </w:rPr>
      </w:pPr>
    </w:p>
    <w:p w14:paraId="57AF7DDF"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027CAB15" w14:textId="77777777" w:rsidR="00AB4E60" w:rsidRDefault="00000000">
      <w:pPr>
        <w:spacing w:line="500" w:lineRule="exact"/>
        <w:ind w:firstLineChars="200" w:firstLine="560"/>
        <w:rPr>
          <w:rFonts w:ascii="仿宋_GB2312" w:eastAsia="仿宋_GB2312"/>
          <w:sz w:val="28"/>
        </w:rPr>
      </w:pPr>
      <w:r>
        <w:rPr>
          <w:rFonts w:ascii="仿宋_GB2312" w:eastAsia="仿宋_GB2312" w:hAnsi="宋体" w:hint="eastAsia"/>
          <w:sz w:val="28"/>
        </w:rPr>
        <w:t>无。</w:t>
      </w:r>
    </w:p>
    <w:p w14:paraId="03BBFAA8"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六、备注</w:t>
      </w:r>
    </w:p>
    <w:p w14:paraId="5D8BB116"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（一）本流程所指的培训业务，是指岗位类培训与资格认证类培训等，不包括学历教育。</w:t>
      </w:r>
    </w:p>
    <w:p w14:paraId="53157059" w14:textId="77777777" w:rsidR="00AB4E60" w:rsidRDefault="00000000">
      <w:pPr>
        <w:pStyle w:val="afc"/>
        <w:numPr>
          <w:ilvl w:val="0"/>
          <w:numId w:val="14"/>
        </w:numPr>
        <w:spacing w:line="500" w:lineRule="exact"/>
        <w:ind w:firstLineChars="0"/>
        <w:rPr>
          <w:rFonts w:ascii="仿宋_GB2312" w:eastAsia="仿宋_GB2312" w:hAnsi="宋体"/>
          <w:snapToGrid w:val="0"/>
          <w:kern w:val="0"/>
          <w:sz w:val="28"/>
          <w:szCs w:val="28"/>
        </w:rPr>
        <w:sectPr w:rsidR="00AB4E60">
          <w:headerReference w:type="default" r:id="rId156"/>
          <w:pgSz w:w="11906" w:h="16838"/>
          <w:pgMar w:top="2098" w:right="1588" w:bottom="1985" w:left="1588" w:header="851" w:footer="1531" w:gutter="0"/>
          <w:cols w:space="425"/>
          <w:docGrid w:linePitch="312"/>
        </w:sectPr>
      </w:pPr>
      <w:r>
        <w:rPr>
          <w:rFonts w:ascii="仿宋_GB2312" w:eastAsia="仿宋_GB2312" w:hAnsi="宋体" w:hint="eastAsia"/>
          <w:kern w:val="0"/>
          <w:sz w:val="28"/>
        </w:rPr>
        <w:t>培训业务承办部门：指负责培训项目具体实施的部门。</w:t>
      </w:r>
    </w:p>
    <w:p w14:paraId="7883EF4E" w14:textId="77777777" w:rsidR="00AB4E60" w:rsidRDefault="00000000">
      <w:pPr>
        <w:pStyle w:val="2"/>
        <w:numPr>
          <w:ilvl w:val="0"/>
          <w:numId w:val="0"/>
        </w:numPr>
        <w:spacing w:beforeLines="30" w:before="72" w:afterLines="30" w:after="72"/>
        <w:jc w:val="left"/>
        <w:rPr>
          <w:rFonts w:ascii="仿宋_GB2312" w:eastAsia="仿宋_GB2312"/>
          <w:sz w:val="28"/>
        </w:rPr>
      </w:pPr>
      <w:bookmarkStart w:id="552" w:name="_Toc28844"/>
      <w:bookmarkStart w:id="553" w:name="_Toc497394162"/>
      <w:bookmarkStart w:id="554" w:name="_Toc49416789"/>
      <w:bookmarkStart w:id="555" w:name="_Toc149806273"/>
      <w:r>
        <w:rPr>
          <w:rFonts w:ascii="仿宋_GB2312" w:eastAsia="仿宋_GB2312" w:hint="eastAsia"/>
          <w:sz w:val="28"/>
        </w:rPr>
        <w:lastRenderedPageBreak/>
        <w:t>2</w:t>
      </w:r>
      <w:r>
        <w:rPr>
          <w:rFonts w:ascii="仿宋_GB2312" w:eastAsia="仿宋_GB2312"/>
          <w:sz w:val="28"/>
        </w:rPr>
        <w:t>.15</w:t>
      </w:r>
      <w:r>
        <w:rPr>
          <w:rFonts w:ascii="仿宋_GB2312" w:eastAsia="仿宋_GB2312" w:hint="eastAsia"/>
          <w:sz w:val="28"/>
        </w:rPr>
        <w:t>增资业务管理流程</w:t>
      </w:r>
      <w:bookmarkEnd w:id="552"/>
      <w:bookmarkEnd w:id="553"/>
      <w:bookmarkEnd w:id="554"/>
      <w:bookmarkEnd w:id="555"/>
    </w:p>
    <w:p w14:paraId="78806F87"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一、风险识别</w:t>
      </w:r>
    </w:p>
    <w:p w14:paraId="72439955"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w:t>
      </w:r>
      <w:r>
        <w:rPr>
          <w:rFonts w:ascii="仿宋_GB2312" w:eastAsia="仿宋_GB2312" w:hAnsi="宋体" w:hint="eastAsia"/>
          <w:snapToGrid w:val="0"/>
          <w:kern w:val="0"/>
          <w:sz w:val="28"/>
          <w:szCs w:val="28"/>
        </w:rPr>
        <w:t>增资事项未经适当审批</w:t>
      </w:r>
      <w:r>
        <w:rPr>
          <w:rFonts w:ascii="仿宋_GB2312" w:eastAsia="仿宋_GB2312" w:hAnsi="宋体" w:hint="eastAsia"/>
          <w:kern w:val="0"/>
          <w:sz w:val="28"/>
        </w:rPr>
        <w:t>；</w:t>
      </w:r>
    </w:p>
    <w:p w14:paraId="265E457F"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snapToGrid w:val="0"/>
          <w:kern w:val="0"/>
          <w:sz w:val="28"/>
          <w:szCs w:val="28"/>
        </w:rPr>
        <w:t>（二）与增资事项相关的材料未能及时、准确和完整地提供；</w:t>
      </w:r>
    </w:p>
    <w:p w14:paraId="099CD71B"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（三）</w:t>
      </w:r>
      <w:r>
        <w:rPr>
          <w:rFonts w:ascii="仿宋_GB2312" w:eastAsia="仿宋_GB2312" w:hAnsi="宋体" w:hint="eastAsia"/>
          <w:snapToGrid w:val="0"/>
          <w:kern w:val="0"/>
          <w:sz w:val="28"/>
          <w:szCs w:val="28"/>
        </w:rPr>
        <w:t>对增资后实施管理不到位，造成无法达到增资的预期目的</w:t>
      </w:r>
      <w:r>
        <w:rPr>
          <w:rFonts w:ascii="仿宋_GB2312" w:eastAsia="仿宋_GB2312" w:hAnsi="宋体" w:hint="eastAsia"/>
          <w:kern w:val="0"/>
          <w:sz w:val="28"/>
        </w:rPr>
        <w:t>。</w:t>
      </w:r>
    </w:p>
    <w:p w14:paraId="60F4E29A"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二、控制目标</w:t>
      </w:r>
    </w:p>
    <w:p w14:paraId="2DA605D6"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（一）合理保证增资事项经过适当审批；</w:t>
      </w:r>
    </w:p>
    <w:p w14:paraId="553ABF0E" w14:textId="77777777" w:rsidR="00AB4E60" w:rsidRDefault="00000000">
      <w:pPr>
        <w:spacing w:line="500" w:lineRule="exact"/>
        <w:ind w:firstLineChars="200" w:firstLine="560"/>
        <w:rPr>
          <w:rFonts w:ascii="仿宋_GB2312" w:eastAsia="仿宋_GB2312" w:hAnsi="宋体"/>
          <w:kern w:val="0"/>
          <w:sz w:val="28"/>
        </w:rPr>
      </w:pPr>
      <w:r>
        <w:rPr>
          <w:rFonts w:ascii="仿宋_GB2312" w:eastAsia="仿宋_GB2312" w:hAnsi="宋体" w:hint="eastAsia"/>
          <w:kern w:val="0"/>
          <w:sz w:val="28"/>
        </w:rPr>
        <w:t>（二）合理保证与增资事项相关的材料及时、准确和完整地提供；</w:t>
      </w:r>
    </w:p>
    <w:p w14:paraId="49C04D88" w14:textId="77777777" w:rsidR="00AB4E60" w:rsidRDefault="00000000">
      <w:pPr>
        <w:spacing w:line="500" w:lineRule="exact"/>
        <w:ind w:firstLineChars="200" w:firstLine="560"/>
        <w:rPr>
          <w:rFonts w:ascii="仿宋_GB2312" w:eastAsia="仿宋_GB2312" w:hAnsi="宋体"/>
          <w:snapToGrid w:val="0"/>
          <w:kern w:val="0"/>
          <w:sz w:val="28"/>
          <w:szCs w:val="28"/>
        </w:rPr>
      </w:pPr>
      <w:r>
        <w:rPr>
          <w:rFonts w:ascii="仿宋_GB2312" w:eastAsia="仿宋_GB2312" w:hAnsi="宋体" w:hint="eastAsia"/>
          <w:kern w:val="0"/>
          <w:sz w:val="28"/>
        </w:rPr>
        <w:t>（三）合理保证增资事项的监控，及时掌握增资的进展情况。</w:t>
      </w:r>
      <w:r>
        <w:rPr>
          <w:rFonts w:ascii="仿宋_GB2312" w:eastAsia="仿宋_GB2312" w:hAnsi="宋体"/>
          <w:snapToGrid w:val="0"/>
          <w:kern w:val="0"/>
          <w:sz w:val="28"/>
          <w:szCs w:val="28"/>
        </w:rPr>
        <w:br w:type="page"/>
      </w:r>
    </w:p>
    <w:p w14:paraId="716B454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lastRenderedPageBreak/>
        <w:t>三、流程图</w:t>
      </w:r>
    </w:p>
    <w:p w14:paraId="3B4CA934" w14:textId="77777777" w:rsidR="00AB4E60" w:rsidRDefault="00AB4E60">
      <w:pPr>
        <w:tabs>
          <w:tab w:val="left" w:pos="900"/>
        </w:tabs>
        <w:spacing w:line="360" w:lineRule="auto"/>
        <w:rPr>
          <w:rFonts w:ascii="仿宋_GB2312" w:eastAsia="仿宋_GB2312"/>
          <w:sz w:val="28"/>
        </w:rPr>
      </w:pPr>
    </w:p>
    <w:p w14:paraId="0703FA99" w14:textId="77777777" w:rsidR="00AB4E60" w:rsidRDefault="00000000">
      <w:pPr>
        <w:tabs>
          <w:tab w:val="left" w:pos="900"/>
        </w:tabs>
        <w:spacing w:line="360" w:lineRule="auto"/>
        <w:rPr>
          <w:rFonts w:ascii="仿宋_GB2312" w:eastAsia="仿宋_GB2312" w:hAnsi="宋体"/>
          <w:sz w:val="28"/>
        </w:rPr>
      </w:pPr>
      <w:r>
        <w:rPr>
          <w:rFonts w:ascii="仿宋_GB2312" w:eastAsia="仿宋_GB2312" w:hint="eastAsia"/>
        </w:rPr>
        <w:object w:dxaOrig="8670" w:dyaOrig="6375" w14:anchorId="367C4C8D">
          <v:shape id="_x0000_i1082" type="#_x0000_t75" style="width:433.1pt;height:319.55pt" o:ole="">
            <v:imagedata r:id="rId157" o:title=""/>
          </v:shape>
          <o:OLEObject Type="Embed" ProgID="Visio.Drawing.11" ShapeID="_x0000_i1082" DrawAspect="Content" ObjectID="_1762346397" r:id="rId158"/>
        </w:object>
      </w:r>
    </w:p>
    <w:p w14:paraId="3EB176BB"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四、控制点</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6"/>
        <w:gridCol w:w="3103"/>
        <w:gridCol w:w="790"/>
        <w:gridCol w:w="895"/>
        <w:gridCol w:w="963"/>
        <w:gridCol w:w="1456"/>
        <w:gridCol w:w="473"/>
      </w:tblGrid>
      <w:tr w:rsidR="00AB4E60" w14:paraId="0E5EC24B" w14:textId="77777777">
        <w:trPr>
          <w:trHeight w:val="585"/>
          <w:tblHeader/>
          <w:jc w:val="center"/>
        </w:trPr>
        <w:tc>
          <w:tcPr>
            <w:tcW w:w="0" w:type="auto"/>
            <w:vAlign w:val="center"/>
          </w:tcPr>
          <w:p w14:paraId="3924B1C9"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rPr>
              <w:t>编号</w:t>
            </w:r>
          </w:p>
        </w:tc>
        <w:tc>
          <w:tcPr>
            <w:tcW w:w="0" w:type="auto"/>
            <w:vAlign w:val="center"/>
          </w:tcPr>
          <w:p w14:paraId="4FC53B4B" w14:textId="77777777" w:rsidR="00AB4E60" w:rsidRDefault="00000000">
            <w:pPr>
              <w:widowControl/>
              <w:spacing w:line="340" w:lineRule="exact"/>
              <w:jc w:val="center"/>
              <w:rPr>
                <w:rFonts w:ascii="仿宋_GB2312" w:eastAsia="仿宋_GB2312" w:hAnsi="宋体"/>
                <w:b/>
                <w:kern w:val="0"/>
                <w:szCs w:val="21"/>
              </w:rPr>
            </w:pPr>
            <w:r>
              <w:rPr>
                <w:rFonts w:ascii="仿宋_GB2312" w:eastAsia="仿宋_GB2312" w:hAnsi="宋体" w:hint="eastAsia"/>
                <w:b/>
                <w:kern w:val="0"/>
                <w:szCs w:val="21"/>
              </w:rPr>
              <w:t>控制点描述</w:t>
            </w:r>
          </w:p>
        </w:tc>
        <w:tc>
          <w:tcPr>
            <w:tcW w:w="0" w:type="auto"/>
            <w:vAlign w:val="center"/>
          </w:tcPr>
          <w:p w14:paraId="5C808CD4"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责任部门或责任岗位</w:t>
            </w:r>
          </w:p>
        </w:tc>
        <w:tc>
          <w:tcPr>
            <w:tcW w:w="895" w:type="dxa"/>
            <w:vAlign w:val="center"/>
          </w:tcPr>
          <w:p w14:paraId="4AA78006"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对应风险</w:t>
            </w:r>
          </w:p>
        </w:tc>
        <w:tc>
          <w:tcPr>
            <w:tcW w:w="963" w:type="dxa"/>
            <w:vAlign w:val="center"/>
          </w:tcPr>
          <w:p w14:paraId="16E74C4F"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控制点</w:t>
            </w:r>
          </w:p>
          <w:p w14:paraId="42673C47"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文档</w:t>
            </w:r>
          </w:p>
        </w:tc>
        <w:tc>
          <w:tcPr>
            <w:tcW w:w="0" w:type="auto"/>
            <w:vAlign w:val="center"/>
          </w:tcPr>
          <w:p w14:paraId="0D8057DF"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控制点</w:t>
            </w:r>
          </w:p>
          <w:p w14:paraId="0FB7C4F4"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测试方法</w:t>
            </w:r>
          </w:p>
        </w:tc>
        <w:tc>
          <w:tcPr>
            <w:tcW w:w="0" w:type="auto"/>
            <w:vAlign w:val="center"/>
          </w:tcPr>
          <w:p w14:paraId="180B8E4C" w14:textId="77777777" w:rsidR="00AB4E60" w:rsidRDefault="00000000">
            <w:pPr>
              <w:spacing w:line="340" w:lineRule="exact"/>
              <w:jc w:val="center"/>
              <w:rPr>
                <w:rFonts w:ascii="仿宋_GB2312" w:eastAsia="仿宋_GB2312" w:hAnsi="宋体"/>
                <w:b/>
                <w:szCs w:val="21"/>
              </w:rPr>
            </w:pPr>
            <w:r>
              <w:rPr>
                <w:rFonts w:ascii="仿宋_GB2312" w:eastAsia="仿宋_GB2312" w:hAnsi="宋体" w:hint="eastAsia"/>
                <w:b/>
                <w:szCs w:val="21"/>
              </w:rPr>
              <w:t>控制级别</w:t>
            </w:r>
          </w:p>
        </w:tc>
      </w:tr>
      <w:tr w:rsidR="00AB4E60" w14:paraId="6BBE7669" w14:textId="77777777">
        <w:trPr>
          <w:trHeight w:val="375"/>
          <w:jc w:val="center"/>
        </w:trPr>
        <w:tc>
          <w:tcPr>
            <w:tcW w:w="0" w:type="auto"/>
            <w:vAlign w:val="center"/>
          </w:tcPr>
          <w:p w14:paraId="64507210" w14:textId="77777777" w:rsidR="00AB4E60" w:rsidRDefault="00000000">
            <w:pPr>
              <w:widowControl/>
              <w:spacing w:beforeLines="10" w:before="24" w:afterLines="10" w:after="24" w:line="340" w:lineRule="exact"/>
              <w:ind w:firstLine="480"/>
              <w:rPr>
                <w:rFonts w:ascii="仿宋_GB2312" w:eastAsia="仿宋_GB2312" w:hAnsi="宋体"/>
                <w:b/>
                <w:kern w:val="0"/>
                <w:szCs w:val="21"/>
              </w:rPr>
            </w:pPr>
            <w:r>
              <w:rPr>
                <w:rFonts w:ascii="仿宋_GB2312" w:eastAsia="仿宋_GB2312" w:hAnsi="宋体"/>
                <w:b/>
                <w:kern w:val="0"/>
                <w:szCs w:val="21"/>
              </w:rPr>
              <w:t>1</w:t>
            </w:r>
          </w:p>
        </w:tc>
        <w:tc>
          <w:tcPr>
            <w:tcW w:w="0" w:type="auto"/>
            <w:gridSpan w:val="6"/>
            <w:vAlign w:val="center"/>
          </w:tcPr>
          <w:p w14:paraId="7D34C034"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b/>
                <w:kern w:val="0"/>
                <w:szCs w:val="21"/>
              </w:rPr>
              <w:t>增资意向沟通</w:t>
            </w:r>
          </w:p>
        </w:tc>
      </w:tr>
      <w:tr w:rsidR="00AB4E60" w14:paraId="4C1F2A56" w14:textId="77777777">
        <w:trPr>
          <w:trHeight w:val="437"/>
          <w:jc w:val="center"/>
        </w:trPr>
        <w:tc>
          <w:tcPr>
            <w:tcW w:w="0" w:type="auto"/>
            <w:vAlign w:val="center"/>
          </w:tcPr>
          <w:p w14:paraId="04D18D2A"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kern w:val="0"/>
                <w:szCs w:val="21"/>
              </w:rPr>
              <w:t>ZZ01.01.01</w:t>
            </w:r>
          </w:p>
        </w:tc>
        <w:tc>
          <w:tcPr>
            <w:tcW w:w="0" w:type="auto"/>
            <w:vAlign w:val="center"/>
          </w:tcPr>
          <w:p w14:paraId="762130D6" w14:textId="77777777" w:rsidR="00AB4E60" w:rsidRDefault="00000000">
            <w:pPr>
              <w:spacing w:beforeLines="10" w:before="24" w:afterLines="10" w:after="24" w:line="340" w:lineRule="exact"/>
              <w:rPr>
                <w:rFonts w:ascii="仿宋_GB2312" w:eastAsia="仿宋_GB2312" w:hAnsi="宋体"/>
                <w:kern w:val="0"/>
                <w:szCs w:val="21"/>
                <w:lang w:val="en-GB"/>
              </w:rPr>
            </w:pPr>
            <w:r>
              <w:rPr>
                <w:rFonts w:ascii="仿宋_GB2312" w:eastAsia="仿宋_GB2312" w:hAnsi="宋体" w:hint="eastAsia"/>
                <w:kern w:val="0"/>
                <w:szCs w:val="21"/>
                <w:lang w:val="en-GB"/>
              </w:rPr>
              <w:t>省公司进行增资意向沟通。</w:t>
            </w:r>
          </w:p>
        </w:tc>
        <w:tc>
          <w:tcPr>
            <w:tcW w:w="0" w:type="auto"/>
            <w:vAlign w:val="center"/>
          </w:tcPr>
          <w:p w14:paraId="725B84DD"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省公司</w:t>
            </w:r>
          </w:p>
        </w:tc>
        <w:tc>
          <w:tcPr>
            <w:tcW w:w="895" w:type="dxa"/>
            <w:vAlign w:val="center"/>
          </w:tcPr>
          <w:p w14:paraId="3C050DB1"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szCs w:val="21"/>
              </w:rPr>
              <w:t>增资事项缺乏依据</w:t>
            </w:r>
            <w:r>
              <w:rPr>
                <w:rFonts w:ascii="仿宋_GB2312" w:eastAsia="仿宋_GB2312" w:hAnsi="宋体" w:hint="eastAsia"/>
                <w:kern w:val="0"/>
                <w:szCs w:val="21"/>
              </w:rPr>
              <w:t>。</w:t>
            </w:r>
          </w:p>
        </w:tc>
        <w:tc>
          <w:tcPr>
            <w:tcW w:w="963" w:type="dxa"/>
            <w:vAlign w:val="center"/>
          </w:tcPr>
          <w:p w14:paraId="28EB1F6F"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申请报告</w:t>
            </w:r>
          </w:p>
        </w:tc>
        <w:tc>
          <w:tcPr>
            <w:tcW w:w="0" w:type="auto"/>
            <w:vAlign w:val="center"/>
          </w:tcPr>
          <w:p w14:paraId="5F21C0E3"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检查申请事项是否合</w:t>
            </w:r>
            <w:proofErr w:type="gramStart"/>
            <w:r>
              <w:rPr>
                <w:rFonts w:ascii="仿宋_GB2312" w:eastAsia="仿宋_GB2312" w:hAnsi="宋体" w:hint="eastAsia"/>
                <w:kern w:val="0"/>
                <w:szCs w:val="21"/>
              </w:rPr>
              <w:t>规</w:t>
            </w:r>
            <w:proofErr w:type="gramEnd"/>
            <w:r>
              <w:rPr>
                <w:rFonts w:ascii="仿宋_GB2312" w:eastAsia="仿宋_GB2312" w:hAnsi="宋体" w:hint="eastAsia"/>
                <w:kern w:val="0"/>
                <w:szCs w:val="21"/>
              </w:rPr>
              <w:t>合理。</w:t>
            </w:r>
          </w:p>
        </w:tc>
        <w:tc>
          <w:tcPr>
            <w:tcW w:w="0" w:type="auto"/>
            <w:vAlign w:val="center"/>
          </w:tcPr>
          <w:p w14:paraId="2CF19CF5"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51B8C9BC" w14:textId="77777777">
        <w:trPr>
          <w:cantSplit/>
          <w:trHeight w:val="164"/>
          <w:jc w:val="center"/>
        </w:trPr>
        <w:tc>
          <w:tcPr>
            <w:tcW w:w="0" w:type="auto"/>
            <w:vAlign w:val="center"/>
          </w:tcPr>
          <w:p w14:paraId="62A7FC15" w14:textId="77777777" w:rsidR="00AB4E60" w:rsidRDefault="00000000">
            <w:pPr>
              <w:widowControl/>
              <w:spacing w:beforeLines="10" w:before="24" w:afterLines="10" w:after="24" w:line="340" w:lineRule="exact"/>
              <w:jc w:val="center"/>
              <w:rPr>
                <w:rFonts w:ascii="仿宋_GB2312" w:eastAsia="仿宋_GB2312" w:hAnsi="宋体"/>
                <w:b/>
                <w:kern w:val="0"/>
                <w:szCs w:val="21"/>
              </w:rPr>
            </w:pPr>
            <w:r>
              <w:rPr>
                <w:rFonts w:ascii="仿宋_GB2312" w:eastAsia="仿宋_GB2312" w:hAnsi="宋体" w:hint="eastAsia"/>
                <w:b/>
                <w:kern w:val="0"/>
                <w:szCs w:val="21"/>
              </w:rPr>
              <w:t>2</w:t>
            </w:r>
          </w:p>
        </w:tc>
        <w:tc>
          <w:tcPr>
            <w:tcW w:w="0" w:type="auto"/>
            <w:gridSpan w:val="6"/>
            <w:vAlign w:val="center"/>
          </w:tcPr>
          <w:p w14:paraId="617E9F79" w14:textId="77777777" w:rsidR="00AB4E60" w:rsidRDefault="00000000">
            <w:pPr>
              <w:widowControl/>
              <w:spacing w:beforeLines="10" w:before="24" w:afterLines="10" w:after="24" w:line="340" w:lineRule="exact"/>
              <w:rPr>
                <w:rFonts w:ascii="仿宋_GB2312" w:eastAsia="仿宋_GB2312" w:hAnsi="宋体"/>
                <w:b/>
                <w:kern w:val="0"/>
                <w:szCs w:val="21"/>
              </w:rPr>
            </w:pPr>
            <w:r>
              <w:rPr>
                <w:rFonts w:ascii="仿宋_GB2312" w:eastAsia="仿宋_GB2312" w:hAnsi="宋体" w:hint="eastAsia"/>
                <w:b/>
                <w:kern w:val="0"/>
                <w:szCs w:val="21"/>
              </w:rPr>
              <w:t>增资方式选择</w:t>
            </w:r>
          </w:p>
        </w:tc>
      </w:tr>
      <w:tr w:rsidR="00AB4E60" w14:paraId="71F9CF1C" w14:textId="77777777">
        <w:trPr>
          <w:cantSplit/>
          <w:trHeight w:val="164"/>
          <w:jc w:val="center"/>
        </w:trPr>
        <w:tc>
          <w:tcPr>
            <w:tcW w:w="0" w:type="auto"/>
            <w:vAlign w:val="center"/>
          </w:tcPr>
          <w:p w14:paraId="392016E6" w14:textId="77777777" w:rsidR="00AB4E60" w:rsidRDefault="00000000">
            <w:pPr>
              <w:widowControl/>
              <w:spacing w:beforeLines="10" w:before="24" w:afterLines="10" w:after="24" w:line="340" w:lineRule="exact"/>
              <w:jc w:val="center"/>
              <w:rPr>
                <w:rFonts w:ascii="仿宋_GB2312" w:eastAsia="仿宋_GB2312" w:hAnsi="宋体"/>
                <w:bCs/>
                <w:kern w:val="0"/>
                <w:szCs w:val="21"/>
              </w:rPr>
            </w:pPr>
            <w:r>
              <w:rPr>
                <w:rFonts w:ascii="仿宋_GB2312" w:eastAsia="仿宋_GB2312" w:hAnsi="宋体" w:hint="eastAsia"/>
                <w:bCs/>
                <w:kern w:val="0"/>
                <w:szCs w:val="21"/>
              </w:rPr>
              <w:lastRenderedPageBreak/>
              <w:t>ZZ01.02.01</w:t>
            </w:r>
          </w:p>
        </w:tc>
        <w:tc>
          <w:tcPr>
            <w:tcW w:w="0" w:type="auto"/>
            <w:vAlign w:val="center"/>
          </w:tcPr>
          <w:p w14:paraId="1F1B5B16"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企业增资原则上应通过产权市场公开进行。</w:t>
            </w:r>
          </w:p>
          <w:p w14:paraId="7782132F"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以下情形，经集团公司审议决策，可以采取非公开协议方式进行增资</w:t>
            </w:r>
          </w:p>
          <w:p w14:paraId="5426FB1E"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（1）集团公司直接或指定其集团各级子企业参与增资；</w:t>
            </w:r>
          </w:p>
          <w:p w14:paraId="767C9047"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（2）企业债权转为股权；</w:t>
            </w:r>
          </w:p>
          <w:p w14:paraId="23B7E097"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（3）企业原股东非同比例增资；</w:t>
            </w:r>
          </w:p>
          <w:p w14:paraId="602FD0CD"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bCs/>
                <w:kern w:val="0"/>
                <w:szCs w:val="21"/>
              </w:rPr>
              <w:t>（4）企业原股东同比例增资（经集团公司或授权子企业审议决策）</w:t>
            </w:r>
          </w:p>
        </w:tc>
        <w:tc>
          <w:tcPr>
            <w:tcW w:w="0" w:type="auto"/>
            <w:vAlign w:val="center"/>
          </w:tcPr>
          <w:p w14:paraId="256A4169"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bCs/>
                <w:kern w:val="0"/>
                <w:szCs w:val="21"/>
              </w:rPr>
              <w:t>省公司</w:t>
            </w:r>
          </w:p>
        </w:tc>
        <w:tc>
          <w:tcPr>
            <w:tcW w:w="895" w:type="dxa"/>
            <w:vAlign w:val="center"/>
          </w:tcPr>
          <w:p w14:paraId="785C1310"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违规增资，缺乏依据</w:t>
            </w:r>
          </w:p>
        </w:tc>
        <w:tc>
          <w:tcPr>
            <w:tcW w:w="963" w:type="dxa"/>
            <w:vAlign w:val="center"/>
          </w:tcPr>
          <w:p w14:paraId="7F54364F"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上报材料</w:t>
            </w:r>
          </w:p>
        </w:tc>
        <w:tc>
          <w:tcPr>
            <w:tcW w:w="0" w:type="auto"/>
            <w:vAlign w:val="center"/>
          </w:tcPr>
          <w:p w14:paraId="5CB46B4F"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检查是否符合中国电信〔2019〕239号文件要求</w:t>
            </w:r>
          </w:p>
        </w:tc>
        <w:tc>
          <w:tcPr>
            <w:tcW w:w="0" w:type="auto"/>
            <w:vAlign w:val="center"/>
          </w:tcPr>
          <w:p w14:paraId="1085A439" w14:textId="77777777" w:rsidR="00AB4E60" w:rsidRDefault="00000000">
            <w:pPr>
              <w:widowControl/>
              <w:spacing w:beforeLines="10" w:before="24" w:afterLines="10" w:after="24" w:line="340" w:lineRule="exact"/>
              <w:rPr>
                <w:rFonts w:ascii="仿宋_GB2312" w:eastAsia="仿宋_GB2312" w:hAnsi="宋体"/>
                <w:bCs/>
                <w:kern w:val="0"/>
                <w:szCs w:val="21"/>
              </w:rPr>
            </w:pPr>
            <w:r>
              <w:rPr>
                <w:rFonts w:ascii="仿宋_GB2312" w:eastAsia="仿宋_GB2312" w:hAnsi="宋体" w:hint="eastAsia"/>
                <w:bCs/>
                <w:kern w:val="0"/>
                <w:szCs w:val="21"/>
              </w:rPr>
              <w:t>A</w:t>
            </w:r>
          </w:p>
        </w:tc>
      </w:tr>
      <w:tr w:rsidR="00AB4E60" w14:paraId="25CA1614" w14:textId="77777777">
        <w:trPr>
          <w:cantSplit/>
          <w:trHeight w:val="164"/>
          <w:jc w:val="center"/>
        </w:trPr>
        <w:tc>
          <w:tcPr>
            <w:tcW w:w="0" w:type="auto"/>
            <w:vAlign w:val="center"/>
          </w:tcPr>
          <w:p w14:paraId="178B4C0D" w14:textId="77777777" w:rsidR="00AB4E60" w:rsidRDefault="00000000">
            <w:pPr>
              <w:widowControl/>
              <w:spacing w:beforeLines="10" w:before="24" w:afterLines="10" w:after="24" w:line="340" w:lineRule="exact"/>
              <w:jc w:val="center"/>
              <w:rPr>
                <w:rFonts w:ascii="仿宋_GB2312" w:eastAsia="仿宋_GB2312" w:hAnsi="宋体"/>
                <w:b/>
                <w:kern w:val="0"/>
                <w:szCs w:val="21"/>
              </w:rPr>
            </w:pPr>
            <w:r>
              <w:rPr>
                <w:rFonts w:ascii="仿宋_GB2312" w:eastAsia="仿宋_GB2312" w:hAnsi="宋体" w:hint="eastAsia"/>
                <w:b/>
                <w:kern w:val="0"/>
                <w:szCs w:val="21"/>
              </w:rPr>
              <w:t>3</w:t>
            </w:r>
          </w:p>
        </w:tc>
        <w:tc>
          <w:tcPr>
            <w:tcW w:w="0" w:type="auto"/>
            <w:gridSpan w:val="6"/>
            <w:vAlign w:val="center"/>
          </w:tcPr>
          <w:p w14:paraId="55F15155" w14:textId="77777777" w:rsidR="00AB4E60" w:rsidRDefault="00000000">
            <w:pPr>
              <w:widowControl/>
              <w:spacing w:beforeLines="10" w:before="24" w:afterLines="10" w:after="24" w:line="340" w:lineRule="exact"/>
              <w:rPr>
                <w:rFonts w:ascii="仿宋_GB2312" w:eastAsia="仿宋_GB2312" w:hAnsi="宋体"/>
                <w:b/>
                <w:kern w:val="0"/>
                <w:szCs w:val="21"/>
              </w:rPr>
            </w:pPr>
            <w:r>
              <w:rPr>
                <w:rFonts w:ascii="仿宋_GB2312" w:eastAsia="仿宋_GB2312" w:hAnsi="宋体" w:hint="eastAsia"/>
                <w:b/>
                <w:kern w:val="0"/>
                <w:szCs w:val="21"/>
              </w:rPr>
              <w:t>初审</w:t>
            </w:r>
          </w:p>
        </w:tc>
      </w:tr>
      <w:tr w:rsidR="00AB4E60" w14:paraId="091A479D" w14:textId="77777777">
        <w:trPr>
          <w:cantSplit/>
          <w:trHeight w:val="1693"/>
          <w:jc w:val="center"/>
        </w:trPr>
        <w:tc>
          <w:tcPr>
            <w:tcW w:w="0" w:type="auto"/>
            <w:vAlign w:val="center"/>
          </w:tcPr>
          <w:p w14:paraId="54BDBBD4"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kern w:val="0"/>
                <w:szCs w:val="21"/>
              </w:rPr>
              <w:t>ZZ01.</w:t>
            </w:r>
            <w:r>
              <w:rPr>
                <w:rFonts w:ascii="仿宋_GB2312" w:eastAsia="仿宋_GB2312" w:hAnsi="宋体" w:hint="eastAsia"/>
                <w:kern w:val="0"/>
                <w:szCs w:val="21"/>
              </w:rPr>
              <w:t>03</w:t>
            </w:r>
            <w:r>
              <w:rPr>
                <w:rFonts w:ascii="仿宋_GB2312" w:eastAsia="仿宋_GB2312" w:hAnsi="宋体"/>
                <w:kern w:val="0"/>
                <w:szCs w:val="21"/>
              </w:rPr>
              <w:t>.01</w:t>
            </w:r>
          </w:p>
        </w:tc>
        <w:tc>
          <w:tcPr>
            <w:tcW w:w="0" w:type="auto"/>
            <w:vAlign w:val="center"/>
          </w:tcPr>
          <w:p w14:paraId="0DDBA78F" w14:textId="77777777" w:rsidR="00AB4E60" w:rsidRDefault="00000000">
            <w:pPr>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总部牵头处室初审。</w:t>
            </w:r>
          </w:p>
        </w:tc>
        <w:tc>
          <w:tcPr>
            <w:tcW w:w="0" w:type="auto"/>
            <w:vAlign w:val="center"/>
          </w:tcPr>
          <w:p w14:paraId="3EB7CFDF"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总部牵头处室</w:t>
            </w:r>
          </w:p>
        </w:tc>
        <w:tc>
          <w:tcPr>
            <w:tcW w:w="895" w:type="dxa"/>
            <w:vAlign w:val="center"/>
          </w:tcPr>
          <w:p w14:paraId="2CAE7D52"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szCs w:val="21"/>
              </w:rPr>
              <w:t>申请事项缺乏依据</w:t>
            </w:r>
            <w:r>
              <w:rPr>
                <w:rFonts w:ascii="仿宋_GB2312" w:eastAsia="仿宋_GB2312" w:hAnsi="宋体" w:hint="eastAsia"/>
                <w:kern w:val="0"/>
                <w:szCs w:val="21"/>
              </w:rPr>
              <w:t>。</w:t>
            </w:r>
          </w:p>
        </w:tc>
        <w:tc>
          <w:tcPr>
            <w:tcW w:w="963" w:type="dxa"/>
            <w:vAlign w:val="center"/>
          </w:tcPr>
          <w:p w14:paraId="3D0A8E6D"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申请报告</w:t>
            </w:r>
          </w:p>
        </w:tc>
        <w:tc>
          <w:tcPr>
            <w:tcW w:w="0" w:type="auto"/>
            <w:vAlign w:val="center"/>
          </w:tcPr>
          <w:p w14:paraId="5906CB0E" w14:textId="77777777" w:rsidR="00AB4E60" w:rsidRDefault="00000000">
            <w:pPr>
              <w:jc w:val="center"/>
              <w:rPr>
                <w:rFonts w:ascii="仿宋_GB2312" w:eastAsia="仿宋_GB2312"/>
                <w:szCs w:val="21"/>
              </w:rPr>
            </w:pPr>
            <w:r>
              <w:rPr>
                <w:rFonts w:ascii="仿宋_GB2312" w:eastAsia="仿宋_GB2312" w:hAnsi="宋体" w:hint="eastAsia"/>
                <w:kern w:val="0"/>
                <w:szCs w:val="21"/>
              </w:rPr>
              <w:t>检查申请事项是否合</w:t>
            </w:r>
            <w:proofErr w:type="gramStart"/>
            <w:r>
              <w:rPr>
                <w:rFonts w:ascii="仿宋_GB2312" w:eastAsia="仿宋_GB2312" w:hAnsi="宋体" w:hint="eastAsia"/>
                <w:kern w:val="0"/>
                <w:szCs w:val="21"/>
              </w:rPr>
              <w:t>规</w:t>
            </w:r>
            <w:proofErr w:type="gramEnd"/>
            <w:r>
              <w:rPr>
                <w:rFonts w:ascii="仿宋_GB2312" w:eastAsia="仿宋_GB2312" w:hAnsi="宋体" w:hint="eastAsia"/>
                <w:kern w:val="0"/>
                <w:szCs w:val="21"/>
              </w:rPr>
              <w:t>合理。</w:t>
            </w:r>
          </w:p>
        </w:tc>
        <w:tc>
          <w:tcPr>
            <w:tcW w:w="0" w:type="auto"/>
            <w:vAlign w:val="center"/>
          </w:tcPr>
          <w:p w14:paraId="74A8C1A8"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19B497AE" w14:textId="77777777">
        <w:trPr>
          <w:cantSplit/>
          <w:trHeight w:val="562"/>
          <w:jc w:val="center"/>
        </w:trPr>
        <w:tc>
          <w:tcPr>
            <w:tcW w:w="0" w:type="auto"/>
            <w:vAlign w:val="center"/>
          </w:tcPr>
          <w:p w14:paraId="503A15FF" w14:textId="77777777" w:rsidR="00AB4E60" w:rsidRDefault="00000000">
            <w:pPr>
              <w:widowControl/>
              <w:spacing w:beforeLines="10" w:before="24" w:afterLines="10" w:after="24" w:line="340" w:lineRule="exact"/>
              <w:jc w:val="center"/>
              <w:rPr>
                <w:rFonts w:ascii="仿宋_GB2312" w:eastAsia="仿宋_GB2312" w:hAnsi="宋体"/>
                <w:b/>
                <w:kern w:val="0"/>
                <w:szCs w:val="21"/>
              </w:rPr>
            </w:pPr>
            <w:r>
              <w:rPr>
                <w:rFonts w:ascii="仿宋_GB2312" w:eastAsia="仿宋_GB2312" w:hAnsi="宋体" w:hint="eastAsia"/>
                <w:b/>
                <w:kern w:val="0"/>
                <w:szCs w:val="21"/>
              </w:rPr>
              <w:t>4</w:t>
            </w:r>
          </w:p>
        </w:tc>
        <w:tc>
          <w:tcPr>
            <w:tcW w:w="0" w:type="auto"/>
            <w:gridSpan w:val="6"/>
            <w:vAlign w:val="center"/>
          </w:tcPr>
          <w:p w14:paraId="5F6AA7CF" w14:textId="77777777" w:rsidR="00AB4E60" w:rsidRDefault="00000000">
            <w:pPr>
              <w:widowControl/>
              <w:spacing w:beforeLines="10" w:before="24" w:afterLines="10" w:after="24" w:line="340" w:lineRule="exact"/>
              <w:jc w:val="left"/>
              <w:rPr>
                <w:rFonts w:ascii="仿宋_GB2312" w:eastAsia="仿宋_GB2312" w:hAnsi="宋体"/>
                <w:b/>
                <w:kern w:val="0"/>
                <w:szCs w:val="21"/>
              </w:rPr>
            </w:pPr>
            <w:r>
              <w:rPr>
                <w:rFonts w:ascii="仿宋_GB2312" w:eastAsia="仿宋_GB2312" w:hAnsi="宋体" w:hint="eastAsia"/>
                <w:b/>
                <w:kern w:val="0"/>
                <w:szCs w:val="21"/>
              </w:rPr>
              <w:t>上文、准备增资材料</w:t>
            </w:r>
          </w:p>
        </w:tc>
      </w:tr>
      <w:tr w:rsidR="00AB4E60" w14:paraId="75DFB41E" w14:textId="77777777">
        <w:trPr>
          <w:cantSplit/>
          <w:trHeight w:val="1693"/>
          <w:jc w:val="center"/>
        </w:trPr>
        <w:tc>
          <w:tcPr>
            <w:tcW w:w="0" w:type="auto"/>
            <w:vAlign w:val="center"/>
          </w:tcPr>
          <w:p w14:paraId="402B9BC5"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lastRenderedPageBreak/>
              <w:t>ZZ01.</w:t>
            </w:r>
            <w:r>
              <w:rPr>
                <w:rFonts w:ascii="仿宋_GB2312" w:eastAsia="仿宋_GB2312" w:hAnsi="宋体" w:hint="eastAsia"/>
                <w:kern w:val="0"/>
                <w:szCs w:val="21"/>
              </w:rPr>
              <w:t>04</w:t>
            </w:r>
            <w:r>
              <w:rPr>
                <w:rFonts w:ascii="仿宋_GB2312" w:eastAsia="仿宋_GB2312" w:hAnsi="宋体"/>
                <w:kern w:val="0"/>
                <w:szCs w:val="21"/>
              </w:rPr>
              <w:t>.01</w:t>
            </w:r>
          </w:p>
        </w:tc>
        <w:tc>
          <w:tcPr>
            <w:tcW w:w="0" w:type="auto"/>
            <w:vAlign w:val="center"/>
          </w:tcPr>
          <w:p w14:paraId="640398D3" w14:textId="77777777" w:rsidR="00AB4E60" w:rsidRDefault="00000000">
            <w:pPr>
              <w:tabs>
                <w:tab w:val="left" w:pos="1440"/>
              </w:tabs>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省公司准备增资材料，包括：省公司总经理办公会议或被增资企业董事会关于同意增资的决议（根据被增资企业公司章程和省公司内控权限确定）；增资方案；律师事务所出具的增资行为的法律意见书；采取非公开协议方式增资的必要性及投资方情况；增资协议；增资企业审计报告、资产评估报告及其核准或备案文件；增资企业的国有产权登记证/表；其他需要提供的文件。</w:t>
            </w:r>
          </w:p>
        </w:tc>
        <w:tc>
          <w:tcPr>
            <w:tcW w:w="0" w:type="auto"/>
            <w:vAlign w:val="center"/>
          </w:tcPr>
          <w:p w14:paraId="790AC2B2"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省公司</w:t>
            </w:r>
          </w:p>
        </w:tc>
        <w:tc>
          <w:tcPr>
            <w:tcW w:w="895" w:type="dxa"/>
            <w:vAlign w:val="center"/>
          </w:tcPr>
          <w:p w14:paraId="2CDC2405"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申请材料不完整</w:t>
            </w:r>
          </w:p>
        </w:tc>
        <w:tc>
          <w:tcPr>
            <w:tcW w:w="963" w:type="dxa"/>
            <w:vAlign w:val="center"/>
          </w:tcPr>
          <w:p w14:paraId="145EA950"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申请材料</w:t>
            </w:r>
          </w:p>
        </w:tc>
        <w:tc>
          <w:tcPr>
            <w:tcW w:w="0" w:type="auto"/>
            <w:vAlign w:val="center"/>
          </w:tcPr>
          <w:p w14:paraId="0E921F35"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检查申请材料是否完整。</w:t>
            </w:r>
          </w:p>
        </w:tc>
        <w:tc>
          <w:tcPr>
            <w:tcW w:w="0" w:type="auto"/>
            <w:vAlign w:val="center"/>
          </w:tcPr>
          <w:p w14:paraId="16C3F020"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4BC1D490" w14:textId="77777777">
        <w:trPr>
          <w:cantSplit/>
          <w:trHeight w:val="282"/>
          <w:jc w:val="center"/>
        </w:trPr>
        <w:tc>
          <w:tcPr>
            <w:tcW w:w="0" w:type="auto"/>
            <w:vAlign w:val="center"/>
          </w:tcPr>
          <w:p w14:paraId="220DE174" w14:textId="77777777" w:rsidR="00AB4E60" w:rsidRDefault="00000000">
            <w:pPr>
              <w:widowControl/>
              <w:spacing w:beforeLines="10" w:before="24" w:afterLines="10" w:after="24" w:line="340" w:lineRule="exact"/>
              <w:jc w:val="center"/>
              <w:rPr>
                <w:rFonts w:ascii="仿宋_GB2312" w:eastAsia="仿宋_GB2312" w:hAnsi="宋体"/>
                <w:b/>
                <w:kern w:val="0"/>
                <w:szCs w:val="21"/>
              </w:rPr>
            </w:pPr>
            <w:r>
              <w:rPr>
                <w:rFonts w:ascii="仿宋_GB2312" w:eastAsia="仿宋_GB2312" w:hAnsi="宋体" w:hint="eastAsia"/>
                <w:b/>
                <w:kern w:val="0"/>
                <w:szCs w:val="21"/>
              </w:rPr>
              <w:t>5</w:t>
            </w:r>
          </w:p>
        </w:tc>
        <w:tc>
          <w:tcPr>
            <w:tcW w:w="0" w:type="auto"/>
            <w:gridSpan w:val="6"/>
            <w:vAlign w:val="center"/>
          </w:tcPr>
          <w:p w14:paraId="098EF10A" w14:textId="77777777" w:rsidR="00AB4E60" w:rsidRDefault="00000000">
            <w:pPr>
              <w:widowControl/>
              <w:spacing w:beforeLines="10" w:before="24" w:afterLines="10" w:after="24" w:line="340" w:lineRule="exact"/>
              <w:rPr>
                <w:rFonts w:ascii="仿宋_GB2312" w:eastAsia="仿宋_GB2312" w:hAnsi="宋体"/>
                <w:b/>
                <w:kern w:val="0"/>
                <w:szCs w:val="21"/>
              </w:rPr>
            </w:pPr>
            <w:r>
              <w:rPr>
                <w:rFonts w:ascii="仿宋_GB2312" w:eastAsia="仿宋_GB2312" w:hAnsi="宋体" w:hint="eastAsia"/>
                <w:b/>
                <w:kern w:val="0"/>
                <w:szCs w:val="21"/>
              </w:rPr>
              <w:t>会审</w:t>
            </w:r>
          </w:p>
        </w:tc>
      </w:tr>
      <w:tr w:rsidR="00AB4E60" w14:paraId="35C944D8" w14:textId="77777777">
        <w:trPr>
          <w:cantSplit/>
          <w:trHeight w:val="1539"/>
          <w:jc w:val="center"/>
        </w:trPr>
        <w:tc>
          <w:tcPr>
            <w:tcW w:w="0" w:type="auto"/>
            <w:vAlign w:val="center"/>
          </w:tcPr>
          <w:p w14:paraId="66048089"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MY01.</w:t>
            </w:r>
            <w:r>
              <w:rPr>
                <w:rFonts w:ascii="仿宋_GB2312" w:eastAsia="仿宋_GB2312" w:hAnsi="宋体" w:hint="eastAsia"/>
                <w:kern w:val="0"/>
                <w:szCs w:val="21"/>
              </w:rPr>
              <w:t>05</w:t>
            </w:r>
            <w:r>
              <w:rPr>
                <w:rFonts w:ascii="仿宋_GB2312" w:eastAsia="仿宋_GB2312" w:hAnsi="宋体"/>
                <w:kern w:val="0"/>
                <w:szCs w:val="21"/>
              </w:rPr>
              <w:t>.01</w:t>
            </w:r>
          </w:p>
        </w:tc>
        <w:tc>
          <w:tcPr>
            <w:tcW w:w="0" w:type="auto"/>
            <w:vAlign w:val="center"/>
          </w:tcPr>
          <w:p w14:paraId="55C3FB02" w14:textId="77777777" w:rsidR="00AB4E60" w:rsidRDefault="00000000">
            <w:pPr>
              <w:spacing w:beforeLines="10" w:before="24" w:afterLines="10" w:after="24" w:line="340" w:lineRule="exact"/>
              <w:rPr>
                <w:rFonts w:ascii="仿宋_GB2312" w:eastAsia="仿宋_GB2312" w:hAnsi="宋体"/>
                <w:szCs w:val="21"/>
              </w:rPr>
            </w:pPr>
            <w:r>
              <w:rPr>
                <w:rFonts w:ascii="仿宋_GB2312" w:eastAsia="仿宋_GB2312" w:hAnsi="宋体" w:hint="eastAsia"/>
                <w:szCs w:val="21"/>
              </w:rPr>
              <w:t>总部牵头处室组织相关处室会审</w:t>
            </w:r>
          </w:p>
        </w:tc>
        <w:tc>
          <w:tcPr>
            <w:tcW w:w="0" w:type="auto"/>
            <w:vAlign w:val="center"/>
          </w:tcPr>
          <w:p w14:paraId="5A816380"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总部牵头处室</w:t>
            </w:r>
          </w:p>
        </w:tc>
        <w:tc>
          <w:tcPr>
            <w:tcW w:w="895" w:type="dxa"/>
            <w:vAlign w:val="center"/>
          </w:tcPr>
          <w:p w14:paraId="30D3154B"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int="eastAsia"/>
                <w:szCs w:val="21"/>
              </w:rPr>
              <w:t>审批缺失，导致监督缺位</w:t>
            </w:r>
            <w:r>
              <w:rPr>
                <w:rFonts w:ascii="仿宋_GB2312" w:eastAsia="仿宋_GB2312" w:hAnsi="宋体" w:hint="eastAsia"/>
                <w:kern w:val="0"/>
                <w:szCs w:val="21"/>
              </w:rPr>
              <w:t>。</w:t>
            </w:r>
          </w:p>
        </w:tc>
        <w:tc>
          <w:tcPr>
            <w:tcW w:w="963" w:type="dxa"/>
            <w:vAlign w:val="center"/>
          </w:tcPr>
          <w:p w14:paraId="2CE4B863"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申请材料</w:t>
            </w:r>
          </w:p>
        </w:tc>
        <w:tc>
          <w:tcPr>
            <w:tcW w:w="0" w:type="auto"/>
            <w:vAlign w:val="center"/>
          </w:tcPr>
          <w:p w14:paraId="5D827525"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检查申请材料是否完整</w:t>
            </w:r>
          </w:p>
        </w:tc>
        <w:tc>
          <w:tcPr>
            <w:tcW w:w="0" w:type="auto"/>
            <w:vAlign w:val="center"/>
          </w:tcPr>
          <w:p w14:paraId="70D4FBB5"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7B7BE302" w14:textId="77777777">
        <w:trPr>
          <w:cantSplit/>
          <w:trHeight w:val="280"/>
          <w:jc w:val="center"/>
        </w:trPr>
        <w:tc>
          <w:tcPr>
            <w:tcW w:w="0" w:type="auto"/>
            <w:vAlign w:val="center"/>
          </w:tcPr>
          <w:p w14:paraId="0562D023" w14:textId="77777777" w:rsidR="00AB4E60" w:rsidRDefault="00000000">
            <w:pPr>
              <w:widowControl/>
              <w:spacing w:beforeLines="10" w:before="24" w:afterLines="10" w:after="24" w:line="340" w:lineRule="exact"/>
              <w:jc w:val="center"/>
              <w:rPr>
                <w:rFonts w:ascii="仿宋_GB2312" w:eastAsia="仿宋_GB2312" w:hAnsi="宋体"/>
                <w:b/>
                <w:kern w:val="0"/>
                <w:szCs w:val="21"/>
              </w:rPr>
            </w:pPr>
            <w:r>
              <w:rPr>
                <w:rFonts w:ascii="仿宋_GB2312" w:eastAsia="仿宋_GB2312" w:hAnsi="宋体" w:hint="eastAsia"/>
                <w:b/>
                <w:kern w:val="0"/>
                <w:szCs w:val="21"/>
              </w:rPr>
              <w:t>6</w:t>
            </w:r>
          </w:p>
        </w:tc>
        <w:tc>
          <w:tcPr>
            <w:tcW w:w="0" w:type="auto"/>
            <w:gridSpan w:val="6"/>
            <w:vAlign w:val="center"/>
          </w:tcPr>
          <w:p w14:paraId="3AD79500" w14:textId="77777777" w:rsidR="00AB4E60" w:rsidRDefault="00000000">
            <w:pPr>
              <w:widowControl/>
              <w:spacing w:beforeLines="10" w:before="24" w:afterLines="10" w:after="24" w:line="340" w:lineRule="exact"/>
              <w:rPr>
                <w:rFonts w:ascii="仿宋_GB2312" w:eastAsia="仿宋_GB2312" w:hAnsi="宋体"/>
                <w:b/>
                <w:kern w:val="0"/>
                <w:szCs w:val="21"/>
              </w:rPr>
            </w:pPr>
            <w:r>
              <w:rPr>
                <w:rFonts w:ascii="仿宋_GB2312" w:eastAsia="仿宋_GB2312" w:hAnsi="宋体" w:hint="eastAsia"/>
                <w:b/>
                <w:kern w:val="0"/>
                <w:szCs w:val="21"/>
              </w:rPr>
              <w:t>审批</w:t>
            </w:r>
          </w:p>
        </w:tc>
      </w:tr>
      <w:tr w:rsidR="00AB4E60" w14:paraId="530C787A" w14:textId="77777777">
        <w:trPr>
          <w:trHeight w:val="482"/>
          <w:jc w:val="center"/>
        </w:trPr>
        <w:tc>
          <w:tcPr>
            <w:tcW w:w="0" w:type="auto"/>
            <w:vAlign w:val="center"/>
          </w:tcPr>
          <w:p w14:paraId="5AC0C4E7"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MY01.</w:t>
            </w:r>
            <w:r>
              <w:rPr>
                <w:rFonts w:ascii="仿宋_GB2312" w:eastAsia="仿宋_GB2312" w:hAnsi="宋体" w:hint="eastAsia"/>
                <w:kern w:val="0"/>
                <w:szCs w:val="21"/>
              </w:rPr>
              <w:t>06</w:t>
            </w:r>
            <w:r>
              <w:rPr>
                <w:rFonts w:ascii="仿宋_GB2312" w:eastAsia="仿宋_GB2312" w:hAnsi="宋体"/>
                <w:kern w:val="0"/>
                <w:szCs w:val="21"/>
              </w:rPr>
              <w:t>.01</w:t>
            </w:r>
          </w:p>
        </w:tc>
        <w:tc>
          <w:tcPr>
            <w:tcW w:w="0" w:type="auto"/>
            <w:vAlign w:val="center"/>
          </w:tcPr>
          <w:p w14:paraId="304EB174" w14:textId="77777777" w:rsidR="00AB4E60" w:rsidRDefault="00000000">
            <w:pPr>
              <w:tabs>
                <w:tab w:val="left" w:pos="1440"/>
              </w:tabs>
              <w:spacing w:beforeLines="10" w:before="24" w:afterLines="10" w:after="24" w:line="340" w:lineRule="exact"/>
              <w:rPr>
                <w:rFonts w:ascii="仿宋_GB2312" w:eastAsia="仿宋_GB2312"/>
              </w:rPr>
            </w:pPr>
            <w:r>
              <w:rPr>
                <w:rFonts w:ascii="仿宋_GB2312" w:eastAsia="仿宋_GB2312" w:hAnsi="宋体" w:hint="eastAsia"/>
                <w:szCs w:val="21"/>
              </w:rPr>
              <w:t>对参股企业涉及的非现金增资（资本公积、盈余公积、未分配利润转增），</w:t>
            </w:r>
            <w:r>
              <w:rPr>
                <w:rFonts w:ascii="仿宋_GB2312" w:eastAsia="仿宋_GB2312" w:hint="eastAsia"/>
              </w:rPr>
              <w:t>在项目与公司利益同向，风险可控的前提下，可由省公司按照公司法、公司议事</w:t>
            </w:r>
            <w:proofErr w:type="gramStart"/>
            <w:r>
              <w:rPr>
                <w:rFonts w:ascii="仿宋_GB2312" w:eastAsia="仿宋_GB2312" w:hint="eastAsia"/>
              </w:rPr>
              <w:t>规则决策</w:t>
            </w:r>
            <w:proofErr w:type="gramEnd"/>
            <w:r>
              <w:rPr>
                <w:rFonts w:ascii="仿宋_GB2312" w:eastAsia="仿宋_GB2312" w:hint="eastAsia"/>
              </w:rPr>
              <w:t>审批。</w:t>
            </w:r>
          </w:p>
          <w:p w14:paraId="55FA7952" w14:textId="77777777" w:rsidR="00AB4E60" w:rsidRDefault="00000000">
            <w:pPr>
              <w:tabs>
                <w:tab w:val="left" w:pos="1440"/>
              </w:tabs>
              <w:spacing w:beforeLines="10" w:before="24" w:afterLines="10" w:after="24" w:line="340" w:lineRule="exact"/>
              <w:rPr>
                <w:rFonts w:ascii="仿宋_GB2312" w:eastAsia="仿宋_GB2312" w:hAnsi="宋体"/>
                <w:szCs w:val="21"/>
              </w:rPr>
            </w:pPr>
            <w:r>
              <w:rPr>
                <w:rFonts w:ascii="仿宋_GB2312" w:eastAsia="仿宋_GB2312" w:hint="eastAsia"/>
              </w:rPr>
              <w:t>对全资和控股企业涉及的非现金增资，</w:t>
            </w:r>
            <w:r>
              <w:rPr>
                <w:rFonts w:ascii="仿宋_GB2312" w:eastAsia="仿宋_GB2312" w:hAnsi="宋体" w:hint="eastAsia"/>
                <w:szCs w:val="21"/>
              </w:rPr>
              <w:t>由总部根据决策事项清单、权限列表等进行合理审批。</w:t>
            </w:r>
          </w:p>
        </w:tc>
        <w:tc>
          <w:tcPr>
            <w:tcW w:w="0" w:type="auto"/>
            <w:vAlign w:val="center"/>
          </w:tcPr>
          <w:p w14:paraId="050D11E3" w14:textId="77777777" w:rsidR="00AB4E60" w:rsidRDefault="00000000">
            <w:pPr>
              <w:widowControl/>
              <w:spacing w:beforeLines="10" w:before="24" w:afterLines="10" w:after="24" w:line="340" w:lineRule="exact"/>
              <w:rPr>
                <w:rFonts w:ascii="仿宋_GB2312" w:eastAsia="仿宋_GB2312" w:hAnsi="宋体"/>
                <w:szCs w:val="21"/>
              </w:rPr>
            </w:pPr>
            <w:r>
              <w:rPr>
                <w:rFonts w:ascii="仿宋_GB2312" w:eastAsia="仿宋_GB2312" w:hAnsi="宋体" w:hint="eastAsia"/>
                <w:szCs w:val="21"/>
              </w:rPr>
              <w:t>省公司管理层，总部管理层</w:t>
            </w:r>
          </w:p>
        </w:tc>
        <w:tc>
          <w:tcPr>
            <w:tcW w:w="895" w:type="dxa"/>
            <w:vAlign w:val="center"/>
          </w:tcPr>
          <w:p w14:paraId="6173F5CC" w14:textId="77777777" w:rsidR="00AB4E60" w:rsidRDefault="00000000">
            <w:pPr>
              <w:widowControl/>
              <w:spacing w:beforeLines="10" w:before="24" w:afterLines="10" w:after="24" w:line="340" w:lineRule="exact"/>
              <w:rPr>
                <w:rFonts w:ascii="仿宋_GB2312" w:eastAsia="仿宋_GB2312" w:hAnsi="宋体"/>
                <w:szCs w:val="21"/>
              </w:rPr>
            </w:pPr>
            <w:r>
              <w:rPr>
                <w:rFonts w:ascii="仿宋_GB2312" w:eastAsia="仿宋_GB2312" w:hint="eastAsia"/>
                <w:szCs w:val="21"/>
              </w:rPr>
              <w:t>审批缺失，导致监督缺位</w:t>
            </w:r>
            <w:r>
              <w:rPr>
                <w:rFonts w:ascii="仿宋_GB2312" w:eastAsia="仿宋_GB2312" w:hAnsi="宋体" w:hint="eastAsia"/>
                <w:kern w:val="0"/>
                <w:szCs w:val="21"/>
              </w:rPr>
              <w:t>。</w:t>
            </w:r>
          </w:p>
        </w:tc>
        <w:tc>
          <w:tcPr>
            <w:tcW w:w="963" w:type="dxa"/>
            <w:vAlign w:val="center"/>
          </w:tcPr>
          <w:p w14:paraId="38A98620"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审批文件</w:t>
            </w:r>
          </w:p>
        </w:tc>
        <w:tc>
          <w:tcPr>
            <w:tcW w:w="0" w:type="auto"/>
            <w:vAlign w:val="center"/>
          </w:tcPr>
          <w:p w14:paraId="5A8B4C7F"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检查是否有审批文件。</w:t>
            </w:r>
          </w:p>
        </w:tc>
        <w:tc>
          <w:tcPr>
            <w:tcW w:w="0" w:type="auto"/>
            <w:vAlign w:val="center"/>
          </w:tcPr>
          <w:p w14:paraId="2D0279EE"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A</w:t>
            </w:r>
          </w:p>
        </w:tc>
      </w:tr>
      <w:tr w:rsidR="00AB4E60" w14:paraId="22032614" w14:textId="77777777">
        <w:trPr>
          <w:trHeight w:val="482"/>
          <w:jc w:val="center"/>
        </w:trPr>
        <w:tc>
          <w:tcPr>
            <w:tcW w:w="0" w:type="auto"/>
            <w:vAlign w:val="center"/>
          </w:tcPr>
          <w:p w14:paraId="2076B212"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MY01.</w:t>
            </w:r>
            <w:r>
              <w:rPr>
                <w:rFonts w:ascii="仿宋_GB2312" w:eastAsia="仿宋_GB2312" w:hAnsi="宋体" w:hint="eastAsia"/>
                <w:kern w:val="0"/>
                <w:szCs w:val="21"/>
              </w:rPr>
              <w:t>06</w:t>
            </w:r>
            <w:r>
              <w:rPr>
                <w:rFonts w:ascii="仿宋_GB2312" w:eastAsia="仿宋_GB2312" w:hAnsi="宋体"/>
                <w:kern w:val="0"/>
                <w:szCs w:val="21"/>
              </w:rPr>
              <w:t>.02</w:t>
            </w:r>
          </w:p>
        </w:tc>
        <w:tc>
          <w:tcPr>
            <w:tcW w:w="0" w:type="auto"/>
            <w:vAlign w:val="center"/>
          </w:tcPr>
          <w:p w14:paraId="049A168A" w14:textId="77777777" w:rsidR="00AB4E60" w:rsidRDefault="00000000">
            <w:pPr>
              <w:tabs>
                <w:tab w:val="left" w:pos="1440"/>
              </w:tabs>
              <w:spacing w:beforeLines="10" w:before="24" w:afterLines="10" w:after="24" w:line="340" w:lineRule="exact"/>
              <w:rPr>
                <w:rFonts w:ascii="仿宋_GB2312" w:eastAsia="仿宋_GB2312" w:hAnsi="宋体"/>
                <w:szCs w:val="21"/>
              </w:rPr>
            </w:pPr>
            <w:r>
              <w:rPr>
                <w:rFonts w:ascii="仿宋_GB2312" w:eastAsia="仿宋_GB2312" w:hAnsi="宋体" w:hint="eastAsia"/>
                <w:szCs w:val="21"/>
              </w:rPr>
              <w:t>涉及现金增资的，均需上报总</w:t>
            </w:r>
            <w:r>
              <w:rPr>
                <w:rFonts w:ascii="仿宋_GB2312" w:eastAsia="仿宋_GB2312" w:hAnsi="宋体" w:hint="eastAsia"/>
                <w:szCs w:val="21"/>
              </w:rPr>
              <w:lastRenderedPageBreak/>
              <w:t>部，总部根据决策事项清单、权限列表等进行相应会议审批。</w:t>
            </w:r>
          </w:p>
        </w:tc>
        <w:tc>
          <w:tcPr>
            <w:tcW w:w="0" w:type="auto"/>
            <w:vAlign w:val="center"/>
          </w:tcPr>
          <w:p w14:paraId="265F4FE0" w14:textId="77777777" w:rsidR="00AB4E60" w:rsidRDefault="00000000">
            <w:pPr>
              <w:widowControl/>
              <w:spacing w:beforeLines="10" w:before="24" w:afterLines="10" w:after="24" w:line="340" w:lineRule="exact"/>
              <w:rPr>
                <w:rFonts w:ascii="仿宋_GB2312" w:eastAsia="仿宋_GB2312" w:hAnsi="宋体"/>
                <w:szCs w:val="21"/>
              </w:rPr>
            </w:pPr>
            <w:r>
              <w:rPr>
                <w:rFonts w:ascii="仿宋_GB2312" w:eastAsia="仿宋_GB2312" w:hAnsi="宋体" w:hint="eastAsia"/>
                <w:szCs w:val="21"/>
              </w:rPr>
              <w:lastRenderedPageBreak/>
              <w:t>总部</w:t>
            </w:r>
            <w:r>
              <w:rPr>
                <w:rFonts w:ascii="仿宋_GB2312" w:eastAsia="仿宋_GB2312" w:hAnsi="宋体" w:hint="eastAsia"/>
                <w:szCs w:val="21"/>
              </w:rPr>
              <w:lastRenderedPageBreak/>
              <w:t>相关会议</w:t>
            </w:r>
          </w:p>
        </w:tc>
        <w:tc>
          <w:tcPr>
            <w:tcW w:w="895" w:type="dxa"/>
            <w:vAlign w:val="center"/>
          </w:tcPr>
          <w:p w14:paraId="31881081" w14:textId="77777777" w:rsidR="00AB4E60" w:rsidRDefault="00000000">
            <w:pPr>
              <w:widowControl/>
              <w:spacing w:beforeLines="10" w:before="24" w:afterLines="10" w:after="24" w:line="340" w:lineRule="exact"/>
              <w:rPr>
                <w:rFonts w:ascii="仿宋_GB2312" w:eastAsia="仿宋_GB2312" w:hAnsi="宋体"/>
                <w:szCs w:val="21"/>
              </w:rPr>
            </w:pPr>
            <w:r>
              <w:rPr>
                <w:rFonts w:ascii="仿宋_GB2312" w:eastAsia="仿宋_GB2312" w:hint="eastAsia"/>
                <w:szCs w:val="21"/>
              </w:rPr>
              <w:lastRenderedPageBreak/>
              <w:t>审批缺</w:t>
            </w:r>
            <w:r>
              <w:rPr>
                <w:rFonts w:ascii="仿宋_GB2312" w:eastAsia="仿宋_GB2312" w:hint="eastAsia"/>
                <w:szCs w:val="21"/>
              </w:rPr>
              <w:lastRenderedPageBreak/>
              <w:t>失，导致监督缺位</w:t>
            </w:r>
            <w:r>
              <w:rPr>
                <w:rFonts w:ascii="仿宋_GB2312" w:eastAsia="仿宋_GB2312" w:hAnsi="宋体" w:hint="eastAsia"/>
                <w:kern w:val="0"/>
                <w:szCs w:val="21"/>
              </w:rPr>
              <w:t>。</w:t>
            </w:r>
          </w:p>
        </w:tc>
        <w:tc>
          <w:tcPr>
            <w:tcW w:w="963" w:type="dxa"/>
            <w:vAlign w:val="center"/>
          </w:tcPr>
          <w:p w14:paraId="4BEDED52"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lastRenderedPageBreak/>
              <w:t>审批文</w:t>
            </w:r>
            <w:r>
              <w:rPr>
                <w:rFonts w:ascii="仿宋_GB2312" w:eastAsia="仿宋_GB2312" w:hAnsi="宋体" w:hint="eastAsia"/>
                <w:kern w:val="0"/>
                <w:szCs w:val="21"/>
              </w:rPr>
              <w:lastRenderedPageBreak/>
              <w:t>件</w:t>
            </w:r>
          </w:p>
        </w:tc>
        <w:tc>
          <w:tcPr>
            <w:tcW w:w="0" w:type="auto"/>
            <w:vAlign w:val="center"/>
          </w:tcPr>
          <w:p w14:paraId="01B62F12"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lastRenderedPageBreak/>
              <w:t>检查是否有</w:t>
            </w:r>
            <w:r>
              <w:rPr>
                <w:rFonts w:ascii="仿宋_GB2312" w:eastAsia="仿宋_GB2312" w:hAnsi="宋体" w:hint="eastAsia"/>
                <w:kern w:val="0"/>
                <w:szCs w:val="21"/>
              </w:rPr>
              <w:lastRenderedPageBreak/>
              <w:t>审批文件。</w:t>
            </w:r>
          </w:p>
        </w:tc>
        <w:tc>
          <w:tcPr>
            <w:tcW w:w="0" w:type="auto"/>
            <w:vAlign w:val="center"/>
          </w:tcPr>
          <w:p w14:paraId="45387591"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lastRenderedPageBreak/>
              <w:t>A</w:t>
            </w:r>
          </w:p>
        </w:tc>
      </w:tr>
      <w:tr w:rsidR="00AB4E60" w14:paraId="6C2A007F" w14:textId="77777777">
        <w:trPr>
          <w:trHeight w:val="482"/>
          <w:jc w:val="center"/>
        </w:trPr>
        <w:tc>
          <w:tcPr>
            <w:tcW w:w="0" w:type="auto"/>
            <w:vAlign w:val="center"/>
          </w:tcPr>
          <w:p w14:paraId="6DD8950B" w14:textId="77777777" w:rsidR="00AB4E60" w:rsidRDefault="00000000">
            <w:pPr>
              <w:widowControl/>
              <w:spacing w:beforeLines="10" w:before="24" w:afterLines="10" w:after="24" w:line="340" w:lineRule="exact"/>
              <w:jc w:val="center"/>
              <w:rPr>
                <w:rFonts w:ascii="仿宋_GB2312" w:eastAsia="仿宋_GB2312" w:hAnsi="宋体"/>
                <w:b/>
                <w:kern w:val="0"/>
                <w:szCs w:val="21"/>
              </w:rPr>
            </w:pPr>
            <w:r>
              <w:rPr>
                <w:rFonts w:ascii="仿宋_GB2312" w:eastAsia="仿宋_GB2312" w:hAnsi="宋体" w:hint="eastAsia"/>
                <w:b/>
                <w:kern w:val="0"/>
                <w:szCs w:val="21"/>
              </w:rPr>
              <w:t>7</w:t>
            </w:r>
          </w:p>
        </w:tc>
        <w:tc>
          <w:tcPr>
            <w:tcW w:w="0" w:type="auto"/>
            <w:gridSpan w:val="6"/>
            <w:vAlign w:val="center"/>
          </w:tcPr>
          <w:p w14:paraId="28DAC7A6" w14:textId="77777777" w:rsidR="00AB4E60" w:rsidRDefault="00000000">
            <w:pPr>
              <w:widowControl/>
              <w:spacing w:beforeLines="10" w:before="24" w:afterLines="10" w:after="24" w:line="340" w:lineRule="exact"/>
              <w:jc w:val="left"/>
              <w:rPr>
                <w:rFonts w:ascii="仿宋_GB2312" w:eastAsia="仿宋_GB2312" w:hAnsi="宋体"/>
                <w:b/>
                <w:kern w:val="0"/>
                <w:szCs w:val="21"/>
              </w:rPr>
            </w:pPr>
            <w:r>
              <w:rPr>
                <w:rFonts w:ascii="仿宋_GB2312" w:eastAsia="仿宋_GB2312" w:hAnsi="宋体" w:hint="eastAsia"/>
                <w:b/>
                <w:kern w:val="0"/>
                <w:szCs w:val="21"/>
              </w:rPr>
              <w:t>办理增资手续</w:t>
            </w:r>
          </w:p>
        </w:tc>
      </w:tr>
      <w:tr w:rsidR="00AB4E60" w14:paraId="38BF4B53" w14:textId="77777777">
        <w:trPr>
          <w:trHeight w:val="482"/>
          <w:jc w:val="center"/>
        </w:trPr>
        <w:tc>
          <w:tcPr>
            <w:tcW w:w="0" w:type="auto"/>
            <w:vAlign w:val="center"/>
          </w:tcPr>
          <w:p w14:paraId="2261F622"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MY01.</w:t>
            </w:r>
            <w:r>
              <w:rPr>
                <w:rFonts w:ascii="仿宋_GB2312" w:eastAsia="仿宋_GB2312" w:hAnsi="宋体" w:hint="eastAsia"/>
                <w:kern w:val="0"/>
                <w:szCs w:val="21"/>
              </w:rPr>
              <w:t>07</w:t>
            </w:r>
            <w:r>
              <w:rPr>
                <w:rFonts w:ascii="仿宋_GB2312" w:eastAsia="仿宋_GB2312" w:hAnsi="宋体"/>
                <w:kern w:val="0"/>
                <w:szCs w:val="21"/>
              </w:rPr>
              <w:t>.01</w:t>
            </w:r>
          </w:p>
        </w:tc>
        <w:tc>
          <w:tcPr>
            <w:tcW w:w="0" w:type="auto"/>
            <w:vAlign w:val="center"/>
          </w:tcPr>
          <w:p w14:paraId="232C42B5" w14:textId="77777777" w:rsidR="00AB4E60" w:rsidRDefault="00000000">
            <w:pPr>
              <w:tabs>
                <w:tab w:val="left" w:pos="1440"/>
              </w:tabs>
              <w:spacing w:beforeLines="10" w:before="24" w:afterLines="10" w:after="24" w:line="340" w:lineRule="exact"/>
              <w:rPr>
                <w:rFonts w:ascii="仿宋_GB2312" w:eastAsia="仿宋_GB2312" w:hAnsi="宋体"/>
                <w:szCs w:val="21"/>
              </w:rPr>
            </w:pPr>
            <w:r>
              <w:rPr>
                <w:rFonts w:ascii="仿宋_GB2312" w:eastAsia="仿宋_GB2312" w:hAnsi="宋体" w:hint="eastAsia"/>
                <w:szCs w:val="21"/>
              </w:rPr>
              <w:t>办理增资手续、工商和国有产权变更。</w:t>
            </w:r>
          </w:p>
        </w:tc>
        <w:tc>
          <w:tcPr>
            <w:tcW w:w="0" w:type="auto"/>
            <w:vAlign w:val="center"/>
          </w:tcPr>
          <w:p w14:paraId="7407D0C0" w14:textId="77777777" w:rsidR="00AB4E60" w:rsidRDefault="00000000">
            <w:pPr>
              <w:widowControl/>
              <w:spacing w:beforeLines="10" w:before="24" w:afterLines="10" w:after="24" w:line="340" w:lineRule="exact"/>
              <w:rPr>
                <w:rFonts w:ascii="仿宋_GB2312" w:eastAsia="仿宋_GB2312" w:hAnsi="宋体"/>
                <w:szCs w:val="21"/>
              </w:rPr>
            </w:pPr>
            <w:r>
              <w:rPr>
                <w:rFonts w:ascii="仿宋_GB2312" w:eastAsia="仿宋_GB2312" w:hAnsi="宋体" w:hint="eastAsia"/>
                <w:szCs w:val="21"/>
              </w:rPr>
              <w:t>省公司</w:t>
            </w:r>
          </w:p>
        </w:tc>
        <w:tc>
          <w:tcPr>
            <w:tcW w:w="895" w:type="dxa"/>
            <w:vAlign w:val="center"/>
          </w:tcPr>
          <w:p w14:paraId="6AE03C06" w14:textId="77777777" w:rsidR="00AB4E60" w:rsidRDefault="00000000">
            <w:pPr>
              <w:widowControl/>
              <w:spacing w:beforeLines="10" w:before="24" w:afterLines="10" w:after="24" w:line="340" w:lineRule="exact"/>
              <w:rPr>
                <w:rFonts w:ascii="仿宋_GB2312" w:eastAsia="仿宋_GB2312" w:hAnsi="宋体"/>
                <w:szCs w:val="21"/>
              </w:rPr>
            </w:pPr>
            <w:r>
              <w:rPr>
                <w:rFonts w:ascii="仿宋_GB2312" w:eastAsia="仿宋_GB2312" w:hAnsi="宋体" w:hint="eastAsia"/>
                <w:szCs w:val="21"/>
              </w:rPr>
              <w:t>增资过程</w:t>
            </w:r>
            <w:proofErr w:type="gramStart"/>
            <w:r>
              <w:rPr>
                <w:rFonts w:ascii="仿宋_GB2312" w:eastAsia="仿宋_GB2312" w:hAnsi="宋体" w:hint="eastAsia"/>
                <w:szCs w:val="21"/>
              </w:rPr>
              <w:t>管控不到位</w:t>
            </w:r>
            <w:proofErr w:type="gramEnd"/>
            <w:r>
              <w:rPr>
                <w:rFonts w:ascii="仿宋_GB2312" w:eastAsia="仿宋_GB2312" w:hAnsi="宋体" w:hint="eastAsia"/>
                <w:szCs w:val="21"/>
              </w:rPr>
              <w:t>导致重大差错或损失。</w:t>
            </w:r>
          </w:p>
        </w:tc>
        <w:tc>
          <w:tcPr>
            <w:tcW w:w="963" w:type="dxa"/>
            <w:vAlign w:val="center"/>
          </w:tcPr>
          <w:p w14:paraId="376BB023"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增资手续相关文件、工商营业执照、产权登记证/表等</w:t>
            </w:r>
          </w:p>
        </w:tc>
        <w:tc>
          <w:tcPr>
            <w:tcW w:w="0" w:type="auto"/>
            <w:vAlign w:val="center"/>
          </w:tcPr>
          <w:p w14:paraId="3950EF3B" w14:textId="77777777" w:rsidR="00AB4E60" w:rsidRDefault="00000000">
            <w:pPr>
              <w:widowControl/>
              <w:spacing w:beforeLines="10" w:before="24" w:afterLines="10" w:after="24" w:line="340" w:lineRule="exact"/>
              <w:rPr>
                <w:rFonts w:ascii="仿宋_GB2312" w:eastAsia="仿宋_GB2312" w:hAnsi="宋体"/>
                <w:kern w:val="0"/>
                <w:szCs w:val="21"/>
              </w:rPr>
            </w:pPr>
            <w:r>
              <w:rPr>
                <w:rFonts w:ascii="仿宋_GB2312" w:eastAsia="仿宋_GB2312" w:hAnsi="宋体" w:hint="eastAsia"/>
                <w:kern w:val="0"/>
                <w:szCs w:val="21"/>
              </w:rPr>
              <w:t>检查增资手续相关文件是否齐全，是否进行了工商、产权登记变更。</w:t>
            </w:r>
          </w:p>
        </w:tc>
        <w:tc>
          <w:tcPr>
            <w:tcW w:w="0" w:type="auto"/>
            <w:vAlign w:val="center"/>
          </w:tcPr>
          <w:p w14:paraId="70F66CF8" w14:textId="77777777" w:rsidR="00AB4E60" w:rsidRDefault="00000000">
            <w:pPr>
              <w:widowControl/>
              <w:spacing w:beforeLines="10" w:before="24" w:afterLines="10" w:after="24" w:line="340" w:lineRule="exact"/>
              <w:jc w:val="center"/>
              <w:rPr>
                <w:rFonts w:ascii="仿宋_GB2312" w:eastAsia="仿宋_GB2312" w:hAnsi="宋体"/>
                <w:kern w:val="0"/>
                <w:szCs w:val="21"/>
              </w:rPr>
            </w:pPr>
            <w:r>
              <w:rPr>
                <w:rFonts w:ascii="仿宋_GB2312" w:eastAsia="仿宋_GB2312" w:hAnsi="宋体"/>
                <w:kern w:val="0"/>
                <w:szCs w:val="21"/>
              </w:rPr>
              <w:t>B</w:t>
            </w:r>
          </w:p>
        </w:tc>
      </w:tr>
    </w:tbl>
    <w:p w14:paraId="1DB971EA" w14:textId="77777777" w:rsidR="00AB4E60" w:rsidRDefault="00AB4E60">
      <w:pPr>
        <w:pStyle w:val="a7"/>
        <w:spacing w:line="360" w:lineRule="auto"/>
        <w:rPr>
          <w:rFonts w:ascii="仿宋_GB2312" w:eastAsia="仿宋_GB2312"/>
          <w:sz w:val="28"/>
        </w:rPr>
      </w:pPr>
    </w:p>
    <w:p w14:paraId="6E53F1C6"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sz w:val="28"/>
        </w:rPr>
      </w:pPr>
      <w:r>
        <w:rPr>
          <w:rFonts w:ascii="仿宋_GB2312" w:eastAsia="仿宋_GB2312" w:hAnsi="宋体" w:hint="eastAsia"/>
          <w:sz w:val="28"/>
        </w:rPr>
        <w:t>五、备查文件</w:t>
      </w:r>
    </w:p>
    <w:p w14:paraId="256F3BFB"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（一）《企业国有资产交易管理办法》（国资委令第</w:t>
      </w:r>
      <w:r>
        <w:rPr>
          <w:rFonts w:ascii="仿宋_GB2312" w:eastAsia="仿宋_GB2312" w:hAnsi="宋体"/>
          <w:kern w:val="0"/>
          <w:sz w:val="28"/>
          <w:szCs w:val="28"/>
        </w:rPr>
        <w:t>32</w:t>
      </w:r>
      <w:r>
        <w:rPr>
          <w:rFonts w:ascii="仿宋_GB2312" w:eastAsia="仿宋_GB2312" w:hAnsi="宋体" w:hint="eastAsia"/>
          <w:kern w:val="0"/>
          <w:sz w:val="28"/>
          <w:szCs w:val="28"/>
        </w:rPr>
        <w:t>号）</w:t>
      </w:r>
    </w:p>
    <w:p w14:paraId="375CDA2F"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（二）《关于规范增资业务上报材料和处理流程的通知》</w:t>
      </w:r>
      <w:r>
        <w:rPr>
          <w:rFonts w:ascii="仿宋_GB2312" w:eastAsia="仿宋_GB2312" w:hAnsi="宋体"/>
          <w:kern w:val="0"/>
          <w:sz w:val="28"/>
          <w:szCs w:val="28"/>
        </w:rPr>
        <w:t xml:space="preserve"> </w:t>
      </w:r>
      <w:r>
        <w:rPr>
          <w:rFonts w:ascii="仿宋_GB2312" w:eastAsia="仿宋_GB2312" w:hAnsi="宋体" w:hint="eastAsia"/>
          <w:kern w:val="0"/>
          <w:sz w:val="28"/>
          <w:szCs w:val="28"/>
        </w:rPr>
        <w:t>（中国通服财务〔</w:t>
      </w:r>
      <w:r>
        <w:rPr>
          <w:rFonts w:ascii="仿宋_GB2312" w:eastAsia="仿宋_GB2312" w:hAnsi="宋体"/>
          <w:kern w:val="0"/>
          <w:sz w:val="28"/>
          <w:szCs w:val="28"/>
        </w:rPr>
        <w:t>2017</w:t>
      </w:r>
      <w:r>
        <w:rPr>
          <w:rFonts w:ascii="仿宋_GB2312" w:eastAsia="仿宋_GB2312" w:hAnsi="宋体" w:hint="eastAsia"/>
          <w:kern w:val="0"/>
          <w:sz w:val="28"/>
          <w:szCs w:val="28"/>
        </w:rPr>
        <w:t>〕</w:t>
      </w:r>
      <w:r>
        <w:rPr>
          <w:rFonts w:ascii="仿宋_GB2312" w:eastAsia="仿宋_GB2312" w:hAnsi="宋体"/>
          <w:kern w:val="0"/>
          <w:sz w:val="28"/>
          <w:szCs w:val="28"/>
        </w:rPr>
        <w:t>6</w:t>
      </w:r>
      <w:r>
        <w:rPr>
          <w:rFonts w:ascii="仿宋_GB2312" w:eastAsia="仿宋_GB2312" w:hAnsi="宋体" w:hint="eastAsia"/>
          <w:kern w:val="0"/>
          <w:sz w:val="28"/>
          <w:szCs w:val="28"/>
        </w:rPr>
        <w:t>号）</w:t>
      </w:r>
    </w:p>
    <w:p w14:paraId="002B1A4A"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（三）《关于印发中国电信集团国有资产交易监督管理办法的通知》（中国电信〔</w:t>
      </w:r>
      <w:r>
        <w:rPr>
          <w:rFonts w:ascii="仿宋_GB2312" w:eastAsia="仿宋_GB2312" w:hAnsi="宋体"/>
          <w:kern w:val="0"/>
          <w:sz w:val="28"/>
          <w:szCs w:val="28"/>
        </w:rPr>
        <w:t>2019〕239号</w:t>
      </w:r>
      <w:r>
        <w:rPr>
          <w:rFonts w:ascii="仿宋_GB2312" w:eastAsia="仿宋_GB2312" w:hAnsi="宋体" w:hint="eastAsia"/>
          <w:kern w:val="0"/>
          <w:sz w:val="28"/>
          <w:szCs w:val="28"/>
        </w:rPr>
        <w:t>）</w:t>
      </w:r>
    </w:p>
    <w:p w14:paraId="109C3ADD" w14:textId="77777777" w:rsidR="00AB4E60" w:rsidRDefault="00000000">
      <w:pPr>
        <w:pStyle w:val="3"/>
        <w:numPr>
          <w:ilvl w:val="0"/>
          <w:numId w:val="15"/>
        </w:numPr>
        <w:spacing w:beforeLines="30" w:before="72" w:afterLines="30" w:after="72" w:line="440" w:lineRule="exact"/>
        <w:rPr>
          <w:rFonts w:ascii="仿宋_GB2312" w:eastAsia="仿宋_GB2312" w:hAnsi="宋体"/>
          <w:sz w:val="28"/>
        </w:rPr>
      </w:pPr>
      <w:r>
        <w:rPr>
          <w:rFonts w:ascii="仿宋_GB2312" w:eastAsia="仿宋_GB2312" w:hAnsi="宋体" w:hint="eastAsia"/>
          <w:sz w:val="28"/>
        </w:rPr>
        <w:t>备注</w:t>
      </w:r>
    </w:p>
    <w:p w14:paraId="548AE9AE" w14:textId="77777777" w:rsidR="00AB4E60" w:rsidRDefault="00000000">
      <w:pPr>
        <w:spacing w:line="440" w:lineRule="exact"/>
        <w:ind w:firstLineChars="200" w:firstLine="562"/>
        <w:rPr>
          <w:rFonts w:ascii="仿宋_GB2312" w:eastAsia="仿宋_GB2312" w:hAnsi="宋体"/>
          <w:b/>
          <w:bCs/>
          <w:kern w:val="0"/>
          <w:sz w:val="28"/>
          <w:szCs w:val="26"/>
        </w:rPr>
      </w:pPr>
      <w:r>
        <w:rPr>
          <w:rFonts w:ascii="仿宋_GB2312" w:eastAsia="仿宋_GB2312" w:hAnsi="宋体" w:hint="eastAsia"/>
          <w:b/>
          <w:bCs/>
          <w:kern w:val="0"/>
          <w:sz w:val="28"/>
          <w:szCs w:val="26"/>
        </w:rPr>
        <w:t>无。</w:t>
      </w:r>
    </w:p>
    <w:p w14:paraId="7033A5A9" w14:textId="77777777" w:rsidR="00AB4E60" w:rsidRDefault="00AB4E60">
      <w:pPr>
        <w:spacing w:line="440" w:lineRule="exact"/>
        <w:ind w:firstLineChars="200" w:firstLine="562"/>
        <w:rPr>
          <w:rFonts w:ascii="仿宋_GB2312" w:eastAsia="仿宋_GB2312" w:hAnsi="宋体"/>
          <w:b/>
          <w:bCs/>
          <w:kern w:val="0"/>
          <w:sz w:val="28"/>
          <w:szCs w:val="26"/>
        </w:rPr>
        <w:sectPr w:rsidR="00AB4E60">
          <w:headerReference w:type="default" r:id="rId159"/>
          <w:footerReference w:type="default" r:id="rId160"/>
          <w:pgSz w:w="11906" w:h="16838"/>
          <w:pgMar w:top="2098" w:right="1588" w:bottom="1985" w:left="1588" w:header="851" w:footer="1531" w:gutter="0"/>
          <w:cols w:space="425"/>
          <w:docGrid w:linePitch="312"/>
        </w:sectPr>
      </w:pPr>
    </w:p>
    <w:p w14:paraId="08673491" w14:textId="77777777" w:rsidR="00AB4E60" w:rsidRDefault="00000000">
      <w:pPr>
        <w:pStyle w:val="2"/>
        <w:numPr>
          <w:ilvl w:val="0"/>
          <w:numId w:val="0"/>
        </w:numPr>
        <w:spacing w:beforeLines="30" w:before="72" w:afterLines="30" w:after="72"/>
        <w:jc w:val="left"/>
        <w:rPr>
          <w:rFonts w:ascii="仿宋_GB2312" w:eastAsia="仿宋_GB2312"/>
          <w:sz w:val="28"/>
        </w:rPr>
      </w:pPr>
      <w:bookmarkStart w:id="556" w:name="_Toc149806274"/>
      <w:r>
        <w:rPr>
          <w:rFonts w:ascii="仿宋_GB2312" w:eastAsia="仿宋_GB2312"/>
          <w:sz w:val="28"/>
        </w:rPr>
        <w:lastRenderedPageBreak/>
        <w:t>2.16</w:t>
      </w:r>
      <w:r>
        <w:rPr>
          <w:rFonts w:ascii="仿宋_GB2312" w:eastAsia="仿宋_GB2312" w:hint="eastAsia"/>
          <w:sz w:val="28"/>
        </w:rPr>
        <w:t>客房管理内控流程</w:t>
      </w:r>
      <w:bookmarkEnd w:id="556"/>
    </w:p>
    <w:p w14:paraId="7A584F0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b w:val="0"/>
          <w:sz w:val="28"/>
          <w:szCs w:val="28"/>
        </w:rPr>
      </w:pPr>
      <w:r>
        <w:rPr>
          <w:rFonts w:ascii="仿宋_GB2312" w:eastAsia="仿宋_GB2312" w:hAnsi="宋体" w:hint="eastAsia"/>
          <w:sz w:val="28"/>
          <w:szCs w:val="28"/>
        </w:rPr>
        <w:t>一、风险识别</w:t>
      </w:r>
    </w:p>
    <w:p w14:paraId="28DBB946" w14:textId="77777777" w:rsidR="00AB4E60" w:rsidRDefault="00000000">
      <w:pPr>
        <w:spacing w:line="440" w:lineRule="exact"/>
        <w:ind w:firstLineChars="200" w:firstLine="560"/>
        <w:rPr>
          <w:rFonts w:ascii="仿宋_GB2312" w:eastAsia="仿宋_GB2312" w:hAnsi="宋体"/>
          <w:sz w:val="28"/>
          <w:szCs w:val="28"/>
          <w:lang w:val="en-GB"/>
        </w:rPr>
      </w:pPr>
      <w:r>
        <w:rPr>
          <w:rFonts w:ascii="仿宋_GB2312" w:eastAsia="仿宋_GB2312" w:hAnsi="宋体" w:hint="eastAsia"/>
          <w:kern w:val="0"/>
          <w:sz w:val="28"/>
          <w:szCs w:val="28"/>
        </w:rPr>
        <w:t>（一）</w:t>
      </w:r>
      <w:r>
        <w:rPr>
          <w:rFonts w:ascii="仿宋_GB2312" w:eastAsia="仿宋_GB2312" w:hAnsi="宋体" w:hint="eastAsia"/>
          <w:sz w:val="28"/>
          <w:szCs w:val="28"/>
          <w:lang w:val="en-GB"/>
        </w:rPr>
        <w:t>未有足够住宿资源提供给培训班，导致培训班撤销或改期，造成损失，并造成培训班之间相互争夺住宿资源，影响培训质量；</w:t>
      </w:r>
    </w:p>
    <w:p w14:paraId="105F7917" w14:textId="77777777" w:rsidR="00AB4E60" w:rsidRDefault="00000000">
      <w:pPr>
        <w:spacing w:line="440" w:lineRule="exact"/>
        <w:ind w:firstLineChars="200" w:firstLine="560"/>
        <w:rPr>
          <w:rFonts w:ascii="仿宋_GB2312" w:eastAsia="仿宋_GB2312" w:hAnsi="宋体"/>
          <w:sz w:val="28"/>
          <w:szCs w:val="28"/>
          <w:lang w:val="en-GB"/>
        </w:rPr>
      </w:pPr>
      <w:r>
        <w:rPr>
          <w:rFonts w:ascii="仿宋_GB2312" w:eastAsia="仿宋_GB2312" w:hAnsi="宋体" w:hint="eastAsia"/>
          <w:sz w:val="28"/>
          <w:szCs w:val="28"/>
          <w:lang w:val="en-GB"/>
        </w:rPr>
        <w:t>（二）住宿过程中培训学员的消防安全、财产安全、人身安全事故风险；</w:t>
      </w:r>
    </w:p>
    <w:p w14:paraId="39B525D9" w14:textId="77777777" w:rsidR="00AB4E60" w:rsidRDefault="00000000">
      <w:pPr>
        <w:spacing w:line="440" w:lineRule="exact"/>
        <w:ind w:firstLineChars="200" w:firstLine="560"/>
        <w:rPr>
          <w:rFonts w:ascii="仿宋_GB2312" w:eastAsia="仿宋_GB2312" w:hAnsi="宋体"/>
          <w:sz w:val="28"/>
          <w:szCs w:val="28"/>
          <w:lang w:val="en-GB"/>
        </w:rPr>
      </w:pPr>
      <w:r>
        <w:rPr>
          <w:rFonts w:ascii="仿宋_GB2312" w:eastAsia="仿宋_GB2312" w:hAnsi="宋体" w:hint="eastAsia"/>
          <w:sz w:val="28"/>
          <w:szCs w:val="28"/>
          <w:lang w:val="en-GB"/>
        </w:rPr>
        <w:t>（三）住宿前台现金管理、物品寄存、数据处理出现问题，导致赔偿和损失；</w:t>
      </w:r>
    </w:p>
    <w:p w14:paraId="7579BC09" w14:textId="77777777" w:rsidR="00AB4E60" w:rsidRDefault="00000000">
      <w:pPr>
        <w:spacing w:line="440" w:lineRule="exact"/>
        <w:ind w:firstLineChars="200" w:firstLine="560"/>
        <w:rPr>
          <w:rFonts w:ascii="仿宋_GB2312" w:eastAsia="仿宋_GB2312" w:hAnsi="宋体"/>
          <w:sz w:val="28"/>
          <w:szCs w:val="28"/>
          <w:lang w:val="en-GB"/>
        </w:rPr>
      </w:pPr>
      <w:r>
        <w:rPr>
          <w:rFonts w:ascii="仿宋_GB2312" w:eastAsia="仿宋_GB2312" w:hAnsi="宋体" w:hint="eastAsia"/>
          <w:sz w:val="28"/>
          <w:szCs w:val="28"/>
          <w:lang w:val="en-GB"/>
        </w:rPr>
        <w:t>（四）未按要求向学员提供符合要求的软硬件住宿环境，影响住宿质量，导致满意度下降，客户流失；</w:t>
      </w:r>
    </w:p>
    <w:p w14:paraId="5A2FAD0A"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sz w:val="28"/>
          <w:szCs w:val="28"/>
          <w:lang w:val="en-GB"/>
        </w:rPr>
        <w:t>（五）客房一线服务人员流动性增加，人员流失导致服务停滞，业务无法进行</w:t>
      </w:r>
      <w:r>
        <w:rPr>
          <w:rFonts w:ascii="仿宋_GB2312" w:eastAsia="仿宋_GB2312" w:hAnsi="宋体" w:hint="eastAsia"/>
          <w:kern w:val="0"/>
          <w:sz w:val="28"/>
          <w:szCs w:val="28"/>
        </w:rPr>
        <w:t>。</w:t>
      </w:r>
    </w:p>
    <w:p w14:paraId="720E3790" w14:textId="77777777" w:rsidR="00AB4E60" w:rsidRDefault="00000000">
      <w:pPr>
        <w:pStyle w:val="3"/>
        <w:numPr>
          <w:ilvl w:val="0"/>
          <w:numId w:val="0"/>
        </w:numPr>
        <w:spacing w:beforeLines="30" w:before="72" w:afterLines="30" w:after="72" w:line="440" w:lineRule="exact"/>
        <w:ind w:firstLineChars="200" w:firstLine="562"/>
        <w:rPr>
          <w:rFonts w:ascii="仿宋_GB2312" w:eastAsia="仿宋_GB2312" w:hAnsi="宋体"/>
          <w:b w:val="0"/>
          <w:sz w:val="28"/>
          <w:szCs w:val="28"/>
        </w:rPr>
      </w:pPr>
      <w:r>
        <w:rPr>
          <w:rFonts w:ascii="仿宋_GB2312" w:eastAsia="仿宋_GB2312" w:hAnsi="宋体" w:hint="eastAsia"/>
          <w:sz w:val="28"/>
          <w:szCs w:val="28"/>
        </w:rPr>
        <w:t>二、控制目标</w:t>
      </w:r>
    </w:p>
    <w:p w14:paraId="267694D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（一）严格实施资源预定及分配原则，统一接口统一协调，全员树立大局观；</w:t>
      </w:r>
    </w:p>
    <w:p w14:paraId="2E38A398"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（二）客房管理到位，其它各职责部门职责明确，规章规范清晰，硬件设施符合要求，服务员培训到位，应急处理及赔偿处理机制完善；</w:t>
      </w:r>
    </w:p>
    <w:p w14:paraId="4DE8CD7E"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（三）按流程要求处理各项事务，避免前台现金及物品财产安全事故，确保数据准确性；</w:t>
      </w:r>
    </w:p>
    <w:p w14:paraId="77203B5A"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（四）按流程标准进行客房卫生清洁整理及设备设施管理，保证住宿环境舒适符合要求；</w:t>
      </w:r>
    </w:p>
    <w:p w14:paraId="2A91F112"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hAnsi="宋体" w:hint="eastAsia"/>
          <w:kern w:val="0"/>
          <w:sz w:val="28"/>
          <w:szCs w:val="28"/>
        </w:rPr>
        <w:t>（五）贯彻以人为本理念，尊重劳动成果，改善服务员薪酬待遇，稳定人心，开拓多渠道人力资源。</w:t>
      </w:r>
    </w:p>
    <w:p w14:paraId="3BD9FF4E" w14:textId="77777777" w:rsidR="00AB4E60" w:rsidRDefault="00000000">
      <w:pPr>
        <w:widowControl/>
        <w:jc w:val="left"/>
        <w:rPr>
          <w:rFonts w:ascii="仿宋_GB2312" w:eastAsia="仿宋_GB2312"/>
          <w:b/>
          <w:sz w:val="28"/>
          <w:szCs w:val="28"/>
        </w:rPr>
      </w:pPr>
      <w:r>
        <w:rPr>
          <w:rFonts w:ascii="仿宋_GB2312" w:eastAsia="仿宋_GB2312"/>
          <w:b/>
          <w:sz w:val="28"/>
          <w:szCs w:val="28"/>
        </w:rPr>
        <w:br w:type="page"/>
      </w:r>
    </w:p>
    <w:p w14:paraId="35241CEB" w14:textId="77777777" w:rsidR="00AB4E60" w:rsidRDefault="00000000">
      <w:pPr>
        <w:pStyle w:val="3"/>
        <w:numPr>
          <w:ilvl w:val="0"/>
          <w:numId w:val="0"/>
        </w:numPr>
        <w:spacing w:beforeLines="30" w:before="72" w:afterLines="30" w:after="72" w:line="440" w:lineRule="exact"/>
        <w:ind w:firstLineChars="200" w:firstLine="562"/>
        <w:rPr>
          <w:b w:val="0"/>
        </w:rPr>
      </w:pPr>
      <w:r>
        <w:rPr>
          <w:rFonts w:ascii="仿宋_GB2312" w:eastAsia="仿宋_GB2312" w:hAnsi="宋体" w:hint="eastAsia"/>
          <w:sz w:val="28"/>
          <w:szCs w:val="28"/>
        </w:rPr>
        <w:lastRenderedPageBreak/>
        <w:t>三、流程图</w:t>
      </w:r>
    </w:p>
    <w:p w14:paraId="45762515" w14:textId="77777777" w:rsidR="00AB4E60" w:rsidRDefault="00000000">
      <w:pPr>
        <w:pStyle w:val="a7"/>
        <w:jc w:val="center"/>
        <w:rPr>
          <w:rFonts w:ascii="仿宋_GB2312" w:eastAsia="仿宋_GB2312"/>
          <w:b w:val="0"/>
          <w:sz w:val="28"/>
          <w:szCs w:val="28"/>
        </w:rPr>
      </w:pPr>
      <w:r>
        <w:object w:dxaOrig="8332" w:dyaOrig="15759" w14:anchorId="59918514">
          <v:shape id="_x0000_i1083" type="#_x0000_t75" style="width:297.95pt;height:561.6pt" o:ole="">
            <v:imagedata r:id="rId161" o:title=""/>
          </v:shape>
          <o:OLEObject Type="Embed" ProgID="Visio.Drawing.11" ShapeID="_x0000_i1083" DrawAspect="Content" ObjectID="_1762346398" r:id="rId162"/>
        </w:object>
      </w:r>
    </w:p>
    <w:p w14:paraId="60797BEE" w14:textId="77777777" w:rsidR="00AB4E60" w:rsidRDefault="00AB4E60">
      <w:pPr>
        <w:spacing w:line="440" w:lineRule="exact"/>
        <w:rPr>
          <w:rFonts w:ascii="仿宋_GB2312" w:eastAsia="仿宋_GB2312"/>
          <w:b/>
          <w:sz w:val="28"/>
          <w:szCs w:val="28"/>
        </w:rPr>
      </w:pPr>
    </w:p>
    <w:p w14:paraId="2F94497B" w14:textId="77777777" w:rsidR="00AB4E60" w:rsidRDefault="00000000">
      <w:pPr>
        <w:pStyle w:val="3"/>
        <w:numPr>
          <w:ilvl w:val="0"/>
          <w:numId w:val="0"/>
        </w:numPr>
        <w:spacing w:beforeLines="30" w:before="72" w:afterLines="30" w:after="72" w:line="440" w:lineRule="exact"/>
        <w:ind w:left="565" w:hangingChars="201" w:hanging="565"/>
        <w:rPr>
          <w:rFonts w:ascii="仿宋_GB2312" w:eastAsia="仿宋_GB2312" w:hAnsi="宋体"/>
          <w:sz w:val="28"/>
          <w:lang w:val="en-US"/>
        </w:rPr>
      </w:pPr>
      <w:r>
        <w:rPr>
          <w:rFonts w:ascii="仿宋_GB2312" w:eastAsia="仿宋_GB2312" w:hAnsi="宋体" w:hint="eastAsia"/>
          <w:sz w:val="28"/>
          <w:lang w:val="en-US"/>
        </w:rPr>
        <w:t>四</w:t>
      </w:r>
      <w:r>
        <w:rPr>
          <w:rFonts w:ascii="仿宋_GB2312" w:eastAsia="仿宋_GB2312" w:hAnsi="宋体" w:hint="eastAsia"/>
          <w:sz w:val="28"/>
        </w:rPr>
        <w:t>、</w:t>
      </w:r>
      <w:r>
        <w:rPr>
          <w:rFonts w:ascii="仿宋_GB2312" w:eastAsia="仿宋_GB2312" w:hAnsi="宋体" w:hint="eastAsia"/>
          <w:sz w:val="28"/>
          <w:lang w:val="en-US"/>
        </w:rPr>
        <w:t>控制点</w:t>
      </w:r>
    </w:p>
    <w:tbl>
      <w:tblPr>
        <w:tblW w:w="10474" w:type="dxa"/>
        <w:jc w:val="center"/>
        <w:tblLayout w:type="fixed"/>
        <w:tblLook w:val="0000" w:firstRow="0" w:lastRow="0" w:firstColumn="0" w:lastColumn="0" w:noHBand="0" w:noVBand="0"/>
      </w:tblPr>
      <w:tblGrid>
        <w:gridCol w:w="1598"/>
        <w:gridCol w:w="2730"/>
        <w:gridCol w:w="10"/>
        <w:gridCol w:w="1246"/>
        <w:gridCol w:w="1444"/>
        <w:gridCol w:w="26"/>
        <w:gridCol w:w="1382"/>
        <w:gridCol w:w="32"/>
        <w:gridCol w:w="1440"/>
        <w:gridCol w:w="26"/>
        <w:gridCol w:w="540"/>
      </w:tblGrid>
      <w:tr w:rsidR="00AB4E60" w14:paraId="312485FF" w14:textId="77777777">
        <w:trPr>
          <w:trHeight w:val="980"/>
          <w:tblHeader/>
          <w:jc w:val="center"/>
        </w:trPr>
        <w:tc>
          <w:tcPr>
            <w:tcW w:w="1598" w:type="dxa"/>
            <w:tcBorders>
              <w:top w:val="single" w:sz="4" w:space="0" w:color="auto"/>
              <w:left w:val="single" w:sz="4" w:space="0" w:color="auto"/>
              <w:bottom w:val="single" w:sz="4" w:space="0" w:color="auto"/>
              <w:right w:val="single" w:sz="4" w:space="0" w:color="auto"/>
            </w:tcBorders>
            <w:vAlign w:val="center"/>
          </w:tcPr>
          <w:p w14:paraId="66D3BC5D" w14:textId="77777777" w:rsidR="00AB4E60" w:rsidRDefault="00000000">
            <w:pPr>
              <w:rPr>
                <w:b/>
                <w:bCs/>
              </w:rPr>
            </w:pPr>
            <w:r>
              <w:rPr>
                <w:rFonts w:hint="eastAsia"/>
                <w:b/>
                <w:bCs/>
              </w:rPr>
              <w:t>编号</w:t>
            </w:r>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63EE1CF7" w14:textId="77777777" w:rsidR="00AB4E60" w:rsidRDefault="00000000">
            <w:pPr>
              <w:rPr>
                <w:b/>
                <w:bCs/>
              </w:rPr>
            </w:pPr>
            <w:r>
              <w:rPr>
                <w:rFonts w:hint="eastAsia"/>
                <w:b/>
                <w:bCs/>
              </w:rPr>
              <w:t>控制点描述</w:t>
            </w:r>
          </w:p>
        </w:tc>
        <w:tc>
          <w:tcPr>
            <w:tcW w:w="1246" w:type="dxa"/>
            <w:tcBorders>
              <w:top w:val="single" w:sz="4" w:space="0" w:color="auto"/>
              <w:left w:val="single" w:sz="4" w:space="0" w:color="auto"/>
              <w:bottom w:val="single" w:sz="4" w:space="0" w:color="auto"/>
              <w:right w:val="single" w:sz="4" w:space="0" w:color="auto"/>
            </w:tcBorders>
            <w:vAlign w:val="center"/>
          </w:tcPr>
          <w:p w14:paraId="40DA2020" w14:textId="77777777" w:rsidR="00AB4E60" w:rsidRDefault="00000000">
            <w:pPr>
              <w:rPr>
                <w:b/>
                <w:bCs/>
              </w:rPr>
            </w:pPr>
            <w:r>
              <w:rPr>
                <w:rFonts w:hint="eastAsia"/>
                <w:b/>
                <w:bCs/>
              </w:rPr>
              <w:t>责任部门或责任岗位</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0B0F30CA" w14:textId="77777777" w:rsidR="00AB4E60" w:rsidRDefault="00000000">
            <w:pPr>
              <w:rPr>
                <w:b/>
                <w:bCs/>
              </w:rPr>
            </w:pPr>
            <w:r>
              <w:rPr>
                <w:rFonts w:hint="eastAsia"/>
                <w:b/>
                <w:bCs/>
              </w:rPr>
              <w:t>对应风险</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60CF5B98" w14:textId="77777777" w:rsidR="00AB4E60" w:rsidRDefault="00000000">
            <w:pPr>
              <w:rPr>
                <w:b/>
                <w:bCs/>
              </w:rPr>
            </w:pPr>
            <w:r>
              <w:rPr>
                <w:rFonts w:hint="eastAsia"/>
                <w:b/>
                <w:bCs/>
              </w:rPr>
              <w:t>控制点文档</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0DF9C87D" w14:textId="77777777" w:rsidR="00AB4E60" w:rsidRDefault="00000000">
            <w:pPr>
              <w:rPr>
                <w:b/>
                <w:bCs/>
              </w:rPr>
            </w:pPr>
            <w:r>
              <w:rPr>
                <w:rFonts w:hint="eastAsia"/>
                <w:b/>
                <w:bCs/>
              </w:rPr>
              <w:t>控制点测</w:t>
            </w:r>
          </w:p>
          <w:p w14:paraId="428D16F6" w14:textId="77777777" w:rsidR="00AB4E60" w:rsidRDefault="00000000">
            <w:pPr>
              <w:rPr>
                <w:b/>
                <w:bCs/>
              </w:rPr>
            </w:pPr>
            <w:proofErr w:type="gramStart"/>
            <w:r>
              <w:rPr>
                <w:rFonts w:hint="eastAsia"/>
                <w:b/>
                <w:bCs/>
              </w:rPr>
              <w:t>试方法</w:t>
            </w:r>
            <w:proofErr w:type="gramEnd"/>
          </w:p>
        </w:tc>
        <w:tc>
          <w:tcPr>
            <w:tcW w:w="540" w:type="dxa"/>
            <w:tcBorders>
              <w:top w:val="single" w:sz="4" w:space="0" w:color="auto"/>
              <w:left w:val="single" w:sz="4" w:space="0" w:color="auto"/>
              <w:bottom w:val="single" w:sz="4" w:space="0" w:color="auto"/>
              <w:right w:val="single" w:sz="4" w:space="0" w:color="auto"/>
            </w:tcBorders>
            <w:vAlign w:val="center"/>
          </w:tcPr>
          <w:p w14:paraId="39B6B402" w14:textId="77777777" w:rsidR="00AB4E60" w:rsidRDefault="00000000">
            <w:pPr>
              <w:rPr>
                <w:b/>
                <w:bCs/>
              </w:rPr>
            </w:pPr>
            <w:r>
              <w:rPr>
                <w:rFonts w:hint="eastAsia"/>
                <w:b/>
                <w:bCs/>
              </w:rPr>
              <w:t>控制级别</w:t>
            </w:r>
          </w:p>
        </w:tc>
      </w:tr>
      <w:tr w:rsidR="00AB4E60" w14:paraId="10791C11"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6135563C" w14:textId="77777777" w:rsidR="00AB4E60" w:rsidRDefault="00000000">
            <w:pPr>
              <w:rPr>
                <w:b/>
              </w:rPr>
            </w:pPr>
            <w:r>
              <w:rPr>
                <w:b/>
              </w:rPr>
              <w:t>1</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563A2A64" w14:textId="77777777" w:rsidR="00AB4E60" w:rsidRDefault="00000000">
            <w:r>
              <w:rPr>
                <w:rFonts w:hint="eastAsia"/>
                <w:b/>
              </w:rPr>
              <w:t>培训项目业务信息</w:t>
            </w:r>
          </w:p>
        </w:tc>
      </w:tr>
      <w:tr w:rsidR="00AB4E60" w14:paraId="0568ECF5" w14:textId="77777777">
        <w:trPr>
          <w:trHeight w:val="1880"/>
          <w:jc w:val="center"/>
        </w:trPr>
        <w:tc>
          <w:tcPr>
            <w:tcW w:w="1598" w:type="dxa"/>
            <w:tcBorders>
              <w:top w:val="single" w:sz="4" w:space="0" w:color="auto"/>
              <w:left w:val="single" w:sz="4" w:space="0" w:color="auto"/>
              <w:bottom w:val="single" w:sz="4" w:space="0" w:color="auto"/>
              <w:right w:val="single" w:sz="4" w:space="0" w:color="auto"/>
            </w:tcBorders>
            <w:vAlign w:val="center"/>
          </w:tcPr>
          <w:p w14:paraId="11367492"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01.01.01</w:t>
              </w:r>
            </w:smartTag>
          </w:p>
        </w:tc>
        <w:tc>
          <w:tcPr>
            <w:tcW w:w="2740" w:type="dxa"/>
            <w:gridSpan w:val="2"/>
            <w:tcBorders>
              <w:top w:val="single" w:sz="4" w:space="0" w:color="auto"/>
              <w:left w:val="single" w:sz="4" w:space="0" w:color="auto"/>
              <w:bottom w:val="single" w:sz="4" w:space="0" w:color="auto"/>
              <w:right w:val="single" w:sz="4" w:space="0" w:color="auto"/>
            </w:tcBorders>
          </w:tcPr>
          <w:p w14:paraId="7122C7F3" w14:textId="77777777" w:rsidR="00AB4E60" w:rsidRDefault="00000000">
            <w:r>
              <w:rPr>
                <w:rFonts w:hint="eastAsia"/>
              </w:rPr>
              <w:t>市场部门、客服资源协调部门、客房住宿实施部门应及时获得客户的培训项目业务信息，并根据住宿资源当前实际情况对客户住宿需求进行资源分析。</w:t>
            </w:r>
          </w:p>
        </w:tc>
        <w:tc>
          <w:tcPr>
            <w:tcW w:w="1246" w:type="dxa"/>
            <w:tcBorders>
              <w:top w:val="single" w:sz="4" w:space="0" w:color="auto"/>
              <w:left w:val="single" w:sz="4" w:space="0" w:color="auto"/>
              <w:bottom w:val="single" w:sz="4" w:space="0" w:color="auto"/>
              <w:right w:val="single" w:sz="4" w:space="0" w:color="auto"/>
            </w:tcBorders>
            <w:vAlign w:val="center"/>
          </w:tcPr>
          <w:p w14:paraId="5E5D96FB" w14:textId="77777777" w:rsidR="00AB4E60" w:rsidRDefault="00000000">
            <w:r>
              <w:rPr>
                <w:rFonts w:hint="eastAsia"/>
              </w:rPr>
              <w:t>市场部门、客服资源协调部门、客房住宿实施部门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477615FE" w14:textId="77777777" w:rsidR="00AB4E60" w:rsidRDefault="00000000">
            <w:r>
              <w:rPr>
                <w:rFonts w:hint="eastAsia"/>
              </w:rPr>
              <w:t>信息获取不准确、不及时，资源分析不准确，资源冲突，影响住宿实施</w:t>
            </w:r>
          </w:p>
        </w:tc>
        <w:tc>
          <w:tcPr>
            <w:tcW w:w="1382" w:type="dxa"/>
            <w:tcBorders>
              <w:top w:val="single" w:sz="4" w:space="0" w:color="auto"/>
              <w:left w:val="single" w:sz="4" w:space="0" w:color="auto"/>
              <w:bottom w:val="single" w:sz="4" w:space="0" w:color="auto"/>
              <w:right w:val="single" w:sz="4" w:space="0" w:color="auto"/>
            </w:tcBorders>
            <w:vAlign w:val="center"/>
          </w:tcPr>
          <w:p w14:paraId="18367FF3" w14:textId="77777777" w:rsidR="00AB4E60" w:rsidRDefault="00000000">
            <w:r>
              <w:rPr>
                <w:rFonts w:hint="eastAsia"/>
              </w:rPr>
              <w:t>电话</w:t>
            </w:r>
            <w:r>
              <w:rPr>
                <w:rFonts w:hint="eastAsia"/>
              </w:rPr>
              <w:t>/</w:t>
            </w:r>
            <w:r>
              <w:rPr>
                <w:rFonts w:hint="eastAsia"/>
              </w:rPr>
              <w:t>面谈沟通记录、住宿资源月度计划表等</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7DD75C79" w14:textId="77777777" w:rsidR="00AB4E60" w:rsidRDefault="00000000">
            <w:r>
              <w:rPr>
                <w:rFonts w:hint="eastAsia"/>
              </w:rPr>
              <w:t>检查是否符合客户需求，资源分析及安排是否合理可行</w:t>
            </w:r>
          </w:p>
        </w:tc>
        <w:tc>
          <w:tcPr>
            <w:tcW w:w="540" w:type="dxa"/>
            <w:tcBorders>
              <w:top w:val="single" w:sz="4" w:space="0" w:color="auto"/>
              <w:left w:val="single" w:sz="4" w:space="0" w:color="auto"/>
              <w:bottom w:val="single" w:sz="4" w:space="0" w:color="auto"/>
              <w:right w:val="single" w:sz="4" w:space="0" w:color="auto"/>
            </w:tcBorders>
            <w:vAlign w:val="center"/>
          </w:tcPr>
          <w:p w14:paraId="4A038DEF" w14:textId="77777777" w:rsidR="00AB4E60" w:rsidRDefault="00000000">
            <w:r>
              <w:rPr>
                <w:rFonts w:hint="eastAsia"/>
              </w:rPr>
              <w:t>B</w:t>
            </w:r>
          </w:p>
        </w:tc>
      </w:tr>
      <w:tr w:rsidR="00AB4E60" w14:paraId="192B5711"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25573265" w14:textId="77777777" w:rsidR="00AB4E60" w:rsidRDefault="00000000">
            <w:pPr>
              <w:rPr>
                <w:b/>
              </w:rPr>
            </w:pPr>
            <w:r>
              <w:rPr>
                <w:rFonts w:hint="eastAsia"/>
                <w:b/>
              </w:rPr>
              <w:t>2</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1D3519CC" w14:textId="77777777" w:rsidR="00AB4E60" w:rsidRDefault="00000000">
            <w:r>
              <w:rPr>
                <w:rFonts w:hint="eastAsia"/>
                <w:b/>
              </w:rPr>
              <w:t>下单</w:t>
            </w:r>
            <w:r>
              <w:rPr>
                <w:rFonts w:hint="eastAsia"/>
                <w:b/>
              </w:rPr>
              <w:t>-</w:t>
            </w:r>
            <w:r>
              <w:rPr>
                <w:rFonts w:hint="eastAsia"/>
                <w:b/>
              </w:rPr>
              <w:t>培训业务需求表</w:t>
            </w:r>
          </w:p>
        </w:tc>
      </w:tr>
      <w:tr w:rsidR="00AB4E60" w14:paraId="05D51C44"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2EB7E43E"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01.02.01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5FBBF9C9" w14:textId="77777777" w:rsidR="00AB4E60" w:rsidRDefault="00000000">
            <w:r>
              <w:rPr>
                <w:rFonts w:hint="eastAsia"/>
              </w:rPr>
              <w:t>市场部门对业务需求进行下单处理，下单包含住宿需求，形成正式培训业务需求表。</w:t>
            </w:r>
          </w:p>
        </w:tc>
        <w:tc>
          <w:tcPr>
            <w:tcW w:w="1246" w:type="dxa"/>
            <w:tcBorders>
              <w:top w:val="single" w:sz="4" w:space="0" w:color="auto"/>
              <w:left w:val="single" w:sz="4" w:space="0" w:color="auto"/>
              <w:bottom w:val="single" w:sz="4" w:space="0" w:color="auto"/>
              <w:right w:val="single" w:sz="4" w:space="0" w:color="auto"/>
            </w:tcBorders>
            <w:vAlign w:val="center"/>
          </w:tcPr>
          <w:p w14:paraId="496A7700" w14:textId="77777777" w:rsidR="00AB4E60" w:rsidRDefault="00000000">
            <w:r>
              <w:rPr>
                <w:rFonts w:hint="eastAsia"/>
              </w:rPr>
              <w:t>市场部门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146412D2" w14:textId="77777777" w:rsidR="00AB4E60" w:rsidRDefault="00000000">
            <w:r>
              <w:rPr>
                <w:rFonts w:hint="eastAsia"/>
              </w:rPr>
              <w:t>部分下单内容需求可能不明确、不详细、缺乏考虑及相应资源配置，或对实施者造成误解</w:t>
            </w:r>
          </w:p>
        </w:tc>
        <w:tc>
          <w:tcPr>
            <w:tcW w:w="1382" w:type="dxa"/>
            <w:tcBorders>
              <w:top w:val="single" w:sz="4" w:space="0" w:color="auto"/>
              <w:left w:val="single" w:sz="4" w:space="0" w:color="auto"/>
              <w:bottom w:val="single" w:sz="4" w:space="0" w:color="auto"/>
              <w:right w:val="single" w:sz="4" w:space="0" w:color="auto"/>
            </w:tcBorders>
            <w:vAlign w:val="center"/>
          </w:tcPr>
          <w:p w14:paraId="5E32B145" w14:textId="77777777" w:rsidR="00AB4E60" w:rsidRDefault="00000000">
            <w:r>
              <w:rPr>
                <w:rFonts w:hint="eastAsia"/>
              </w:rPr>
              <w:t>培训业务需求表</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59C779A2" w14:textId="77777777" w:rsidR="00AB4E60" w:rsidRDefault="00000000">
            <w:r>
              <w:rPr>
                <w:rFonts w:hint="eastAsia"/>
              </w:rPr>
              <w:t>检查下单是否欠考虑，下单流程是否正确，填写是否规范</w:t>
            </w:r>
          </w:p>
        </w:tc>
        <w:tc>
          <w:tcPr>
            <w:tcW w:w="540" w:type="dxa"/>
            <w:tcBorders>
              <w:top w:val="single" w:sz="4" w:space="0" w:color="auto"/>
              <w:left w:val="single" w:sz="4" w:space="0" w:color="auto"/>
              <w:bottom w:val="single" w:sz="4" w:space="0" w:color="auto"/>
              <w:right w:val="single" w:sz="4" w:space="0" w:color="auto"/>
            </w:tcBorders>
            <w:vAlign w:val="center"/>
          </w:tcPr>
          <w:p w14:paraId="54922653" w14:textId="77777777" w:rsidR="00AB4E60" w:rsidRDefault="00000000">
            <w:r>
              <w:rPr>
                <w:rFonts w:hint="eastAsia"/>
              </w:rPr>
              <w:t>A</w:t>
            </w:r>
          </w:p>
        </w:tc>
      </w:tr>
      <w:tr w:rsidR="00AB4E60" w14:paraId="586CFF1E"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5BAA1593" w14:textId="77777777" w:rsidR="00AB4E60" w:rsidRDefault="00000000">
            <w:pPr>
              <w:rPr>
                <w:b/>
              </w:rPr>
            </w:pPr>
            <w:r>
              <w:rPr>
                <w:rFonts w:hint="eastAsia"/>
                <w:b/>
              </w:rPr>
              <w:t>3</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270A7D13" w14:textId="77777777" w:rsidR="00AB4E60" w:rsidRDefault="00000000">
            <w:pPr>
              <w:rPr>
                <w:b/>
              </w:rPr>
            </w:pPr>
            <w:r>
              <w:rPr>
                <w:rFonts w:hint="eastAsia"/>
                <w:b/>
              </w:rPr>
              <w:t>处理、沟通协调、更改、下发业务需求表</w:t>
            </w:r>
          </w:p>
        </w:tc>
      </w:tr>
      <w:tr w:rsidR="00AB4E60" w14:paraId="66838004"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68840B18"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01.03.01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2CAA98D2" w14:textId="77777777" w:rsidR="00AB4E60" w:rsidRDefault="00000000">
            <w:r>
              <w:rPr>
                <w:rFonts w:hint="eastAsia"/>
              </w:rPr>
              <w:t>对市场部门下的业务需求单进行处理，如有即时需求发生变化，及时沟通协调并更改，确认后予以下发，此过程为反复多次过程。</w:t>
            </w:r>
          </w:p>
        </w:tc>
        <w:tc>
          <w:tcPr>
            <w:tcW w:w="1246" w:type="dxa"/>
            <w:tcBorders>
              <w:top w:val="single" w:sz="4" w:space="0" w:color="auto"/>
              <w:left w:val="single" w:sz="4" w:space="0" w:color="auto"/>
              <w:bottom w:val="single" w:sz="4" w:space="0" w:color="auto"/>
              <w:right w:val="single" w:sz="4" w:space="0" w:color="auto"/>
            </w:tcBorders>
            <w:vAlign w:val="center"/>
          </w:tcPr>
          <w:p w14:paraId="27B588DB" w14:textId="77777777" w:rsidR="00AB4E60" w:rsidRDefault="00000000">
            <w:r>
              <w:rPr>
                <w:rFonts w:hint="eastAsia"/>
              </w:rPr>
              <w:t>客服资源协调部门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7A5007DB" w14:textId="77777777" w:rsidR="00AB4E60" w:rsidRDefault="00000000">
            <w:r>
              <w:rPr>
                <w:rFonts w:hint="eastAsia"/>
              </w:rPr>
              <w:t>是否及时处理、更改并下发需求单</w:t>
            </w:r>
          </w:p>
        </w:tc>
        <w:tc>
          <w:tcPr>
            <w:tcW w:w="1382" w:type="dxa"/>
            <w:tcBorders>
              <w:top w:val="single" w:sz="4" w:space="0" w:color="auto"/>
              <w:left w:val="single" w:sz="4" w:space="0" w:color="auto"/>
              <w:bottom w:val="single" w:sz="4" w:space="0" w:color="auto"/>
              <w:right w:val="single" w:sz="4" w:space="0" w:color="auto"/>
            </w:tcBorders>
            <w:vAlign w:val="center"/>
          </w:tcPr>
          <w:p w14:paraId="6B4A55A4" w14:textId="77777777" w:rsidR="00AB4E60" w:rsidRDefault="00000000">
            <w:r>
              <w:rPr>
                <w:rFonts w:hint="eastAsia"/>
              </w:rPr>
              <w:t>培训业务需求表及其更改单</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1DC462CD" w14:textId="77777777" w:rsidR="00AB4E60" w:rsidRDefault="00000000">
            <w:r>
              <w:rPr>
                <w:rFonts w:hint="eastAsia"/>
              </w:rPr>
              <w:t>检查处理的及时性和沟通有效性</w:t>
            </w:r>
          </w:p>
        </w:tc>
        <w:tc>
          <w:tcPr>
            <w:tcW w:w="540" w:type="dxa"/>
            <w:tcBorders>
              <w:top w:val="single" w:sz="4" w:space="0" w:color="auto"/>
              <w:left w:val="single" w:sz="4" w:space="0" w:color="auto"/>
              <w:bottom w:val="single" w:sz="4" w:space="0" w:color="auto"/>
              <w:right w:val="single" w:sz="4" w:space="0" w:color="auto"/>
            </w:tcBorders>
            <w:vAlign w:val="center"/>
          </w:tcPr>
          <w:p w14:paraId="120F0D72" w14:textId="77777777" w:rsidR="00AB4E60" w:rsidRDefault="00000000">
            <w:r>
              <w:rPr>
                <w:rFonts w:hint="eastAsia"/>
              </w:rPr>
              <w:t>B</w:t>
            </w:r>
          </w:p>
        </w:tc>
      </w:tr>
      <w:tr w:rsidR="00AB4E60" w14:paraId="00B10FFD"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5DD2FCBB" w14:textId="77777777" w:rsidR="00AB4E60" w:rsidRDefault="00000000">
            <w:pPr>
              <w:rPr>
                <w:b/>
              </w:rPr>
            </w:pPr>
            <w:r>
              <w:rPr>
                <w:rFonts w:hint="eastAsia"/>
                <w:b/>
              </w:rPr>
              <w:t>4</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023685A1" w14:textId="77777777" w:rsidR="00AB4E60" w:rsidRDefault="00000000">
            <w:pPr>
              <w:rPr>
                <w:b/>
              </w:rPr>
            </w:pPr>
            <w:r>
              <w:rPr>
                <w:rFonts w:hint="eastAsia"/>
                <w:b/>
              </w:rPr>
              <w:t>接收、处理并分发业务需求表</w:t>
            </w:r>
          </w:p>
        </w:tc>
      </w:tr>
      <w:tr w:rsidR="00AB4E60" w14:paraId="008458C9"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23BF0D9E"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01.04.01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737A336B" w14:textId="77777777" w:rsidR="00AB4E60" w:rsidRDefault="00000000">
            <w:r>
              <w:rPr>
                <w:rFonts w:hint="eastAsia"/>
              </w:rPr>
              <w:t>对客服资源协调部门转来的业务需求表进行接收、处理并打印分发，关注需求更改信息。</w:t>
            </w:r>
          </w:p>
        </w:tc>
        <w:tc>
          <w:tcPr>
            <w:tcW w:w="1246" w:type="dxa"/>
            <w:tcBorders>
              <w:top w:val="single" w:sz="4" w:space="0" w:color="auto"/>
              <w:left w:val="single" w:sz="4" w:space="0" w:color="auto"/>
              <w:bottom w:val="single" w:sz="4" w:space="0" w:color="auto"/>
              <w:right w:val="single" w:sz="4" w:space="0" w:color="auto"/>
            </w:tcBorders>
            <w:vAlign w:val="center"/>
          </w:tcPr>
          <w:p w14:paraId="32137271"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2F1A1DC3" w14:textId="77777777" w:rsidR="00AB4E60" w:rsidRDefault="00000000">
            <w:r>
              <w:rPr>
                <w:rFonts w:hint="eastAsia"/>
              </w:rPr>
              <w:t>业务</w:t>
            </w:r>
            <w:proofErr w:type="gramStart"/>
            <w:r>
              <w:rPr>
                <w:rFonts w:hint="eastAsia"/>
              </w:rPr>
              <w:t>需求表漏处理</w:t>
            </w:r>
            <w:proofErr w:type="gramEnd"/>
            <w:r>
              <w:rPr>
                <w:rFonts w:hint="eastAsia"/>
              </w:rPr>
              <w:t>、漏打印分发</w:t>
            </w:r>
          </w:p>
        </w:tc>
        <w:tc>
          <w:tcPr>
            <w:tcW w:w="1382" w:type="dxa"/>
            <w:tcBorders>
              <w:top w:val="single" w:sz="4" w:space="0" w:color="auto"/>
              <w:left w:val="single" w:sz="4" w:space="0" w:color="auto"/>
              <w:bottom w:val="single" w:sz="4" w:space="0" w:color="auto"/>
              <w:right w:val="single" w:sz="4" w:space="0" w:color="auto"/>
            </w:tcBorders>
            <w:vAlign w:val="center"/>
          </w:tcPr>
          <w:p w14:paraId="17F48AF9" w14:textId="77777777" w:rsidR="00AB4E60" w:rsidRDefault="00000000">
            <w:r>
              <w:rPr>
                <w:rFonts w:hint="eastAsia"/>
              </w:rPr>
              <w:t>业务管理系统处理记录，需求表签领记录</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1B8430BA" w14:textId="77777777" w:rsidR="00AB4E60" w:rsidRDefault="00000000">
            <w:r>
              <w:rPr>
                <w:rFonts w:hint="eastAsia"/>
              </w:rPr>
              <w:t>检查是否及时处理需求表，并按规定打印分发到各小组</w:t>
            </w:r>
          </w:p>
        </w:tc>
        <w:tc>
          <w:tcPr>
            <w:tcW w:w="540" w:type="dxa"/>
            <w:tcBorders>
              <w:top w:val="single" w:sz="4" w:space="0" w:color="auto"/>
              <w:left w:val="single" w:sz="4" w:space="0" w:color="auto"/>
              <w:bottom w:val="single" w:sz="4" w:space="0" w:color="auto"/>
              <w:right w:val="single" w:sz="4" w:space="0" w:color="auto"/>
            </w:tcBorders>
            <w:vAlign w:val="center"/>
          </w:tcPr>
          <w:p w14:paraId="394E00E0" w14:textId="77777777" w:rsidR="00AB4E60" w:rsidRDefault="00000000">
            <w:r>
              <w:rPr>
                <w:rFonts w:hint="eastAsia"/>
              </w:rPr>
              <w:t>B</w:t>
            </w:r>
          </w:p>
        </w:tc>
      </w:tr>
      <w:tr w:rsidR="00AB4E60" w14:paraId="13864569"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704ECE77" w14:textId="77777777" w:rsidR="00AB4E60" w:rsidRDefault="00000000">
            <w:pPr>
              <w:rPr>
                <w:b/>
              </w:rPr>
            </w:pPr>
            <w:r>
              <w:rPr>
                <w:rFonts w:hint="eastAsia"/>
                <w:b/>
              </w:rPr>
              <w:t>5</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1A5394F5" w14:textId="77777777" w:rsidR="00AB4E60" w:rsidRDefault="00000000">
            <w:pPr>
              <w:rPr>
                <w:b/>
              </w:rPr>
            </w:pPr>
            <w:r>
              <w:rPr>
                <w:rFonts w:hint="eastAsia"/>
                <w:b/>
              </w:rPr>
              <w:t>客房前台根据业务需求表安排住宿资源</w:t>
            </w:r>
          </w:p>
        </w:tc>
      </w:tr>
      <w:tr w:rsidR="00AB4E60" w14:paraId="197375EB"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21218EC9"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01.05.01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1F6F6CFE" w14:textId="77777777" w:rsidR="00AB4E60" w:rsidRDefault="00000000">
            <w:r>
              <w:rPr>
                <w:rFonts w:hint="eastAsia"/>
              </w:rPr>
              <w:t>客房前台小组根据领取的业务需求表，安排具体住宿资源。</w:t>
            </w:r>
          </w:p>
        </w:tc>
        <w:tc>
          <w:tcPr>
            <w:tcW w:w="1246" w:type="dxa"/>
            <w:tcBorders>
              <w:top w:val="single" w:sz="4" w:space="0" w:color="auto"/>
              <w:left w:val="single" w:sz="4" w:space="0" w:color="auto"/>
              <w:bottom w:val="single" w:sz="4" w:space="0" w:color="auto"/>
              <w:right w:val="single" w:sz="4" w:space="0" w:color="auto"/>
            </w:tcBorders>
            <w:vAlign w:val="center"/>
          </w:tcPr>
          <w:p w14:paraId="10B51A0D"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0EB52D08" w14:textId="77777777" w:rsidR="00AB4E60" w:rsidRDefault="00000000">
            <w:r>
              <w:rPr>
                <w:rFonts w:hint="eastAsia"/>
              </w:rPr>
              <w:t>具体住宿资源安排不合理、不恰当，或漏安</w:t>
            </w:r>
            <w:r>
              <w:rPr>
                <w:rFonts w:hint="eastAsia"/>
              </w:rPr>
              <w:lastRenderedPageBreak/>
              <w:t>排，导致资源冲突或投诉</w:t>
            </w:r>
          </w:p>
        </w:tc>
        <w:tc>
          <w:tcPr>
            <w:tcW w:w="1382" w:type="dxa"/>
            <w:tcBorders>
              <w:top w:val="single" w:sz="4" w:space="0" w:color="auto"/>
              <w:left w:val="single" w:sz="4" w:space="0" w:color="auto"/>
              <w:bottom w:val="single" w:sz="4" w:space="0" w:color="auto"/>
              <w:right w:val="single" w:sz="4" w:space="0" w:color="auto"/>
            </w:tcBorders>
            <w:vAlign w:val="center"/>
          </w:tcPr>
          <w:p w14:paraId="578D4A3F" w14:textId="77777777" w:rsidR="00AB4E60" w:rsidRDefault="00000000">
            <w:r>
              <w:rPr>
                <w:rFonts w:hint="eastAsia"/>
              </w:rPr>
              <w:lastRenderedPageBreak/>
              <w:t>纸质业务需求表和每周培训班一览表</w:t>
            </w:r>
            <w:r>
              <w:rPr>
                <w:rFonts w:hint="eastAsia"/>
              </w:rPr>
              <w:t>(</w:t>
            </w:r>
            <w:r>
              <w:rPr>
                <w:rFonts w:hint="eastAsia"/>
              </w:rPr>
              <w:t>客房用</w:t>
            </w:r>
            <w:r>
              <w:rPr>
                <w:rFonts w:hint="eastAsia"/>
              </w:rPr>
              <w:t>)</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2663185" w14:textId="77777777" w:rsidR="00AB4E60" w:rsidRDefault="00000000">
            <w:r>
              <w:rPr>
                <w:rFonts w:hint="eastAsia"/>
              </w:rPr>
              <w:t>检查是否将业务需求表住宿需求作恰当安排，并明晰显</w:t>
            </w:r>
            <w:r>
              <w:rPr>
                <w:rFonts w:hint="eastAsia"/>
              </w:rPr>
              <w:lastRenderedPageBreak/>
              <w:t>示</w:t>
            </w:r>
          </w:p>
        </w:tc>
        <w:tc>
          <w:tcPr>
            <w:tcW w:w="540" w:type="dxa"/>
            <w:tcBorders>
              <w:top w:val="single" w:sz="4" w:space="0" w:color="auto"/>
              <w:left w:val="single" w:sz="4" w:space="0" w:color="auto"/>
              <w:bottom w:val="single" w:sz="4" w:space="0" w:color="auto"/>
              <w:right w:val="single" w:sz="4" w:space="0" w:color="auto"/>
            </w:tcBorders>
            <w:vAlign w:val="center"/>
          </w:tcPr>
          <w:p w14:paraId="0586A4F8" w14:textId="77777777" w:rsidR="00AB4E60" w:rsidRDefault="00000000">
            <w:r>
              <w:rPr>
                <w:rFonts w:hint="eastAsia"/>
              </w:rPr>
              <w:lastRenderedPageBreak/>
              <w:t>A</w:t>
            </w:r>
          </w:p>
        </w:tc>
      </w:tr>
      <w:tr w:rsidR="00AB4E60" w14:paraId="38C8AF4A"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7D7F7835" w14:textId="77777777" w:rsidR="00AB4E60" w:rsidRDefault="00000000">
            <w:pPr>
              <w:rPr>
                <w:b/>
              </w:rPr>
            </w:pPr>
            <w:r>
              <w:rPr>
                <w:rFonts w:hint="eastAsia"/>
                <w:b/>
              </w:rPr>
              <w:t>6</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1E33802B" w14:textId="77777777" w:rsidR="00AB4E60" w:rsidRDefault="00000000">
            <w:pPr>
              <w:rPr>
                <w:b/>
              </w:rPr>
            </w:pPr>
            <w:r>
              <w:rPr>
                <w:rFonts w:hint="eastAsia"/>
                <w:b/>
              </w:rPr>
              <w:t>客房楼层根据住宿资源安排提前处理住宿环境卫生</w:t>
            </w:r>
          </w:p>
        </w:tc>
      </w:tr>
      <w:tr w:rsidR="00AB4E60" w14:paraId="4D92C5A7" w14:textId="77777777">
        <w:trPr>
          <w:trHeight w:val="178"/>
          <w:jc w:val="center"/>
        </w:trPr>
        <w:tc>
          <w:tcPr>
            <w:tcW w:w="1598" w:type="dxa"/>
            <w:tcBorders>
              <w:top w:val="single" w:sz="4" w:space="0" w:color="auto"/>
              <w:left w:val="single" w:sz="4" w:space="0" w:color="auto"/>
              <w:bottom w:val="single" w:sz="4" w:space="0" w:color="auto"/>
              <w:right w:val="single" w:sz="4" w:space="0" w:color="auto"/>
            </w:tcBorders>
            <w:vAlign w:val="center"/>
          </w:tcPr>
          <w:p w14:paraId="05F9702B"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01.06.01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4D50E3A2" w14:textId="77777777" w:rsidR="00AB4E60" w:rsidRDefault="00000000">
            <w:r>
              <w:rPr>
                <w:rFonts w:hint="eastAsia"/>
              </w:rPr>
              <w:t>客房楼层小组根据住宿资源安排，提前进行住宿环境卫生的清理。</w:t>
            </w:r>
          </w:p>
        </w:tc>
        <w:tc>
          <w:tcPr>
            <w:tcW w:w="1246" w:type="dxa"/>
            <w:tcBorders>
              <w:top w:val="single" w:sz="4" w:space="0" w:color="auto"/>
              <w:left w:val="single" w:sz="4" w:space="0" w:color="auto"/>
              <w:bottom w:val="single" w:sz="4" w:space="0" w:color="auto"/>
              <w:right w:val="single" w:sz="4" w:space="0" w:color="auto"/>
            </w:tcBorders>
            <w:vAlign w:val="center"/>
          </w:tcPr>
          <w:p w14:paraId="333998AA"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43A2914B" w14:textId="77777777" w:rsidR="00AB4E60" w:rsidRDefault="00000000">
            <w:r>
              <w:rPr>
                <w:rFonts w:hint="eastAsia"/>
              </w:rPr>
              <w:t>卫生清理不及时、质量不合格</w:t>
            </w:r>
          </w:p>
        </w:tc>
        <w:tc>
          <w:tcPr>
            <w:tcW w:w="1382" w:type="dxa"/>
            <w:tcBorders>
              <w:top w:val="single" w:sz="4" w:space="0" w:color="auto"/>
              <w:left w:val="single" w:sz="4" w:space="0" w:color="auto"/>
              <w:bottom w:val="single" w:sz="4" w:space="0" w:color="auto"/>
              <w:right w:val="single" w:sz="4" w:space="0" w:color="auto"/>
            </w:tcBorders>
            <w:vAlign w:val="center"/>
          </w:tcPr>
          <w:p w14:paraId="4EACB46D" w14:textId="77777777" w:rsidR="00AB4E60" w:rsidRDefault="00000000">
            <w:r>
              <w:rPr>
                <w:rFonts w:hint="eastAsia"/>
                <w:bCs/>
                <w:lang w:val="en-GB"/>
              </w:rPr>
              <w:t>客房卫生记录表，领班查房记录表</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52928CB1" w14:textId="77777777" w:rsidR="00AB4E60" w:rsidRDefault="00000000">
            <w:r>
              <w:rPr>
                <w:rFonts w:hint="eastAsia"/>
              </w:rPr>
              <w:t>检查客房卫生是否按要求及时清理，抽查质量是否合格</w:t>
            </w:r>
          </w:p>
        </w:tc>
        <w:tc>
          <w:tcPr>
            <w:tcW w:w="540" w:type="dxa"/>
            <w:tcBorders>
              <w:top w:val="single" w:sz="4" w:space="0" w:color="auto"/>
              <w:left w:val="single" w:sz="4" w:space="0" w:color="auto"/>
              <w:bottom w:val="single" w:sz="4" w:space="0" w:color="auto"/>
              <w:right w:val="single" w:sz="4" w:space="0" w:color="auto"/>
            </w:tcBorders>
            <w:vAlign w:val="center"/>
          </w:tcPr>
          <w:p w14:paraId="5B2C4CFF" w14:textId="77777777" w:rsidR="00AB4E60" w:rsidRDefault="00000000">
            <w:r>
              <w:rPr>
                <w:rFonts w:hint="eastAsia"/>
              </w:rPr>
              <w:t>A</w:t>
            </w:r>
          </w:p>
        </w:tc>
      </w:tr>
      <w:tr w:rsidR="00AB4E60" w14:paraId="25812E1D"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12B56A8B" w14:textId="77777777" w:rsidR="00AB4E60" w:rsidRDefault="00000000">
            <w:pPr>
              <w:rPr>
                <w:b/>
              </w:rPr>
            </w:pPr>
            <w:r>
              <w:rPr>
                <w:rFonts w:hint="eastAsia"/>
                <w:b/>
              </w:rPr>
              <w:t>7</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54C505ED" w14:textId="77777777" w:rsidR="00AB4E60" w:rsidRDefault="00000000">
            <w:pPr>
              <w:rPr>
                <w:b/>
              </w:rPr>
            </w:pPr>
            <w:r>
              <w:rPr>
                <w:rFonts w:hint="eastAsia"/>
                <w:b/>
              </w:rPr>
              <w:t>客房前台办理入住事宜</w:t>
            </w:r>
          </w:p>
        </w:tc>
      </w:tr>
      <w:tr w:rsidR="00AB4E60" w14:paraId="5955E996"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67D2E048"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01.07.01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1FF30A84" w14:textId="77777777" w:rsidR="00AB4E60" w:rsidRDefault="00000000">
            <w:r>
              <w:rPr>
                <w:rFonts w:hint="eastAsia"/>
              </w:rPr>
              <w:t>客房前台小组按要求办理客人入住事宜。</w:t>
            </w:r>
          </w:p>
        </w:tc>
        <w:tc>
          <w:tcPr>
            <w:tcW w:w="1246" w:type="dxa"/>
            <w:tcBorders>
              <w:top w:val="single" w:sz="4" w:space="0" w:color="auto"/>
              <w:left w:val="single" w:sz="4" w:space="0" w:color="auto"/>
              <w:bottom w:val="single" w:sz="4" w:space="0" w:color="auto"/>
              <w:right w:val="single" w:sz="4" w:space="0" w:color="auto"/>
            </w:tcBorders>
            <w:vAlign w:val="center"/>
          </w:tcPr>
          <w:p w14:paraId="49E7340F"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45C4EF94" w14:textId="77777777" w:rsidR="00AB4E60" w:rsidRDefault="00000000">
            <w:r>
              <w:rPr>
                <w:rFonts w:hint="eastAsia"/>
              </w:rPr>
              <w:t>入住办理出错，现金、收据、发票出错</w:t>
            </w:r>
          </w:p>
        </w:tc>
        <w:tc>
          <w:tcPr>
            <w:tcW w:w="1382" w:type="dxa"/>
            <w:tcBorders>
              <w:top w:val="single" w:sz="4" w:space="0" w:color="auto"/>
              <w:left w:val="single" w:sz="4" w:space="0" w:color="auto"/>
              <w:bottom w:val="single" w:sz="4" w:space="0" w:color="auto"/>
              <w:right w:val="single" w:sz="4" w:space="0" w:color="auto"/>
            </w:tcBorders>
            <w:vAlign w:val="center"/>
          </w:tcPr>
          <w:p w14:paraId="2F27C939" w14:textId="77777777" w:rsidR="00AB4E60" w:rsidRDefault="00000000">
            <w:r>
              <w:rPr>
                <w:rFonts w:hint="eastAsia"/>
              </w:rPr>
              <w:t>入住登记表、酒店管理系统、交接班记录、收据、发票</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45F5BFC" w14:textId="77777777" w:rsidR="00AB4E60" w:rsidRDefault="00000000">
            <w:r>
              <w:rPr>
                <w:rFonts w:hint="eastAsia"/>
              </w:rPr>
              <w:t>检查入住情况、交接班情况、财务单据是否按规定处理</w:t>
            </w:r>
          </w:p>
        </w:tc>
        <w:tc>
          <w:tcPr>
            <w:tcW w:w="540" w:type="dxa"/>
            <w:tcBorders>
              <w:top w:val="single" w:sz="4" w:space="0" w:color="auto"/>
              <w:left w:val="single" w:sz="4" w:space="0" w:color="auto"/>
              <w:bottom w:val="single" w:sz="4" w:space="0" w:color="auto"/>
              <w:right w:val="single" w:sz="4" w:space="0" w:color="auto"/>
            </w:tcBorders>
            <w:vAlign w:val="center"/>
          </w:tcPr>
          <w:p w14:paraId="7958A8F0" w14:textId="77777777" w:rsidR="00AB4E60" w:rsidRDefault="00000000">
            <w:r>
              <w:rPr>
                <w:rFonts w:hint="eastAsia"/>
              </w:rPr>
              <w:t>A</w:t>
            </w:r>
          </w:p>
        </w:tc>
      </w:tr>
      <w:tr w:rsidR="00AB4E60" w14:paraId="340E2D8D"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4FEEF6A2" w14:textId="77777777" w:rsidR="00AB4E60" w:rsidRDefault="00000000">
            <w:pPr>
              <w:rPr>
                <w:b/>
              </w:rPr>
            </w:pPr>
            <w:r>
              <w:rPr>
                <w:rFonts w:hint="eastAsia"/>
                <w:b/>
              </w:rPr>
              <w:t>8</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1D788835" w14:textId="77777777" w:rsidR="00AB4E60" w:rsidRDefault="00000000">
            <w:pPr>
              <w:rPr>
                <w:b/>
              </w:rPr>
            </w:pPr>
            <w:r>
              <w:rPr>
                <w:rFonts w:hint="eastAsia"/>
                <w:b/>
              </w:rPr>
              <w:t>收纳前台上交的现金</w:t>
            </w:r>
          </w:p>
        </w:tc>
      </w:tr>
      <w:tr w:rsidR="00AB4E60" w14:paraId="4692B97B"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1EF63AF7"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01.08.01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6740C6CE" w14:textId="77777777" w:rsidR="00AB4E60" w:rsidRDefault="00000000">
            <w:r>
              <w:rPr>
                <w:rFonts w:hint="eastAsia"/>
              </w:rPr>
              <w:t>财务部门收纳前台上交的房费现金。</w:t>
            </w:r>
          </w:p>
        </w:tc>
        <w:tc>
          <w:tcPr>
            <w:tcW w:w="1246" w:type="dxa"/>
            <w:tcBorders>
              <w:top w:val="single" w:sz="4" w:space="0" w:color="auto"/>
              <w:left w:val="single" w:sz="4" w:space="0" w:color="auto"/>
              <w:bottom w:val="single" w:sz="4" w:space="0" w:color="auto"/>
              <w:right w:val="single" w:sz="4" w:space="0" w:color="auto"/>
            </w:tcBorders>
            <w:vAlign w:val="center"/>
          </w:tcPr>
          <w:p w14:paraId="3B17CC11" w14:textId="77777777" w:rsidR="00AB4E60" w:rsidRDefault="00000000">
            <w:r>
              <w:rPr>
                <w:rFonts w:hint="eastAsia"/>
              </w:rPr>
              <w:t>财务部门、客房住宿实施部门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1AFC6BFD" w14:textId="77777777" w:rsidR="00AB4E60" w:rsidRDefault="00000000">
            <w:r>
              <w:rPr>
                <w:rFonts w:hint="eastAsia"/>
              </w:rPr>
              <w:t>现金安全及数目出错</w:t>
            </w:r>
          </w:p>
        </w:tc>
        <w:tc>
          <w:tcPr>
            <w:tcW w:w="1382" w:type="dxa"/>
            <w:tcBorders>
              <w:top w:val="single" w:sz="4" w:space="0" w:color="auto"/>
              <w:left w:val="single" w:sz="4" w:space="0" w:color="auto"/>
              <w:bottom w:val="single" w:sz="4" w:space="0" w:color="auto"/>
              <w:right w:val="single" w:sz="4" w:space="0" w:color="auto"/>
            </w:tcBorders>
            <w:vAlign w:val="center"/>
          </w:tcPr>
          <w:p w14:paraId="60C78B25" w14:textId="77777777" w:rsidR="00AB4E60" w:rsidRDefault="00000000">
            <w:r>
              <w:rPr>
                <w:rFonts w:hint="eastAsia"/>
              </w:rPr>
              <w:t>财务部门相关要求、前台现金管理要求、交接班记录</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231FA28" w14:textId="77777777" w:rsidR="00AB4E60" w:rsidRDefault="00000000">
            <w:r>
              <w:rPr>
                <w:rFonts w:hint="eastAsia"/>
              </w:rPr>
              <w:t>检查财务部门是否及时准确收纳前台现金，前台是否按规定处理现金</w:t>
            </w:r>
          </w:p>
        </w:tc>
        <w:tc>
          <w:tcPr>
            <w:tcW w:w="540" w:type="dxa"/>
            <w:tcBorders>
              <w:top w:val="single" w:sz="4" w:space="0" w:color="auto"/>
              <w:left w:val="single" w:sz="4" w:space="0" w:color="auto"/>
              <w:bottom w:val="single" w:sz="4" w:space="0" w:color="auto"/>
              <w:right w:val="single" w:sz="4" w:space="0" w:color="auto"/>
            </w:tcBorders>
            <w:vAlign w:val="center"/>
          </w:tcPr>
          <w:p w14:paraId="3256CA11" w14:textId="77777777" w:rsidR="00AB4E60" w:rsidRDefault="00000000">
            <w:r>
              <w:rPr>
                <w:rFonts w:hint="eastAsia"/>
              </w:rPr>
              <w:t>A</w:t>
            </w:r>
          </w:p>
        </w:tc>
      </w:tr>
      <w:tr w:rsidR="00AB4E60" w14:paraId="6EC57C57"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05E26C38" w14:textId="77777777" w:rsidR="00AB4E60" w:rsidRDefault="00000000">
            <w:pPr>
              <w:rPr>
                <w:b/>
              </w:rPr>
            </w:pPr>
            <w:r>
              <w:rPr>
                <w:rFonts w:hint="eastAsia"/>
                <w:b/>
              </w:rPr>
              <w:t>9</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5A5E4D39" w14:textId="77777777" w:rsidR="00AB4E60" w:rsidRDefault="00000000">
            <w:pPr>
              <w:rPr>
                <w:b/>
              </w:rPr>
            </w:pPr>
            <w:r>
              <w:rPr>
                <w:rFonts w:hint="eastAsia"/>
                <w:b/>
              </w:rPr>
              <w:t>客房前台、楼层及经理协同处理客人住宿期间遇到的各种问题</w:t>
            </w:r>
          </w:p>
        </w:tc>
      </w:tr>
      <w:tr w:rsidR="00AB4E60" w14:paraId="30FE6889"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29400061"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01.09.01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175B5CF0" w14:textId="77777777" w:rsidR="00AB4E60" w:rsidRDefault="00000000">
            <w:r>
              <w:rPr>
                <w:rFonts w:hint="eastAsia"/>
              </w:rPr>
              <w:t>客房相关人员，如前台、楼层及经理，处理客人住宿期间遇到的各种问题。</w:t>
            </w:r>
          </w:p>
        </w:tc>
        <w:tc>
          <w:tcPr>
            <w:tcW w:w="1246" w:type="dxa"/>
            <w:tcBorders>
              <w:top w:val="single" w:sz="4" w:space="0" w:color="auto"/>
              <w:left w:val="single" w:sz="4" w:space="0" w:color="auto"/>
              <w:bottom w:val="single" w:sz="4" w:space="0" w:color="auto"/>
              <w:right w:val="single" w:sz="4" w:space="0" w:color="auto"/>
            </w:tcBorders>
            <w:vAlign w:val="center"/>
          </w:tcPr>
          <w:p w14:paraId="2709128B"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2219308B" w14:textId="77777777" w:rsidR="00AB4E60" w:rsidRDefault="00000000">
            <w:r>
              <w:rPr>
                <w:rFonts w:hint="eastAsia"/>
              </w:rPr>
              <w:t>问题处理不当，影响住宿质量</w:t>
            </w:r>
          </w:p>
        </w:tc>
        <w:tc>
          <w:tcPr>
            <w:tcW w:w="1382" w:type="dxa"/>
            <w:tcBorders>
              <w:top w:val="single" w:sz="4" w:space="0" w:color="auto"/>
              <w:left w:val="single" w:sz="4" w:space="0" w:color="auto"/>
              <w:bottom w:val="single" w:sz="4" w:space="0" w:color="auto"/>
              <w:right w:val="single" w:sz="4" w:space="0" w:color="auto"/>
            </w:tcBorders>
            <w:vAlign w:val="center"/>
          </w:tcPr>
          <w:p w14:paraId="3B681A5D" w14:textId="77777777" w:rsidR="00AB4E60" w:rsidRDefault="00000000">
            <w:r>
              <w:rPr>
                <w:rFonts w:hint="eastAsia"/>
              </w:rPr>
              <w:t>学院对客人进行的满意度调查、质量分析</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3C841C5" w14:textId="77777777" w:rsidR="00AB4E60" w:rsidRDefault="00000000">
            <w:r>
              <w:rPr>
                <w:rFonts w:hint="eastAsia"/>
              </w:rPr>
              <w:t>检查住宿服务质量</w:t>
            </w:r>
          </w:p>
        </w:tc>
        <w:tc>
          <w:tcPr>
            <w:tcW w:w="540" w:type="dxa"/>
            <w:tcBorders>
              <w:top w:val="single" w:sz="4" w:space="0" w:color="auto"/>
              <w:left w:val="single" w:sz="4" w:space="0" w:color="auto"/>
              <w:bottom w:val="single" w:sz="4" w:space="0" w:color="auto"/>
              <w:right w:val="single" w:sz="4" w:space="0" w:color="auto"/>
            </w:tcBorders>
            <w:vAlign w:val="center"/>
          </w:tcPr>
          <w:p w14:paraId="548FF031" w14:textId="77777777" w:rsidR="00AB4E60" w:rsidRDefault="00000000">
            <w:r>
              <w:rPr>
                <w:rFonts w:hint="eastAsia"/>
              </w:rPr>
              <w:t>C</w:t>
            </w:r>
          </w:p>
        </w:tc>
      </w:tr>
      <w:tr w:rsidR="00AB4E60" w14:paraId="61061675" w14:textId="77777777">
        <w:trPr>
          <w:trHeight w:val="435"/>
          <w:jc w:val="center"/>
        </w:trPr>
        <w:tc>
          <w:tcPr>
            <w:tcW w:w="1598" w:type="dxa"/>
            <w:tcBorders>
              <w:top w:val="single" w:sz="4" w:space="0" w:color="auto"/>
              <w:left w:val="single" w:sz="4" w:space="0" w:color="auto"/>
              <w:bottom w:val="single" w:sz="4" w:space="0" w:color="auto"/>
              <w:right w:val="single" w:sz="4" w:space="0" w:color="auto"/>
            </w:tcBorders>
            <w:vAlign w:val="center"/>
          </w:tcPr>
          <w:p w14:paraId="2AFD165B" w14:textId="77777777" w:rsidR="00AB4E60" w:rsidRDefault="00000000">
            <w:pPr>
              <w:rPr>
                <w:b/>
              </w:rPr>
            </w:pPr>
            <w:r>
              <w:rPr>
                <w:rFonts w:hint="eastAsia"/>
                <w:b/>
              </w:rPr>
              <w:t>10</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4A4F5895" w14:textId="77777777" w:rsidR="00AB4E60" w:rsidRDefault="00000000">
            <w:pPr>
              <w:rPr>
                <w:b/>
              </w:rPr>
            </w:pPr>
            <w:r>
              <w:rPr>
                <w:rFonts w:hint="eastAsia"/>
                <w:b/>
              </w:rPr>
              <w:t>客房前台办理退房事宜</w:t>
            </w:r>
          </w:p>
        </w:tc>
      </w:tr>
      <w:tr w:rsidR="00AB4E60" w14:paraId="19555F15" w14:textId="77777777">
        <w:trPr>
          <w:trHeight w:val="615"/>
          <w:jc w:val="center"/>
        </w:trPr>
        <w:tc>
          <w:tcPr>
            <w:tcW w:w="1598" w:type="dxa"/>
            <w:tcBorders>
              <w:top w:val="single" w:sz="4" w:space="0" w:color="auto"/>
              <w:left w:val="single" w:sz="4" w:space="0" w:color="auto"/>
              <w:bottom w:val="single" w:sz="4" w:space="0" w:color="auto"/>
              <w:right w:val="single" w:sz="4" w:space="0" w:color="auto"/>
            </w:tcBorders>
            <w:vAlign w:val="center"/>
          </w:tcPr>
          <w:p w14:paraId="41986789" w14:textId="77777777" w:rsidR="00AB4E60" w:rsidRDefault="00000000">
            <w:pPr>
              <w:rPr>
                <w:b/>
              </w:rPr>
            </w:pPr>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01.10.01</w:t>
              </w:r>
            </w:smartTag>
          </w:p>
        </w:tc>
        <w:tc>
          <w:tcPr>
            <w:tcW w:w="2730" w:type="dxa"/>
            <w:tcBorders>
              <w:top w:val="single" w:sz="4" w:space="0" w:color="auto"/>
              <w:left w:val="single" w:sz="4" w:space="0" w:color="auto"/>
              <w:bottom w:val="single" w:sz="4" w:space="0" w:color="auto"/>
              <w:right w:val="single" w:sz="4" w:space="0" w:color="auto"/>
            </w:tcBorders>
            <w:vAlign w:val="center"/>
          </w:tcPr>
          <w:p w14:paraId="0EC8D53B" w14:textId="77777777" w:rsidR="00AB4E60" w:rsidRDefault="00000000">
            <w:r>
              <w:rPr>
                <w:rFonts w:hint="eastAsia"/>
              </w:rPr>
              <w:t>客房前台小组为客人办理退房相关事宜</w:t>
            </w:r>
          </w:p>
        </w:tc>
        <w:tc>
          <w:tcPr>
            <w:tcW w:w="1256" w:type="dxa"/>
            <w:gridSpan w:val="2"/>
            <w:tcBorders>
              <w:top w:val="single" w:sz="4" w:space="0" w:color="auto"/>
              <w:left w:val="single" w:sz="4" w:space="0" w:color="auto"/>
              <w:bottom w:val="single" w:sz="4" w:space="0" w:color="auto"/>
              <w:right w:val="single" w:sz="4" w:space="0" w:color="auto"/>
            </w:tcBorders>
            <w:vAlign w:val="center"/>
          </w:tcPr>
          <w:p w14:paraId="49A8DF79" w14:textId="77777777" w:rsidR="00AB4E60" w:rsidRDefault="00000000">
            <w:r>
              <w:rPr>
                <w:rFonts w:hint="eastAsia"/>
              </w:rPr>
              <w:t>客房住宿实施部门、财务部门</w:t>
            </w:r>
          </w:p>
        </w:tc>
        <w:tc>
          <w:tcPr>
            <w:tcW w:w="1444" w:type="dxa"/>
            <w:tcBorders>
              <w:top w:val="single" w:sz="4" w:space="0" w:color="auto"/>
              <w:left w:val="single" w:sz="4" w:space="0" w:color="auto"/>
              <w:bottom w:val="single" w:sz="4" w:space="0" w:color="auto"/>
              <w:right w:val="single" w:sz="4" w:space="0" w:color="auto"/>
            </w:tcBorders>
            <w:vAlign w:val="center"/>
          </w:tcPr>
          <w:p w14:paraId="6E91F0C8" w14:textId="77777777" w:rsidR="00AB4E60" w:rsidRDefault="00000000">
            <w:r>
              <w:rPr>
                <w:rFonts w:hint="eastAsia"/>
              </w:rPr>
              <w:t>退房办理出错，现金、收据、发票出错，行李寄存出问题</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FCF21F6" w14:textId="77777777" w:rsidR="00AB4E60" w:rsidRDefault="00000000">
            <w:r>
              <w:rPr>
                <w:rFonts w:hint="eastAsia"/>
              </w:rPr>
              <w:t>住宿登记表、酒店管理系统、交接班记录、收据、发票、发票作废，行李</w:t>
            </w:r>
            <w:proofErr w:type="gramStart"/>
            <w:r>
              <w:rPr>
                <w:rFonts w:hint="eastAsia"/>
              </w:rPr>
              <w:t>寄存卡</w:t>
            </w:r>
            <w:proofErr w:type="gramEnd"/>
          </w:p>
        </w:tc>
        <w:tc>
          <w:tcPr>
            <w:tcW w:w="1440" w:type="dxa"/>
            <w:tcBorders>
              <w:top w:val="single" w:sz="4" w:space="0" w:color="auto"/>
              <w:left w:val="single" w:sz="4" w:space="0" w:color="auto"/>
              <w:bottom w:val="single" w:sz="4" w:space="0" w:color="auto"/>
              <w:right w:val="single" w:sz="4" w:space="0" w:color="auto"/>
            </w:tcBorders>
            <w:vAlign w:val="center"/>
          </w:tcPr>
          <w:p w14:paraId="7856DD90" w14:textId="77777777" w:rsidR="00AB4E60" w:rsidRDefault="00000000">
            <w:r>
              <w:rPr>
                <w:rFonts w:hint="eastAsia"/>
              </w:rPr>
              <w:t>检查退房情况、交接班情况、财务单据是否按规定处理，行李寄存是否规范</w:t>
            </w:r>
          </w:p>
        </w:tc>
        <w:tc>
          <w:tcPr>
            <w:tcW w:w="566" w:type="dxa"/>
            <w:gridSpan w:val="2"/>
            <w:tcBorders>
              <w:top w:val="single" w:sz="4" w:space="0" w:color="auto"/>
              <w:left w:val="single" w:sz="4" w:space="0" w:color="auto"/>
              <w:bottom w:val="single" w:sz="4" w:space="0" w:color="auto"/>
              <w:right w:val="single" w:sz="4" w:space="0" w:color="auto"/>
            </w:tcBorders>
            <w:vAlign w:val="center"/>
          </w:tcPr>
          <w:p w14:paraId="377EDF9D" w14:textId="77777777" w:rsidR="00AB4E60" w:rsidRDefault="00000000">
            <w:r>
              <w:rPr>
                <w:rFonts w:hint="eastAsia"/>
              </w:rPr>
              <w:t>A</w:t>
            </w:r>
          </w:p>
        </w:tc>
      </w:tr>
      <w:tr w:rsidR="00AB4E60" w14:paraId="096B2214"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7B2D6252" w14:textId="77777777" w:rsidR="00AB4E60" w:rsidRDefault="00000000">
            <w:pPr>
              <w:rPr>
                <w:b/>
              </w:rPr>
            </w:pPr>
            <w:r>
              <w:rPr>
                <w:rFonts w:hint="eastAsia"/>
                <w:b/>
              </w:rPr>
              <w:t>11</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1721DEC0" w14:textId="77777777" w:rsidR="00AB4E60" w:rsidRDefault="00000000">
            <w:pPr>
              <w:rPr>
                <w:b/>
              </w:rPr>
            </w:pPr>
            <w:r>
              <w:rPr>
                <w:rFonts w:hint="eastAsia"/>
                <w:b/>
              </w:rPr>
              <w:t>客房前台住宿结算</w:t>
            </w:r>
          </w:p>
        </w:tc>
      </w:tr>
      <w:tr w:rsidR="00AB4E60" w14:paraId="041CB721"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6E0700D3" w14:textId="77777777" w:rsidR="00AB4E60" w:rsidRDefault="00000000">
            <w:r>
              <w:rPr>
                <w:rFonts w:hint="eastAsia"/>
              </w:rPr>
              <w:lastRenderedPageBreak/>
              <w:t>KF</w:t>
            </w:r>
            <w:smartTag w:uri="urn:schemas-microsoft-com:office:smarttags" w:element="chsdate">
              <w:smartTagPr>
                <w:attr w:name="IsROCDate" w:val="False"/>
                <w:attr w:name="IsLunarDate" w:val="False"/>
                <w:attr w:name="Day" w:val="30"/>
                <w:attr w:name="Month" w:val="12"/>
                <w:attr w:name="Year" w:val="1899"/>
              </w:smartTagPr>
              <w:r>
                <w:rPr>
                  <w:rFonts w:hint="eastAsia"/>
                </w:rPr>
                <w:t>01.11.01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1DB79B43" w14:textId="77777777" w:rsidR="00AB4E60" w:rsidRDefault="00000000">
            <w:r>
              <w:rPr>
                <w:rFonts w:hint="eastAsia"/>
              </w:rPr>
              <w:t>客房前台对非现金部分房费进行统计、划账结算。</w:t>
            </w:r>
          </w:p>
        </w:tc>
        <w:tc>
          <w:tcPr>
            <w:tcW w:w="1246" w:type="dxa"/>
            <w:tcBorders>
              <w:top w:val="single" w:sz="4" w:space="0" w:color="auto"/>
              <w:left w:val="single" w:sz="4" w:space="0" w:color="auto"/>
              <w:bottom w:val="single" w:sz="4" w:space="0" w:color="auto"/>
              <w:right w:val="single" w:sz="4" w:space="0" w:color="auto"/>
            </w:tcBorders>
            <w:vAlign w:val="center"/>
          </w:tcPr>
          <w:p w14:paraId="27CC0F84"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5A7BFAF1" w14:textId="77777777" w:rsidR="00AB4E60" w:rsidRDefault="00000000">
            <w:r>
              <w:rPr>
                <w:rFonts w:hint="eastAsia"/>
              </w:rPr>
              <w:t>结算错误导致房费损失</w:t>
            </w:r>
          </w:p>
        </w:tc>
        <w:tc>
          <w:tcPr>
            <w:tcW w:w="1382" w:type="dxa"/>
            <w:tcBorders>
              <w:top w:val="single" w:sz="4" w:space="0" w:color="auto"/>
              <w:left w:val="single" w:sz="4" w:space="0" w:color="auto"/>
              <w:bottom w:val="single" w:sz="4" w:space="0" w:color="auto"/>
              <w:right w:val="single" w:sz="4" w:space="0" w:color="auto"/>
            </w:tcBorders>
            <w:vAlign w:val="center"/>
          </w:tcPr>
          <w:p w14:paraId="6156CE09" w14:textId="77777777" w:rsidR="00AB4E60" w:rsidRDefault="00000000">
            <w:r>
              <w:rPr>
                <w:rFonts w:hint="eastAsia"/>
              </w:rPr>
              <w:t>住宿登记表、业务需求表</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5A2B0AFB" w14:textId="77777777" w:rsidR="00AB4E60" w:rsidRDefault="00000000">
            <w:r>
              <w:rPr>
                <w:rFonts w:hint="eastAsia"/>
              </w:rPr>
              <w:t>检查是否有遗漏或错误</w:t>
            </w:r>
          </w:p>
        </w:tc>
        <w:tc>
          <w:tcPr>
            <w:tcW w:w="540" w:type="dxa"/>
            <w:tcBorders>
              <w:top w:val="single" w:sz="4" w:space="0" w:color="auto"/>
              <w:left w:val="single" w:sz="4" w:space="0" w:color="auto"/>
              <w:bottom w:val="single" w:sz="4" w:space="0" w:color="auto"/>
              <w:right w:val="single" w:sz="4" w:space="0" w:color="auto"/>
            </w:tcBorders>
            <w:vAlign w:val="center"/>
          </w:tcPr>
          <w:p w14:paraId="4051259C" w14:textId="77777777" w:rsidR="00AB4E60" w:rsidRDefault="00000000">
            <w:r>
              <w:rPr>
                <w:rFonts w:hint="eastAsia"/>
              </w:rPr>
              <w:t>A</w:t>
            </w:r>
          </w:p>
        </w:tc>
      </w:tr>
      <w:tr w:rsidR="00AB4E60" w14:paraId="50E87C96"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5CAA1E37" w14:textId="77777777" w:rsidR="00AB4E60" w:rsidRDefault="00000000">
            <w:pPr>
              <w:rPr>
                <w:b/>
              </w:rPr>
            </w:pPr>
            <w:r>
              <w:rPr>
                <w:rFonts w:hint="eastAsia"/>
                <w:b/>
              </w:rPr>
              <w:t>12</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05560AC9" w14:textId="77777777" w:rsidR="00AB4E60" w:rsidRDefault="00000000">
            <w:pPr>
              <w:rPr>
                <w:b/>
              </w:rPr>
            </w:pPr>
            <w:r>
              <w:rPr>
                <w:rFonts w:hint="eastAsia"/>
                <w:b/>
              </w:rPr>
              <w:t>客房住宿资源反馈及住宿结算处理</w:t>
            </w:r>
          </w:p>
        </w:tc>
      </w:tr>
      <w:tr w:rsidR="00AB4E60" w14:paraId="0DC168BF"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02006FD8"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01.12.01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65CF73C7" w14:textId="77777777" w:rsidR="00AB4E60" w:rsidRDefault="00000000">
            <w:r>
              <w:rPr>
                <w:rFonts w:hint="eastAsia"/>
              </w:rPr>
              <w:t>客服资源协调部门对退房后的当前住宿资源进行了解，以进行下一步安排，并对前台提交的住宿结算进行汇总提交到市场部门并进行后续统计。</w:t>
            </w:r>
          </w:p>
        </w:tc>
        <w:tc>
          <w:tcPr>
            <w:tcW w:w="1246" w:type="dxa"/>
            <w:tcBorders>
              <w:top w:val="single" w:sz="4" w:space="0" w:color="auto"/>
              <w:left w:val="single" w:sz="4" w:space="0" w:color="auto"/>
              <w:bottom w:val="single" w:sz="4" w:space="0" w:color="auto"/>
              <w:right w:val="single" w:sz="4" w:space="0" w:color="auto"/>
            </w:tcBorders>
            <w:vAlign w:val="center"/>
          </w:tcPr>
          <w:p w14:paraId="62998FFB" w14:textId="77777777" w:rsidR="00AB4E60" w:rsidRDefault="00000000">
            <w:r>
              <w:rPr>
                <w:rFonts w:hint="eastAsia"/>
              </w:rPr>
              <w:t>客服资源协调部门、客房住宿实施部门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3835763D" w14:textId="77777777" w:rsidR="00AB4E60" w:rsidRDefault="00000000">
            <w:r>
              <w:rPr>
                <w:rFonts w:hint="eastAsia"/>
              </w:rPr>
              <w:t>资源情况不清晰导致安排出错，提交结算错误导致房费损失</w:t>
            </w:r>
          </w:p>
        </w:tc>
        <w:tc>
          <w:tcPr>
            <w:tcW w:w="1382" w:type="dxa"/>
            <w:tcBorders>
              <w:top w:val="single" w:sz="4" w:space="0" w:color="auto"/>
              <w:left w:val="single" w:sz="4" w:space="0" w:color="auto"/>
              <w:bottom w:val="single" w:sz="4" w:space="0" w:color="auto"/>
              <w:right w:val="single" w:sz="4" w:space="0" w:color="auto"/>
            </w:tcBorders>
            <w:vAlign w:val="center"/>
          </w:tcPr>
          <w:p w14:paraId="7605C4C5" w14:textId="77777777" w:rsidR="00AB4E60" w:rsidRDefault="00000000">
            <w:r>
              <w:rPr>
                <w:rFonts w:hint="eastAsia"/>
              </w:rPr>
              <w:t>电话</w:t>
            </w:r>
            <w:r>
              <w:rPr>
                <w:rFonts w:hint="eastAsia"/>
              </w:rPr>
              <w:t>/</w:t>
            </w:r>
            <w:r>
              <w:rPr>
                <w:rFonts w:hint="eastAsia"/>
              </w:rPr>
              <w:t>面谈住宿资源沟通记录，提交汇总结算情况记录</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565AA5C3" w14:textId="77777777" w:rsidR="00AB4E60" w:rsidRDefault="00000000">
            <w:r>
              <w:rPr>
                <w:rFonts w:hint="eastAsia"/>
              </w:rPr>
              <w:t>检查是否有效沟通和按时提交并汇总</w:t>
            </w:r>
          </w:p>
        </w:tc>
        <w:tc>
          <w:tcPr>
            <w:tcW w:w="540" w:type="dxa"/>
            <w:tcBorders>
              <w:top w:val="single" w:sz="4" w:space="0" w:color="auto"/>
              <w:left w:val="single" w:sz="4" w:space="0" w:color="auto"/>
              <w:bottom w:val="single" w:sz="4" w:space="0" w:color="auto"/>
              <w:right w:val="single" w:sz="4" w:space="0" w:color="auto"/>
            </w:tcBorders>
            <w:vAlign w:val="center"/>
          </w:tcPr>
          <w:p w14:paraId="6E960EC4" w14:textId="77777777" w:rsidR="00AB4E60" w:rsidRDefault="00000000">
            <w:r>
              <w:rPr>
                <w:rFonts w:hint="eastAsia"/>
              </w:rPr>
              <w:t>A</w:t>
            </w:r>
          </w:p>
        </w:tc>
      </w:tr>
      <w:tr w:rsidR="00AB4E60" w14:paraId="1291A826"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4FDC1E75" w14:textId="77777777" w:rsidR="00AB4E60" w:rsidRDefault="00000000">
            <w:pPr>
              <w:rPr>
                <w:b/>
              </w:rPr>
            </w:pPr>
            <w:r>
              <w:rPr>
                <w:rFonts w:hint="eastAsia"/>
                <w:b/>
              </w:rPr>
              <w:t>13</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4A895BC0" w14:textId="77777777" w:rsidR="00AB4E60" w:rsidRDefault="00000000">
            <w:pPr>
              <w:rPr>
                <w:b/>
              </w:rPr>
            </w:pPr>
            <w:r>
              <w:rPr>
                <w:rFonts w:hint="eastAsia"/>
                <w:b/>
              </w:rPr>
              <w:t>客</w:t>
            </w:r>
            <w:proofErr w:type="gramStart"/>
            <w:r>
              <w:rPr>
                <w:rFonts w:hint="eastAsia"/>
                <w:b/>
              </w:rPr>
              <w:t>服资源</w:t>
            </w:r>
            <w:proofErr w:type="gramEnd"/>
            <w:r>
              <w:rPr>
                <w:rFonts w:hint="eastAsia"/>
                <w:b/>
              </w:rPr>
              <w:t>使用内部结算</w:t>
            </w:r>
          </w:p>
        </w:tc>
      </w:tr>
      <w:tr w:rsidR="00AB4E60" w14:paraId="09EF7394"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78EC73A5"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01.13.01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221D89D6" w14:textId="77777777" w:rsidR="00AB4E60" w:rsidRDefault="00000000">
            <w:r>
              <w:rPr>
                <w:rFonts w:hint="eastAsia"/>
              </w:rPr>
              <w:t>市场部门对使用的资源费用进行内部结算。</w:t>
            </w:r>
          </w:p>
        </w:tc>
        <w:tc>
          <w:tcPr>
            <w:tcW w:w="1246" w:type="dxa"/>
            <w:tcBorders>
              <w:top w:val="single" w:sz="4" w:space="0" w:color="auto"/>
              <w:left w:val="single" w:sz="4" w:space="0" w:color="auto"/>
              <w:bottom w:val="single" w:sz="4" w:space="0" w:color="auto"/>
              <w:right w:val="single" w:sz="4" w:space="0" w:color="auto"/>
            </w:tcBorders>
            <w:vAlign w:val="center"/>
          </w:tcPr>
          <w:p w14:paraId="623DAB2F" w14:textId="77777777" w:rsidR="00AB4E60" w:rsidRDefault="00000000">
            <w:r>
              <w:rPr>
                <w:rFonts w:hint="eastAsia"/>
              </w:rPr>
              <w:t>市场部门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72DD1F1C" w14:textId="77777777" w:rsidR="00AB4E60" w:rsidRDefault="00000000">
            <w:r>
              <w:rPr>
                <w:rFonts w:hint="eastAsia"/>
              </w:rPr>
              <w:t>未及时进行结算，导致损失</w:t>
            </w:r>
          </w:p>
        </w:tc>
        <w:tc>
          <w:tcPr>
            <w:tcW w:w="1382" w:type="dxa"/>
            <w:tcBorders>
              <w:top w:val="single" w:sz="4" w:space="0" w:color="auto"/>
              <w:left w:val="single" w:sz="4" w:space="0" w:color="auto"/>
              <w:bottom w:val="single" w:sz="4" w:space="0" w:color="auto"/>
              <w:right w:val="single" w:sz="4" w:space="0" w:color="auto"/>
            </w:tcBorders>
            <w:vAlign w:val="center"/>
          </w:tcPr>
          <w:p w14:paraId="27FF6ABC" w14:textId="77777777" w:rsidR="00AB4E60" w:rsidRDefault="00000000">
            <w:r>
              <w:rPr>
                <w:rFonts w:hint="eastAsia"/>
              </w:rPr>
              <w:t>结算单等</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0CAE87FD" w14:textId="77777777" w:rsidR="00AB4E60" w:rsidRDefault="00000000">
            <w:r>
              <w:rPr>
                <w:rFonts w:hint="eastAsia"/>
              </w:rPr>
              <w:t>检查是否及时进行费用结算</w:t>
            </w:r>
          </w:p>
        </w:tc>
        <w:tc>
          <w:tcPr>
            <w:tcW w:w="540" w:type="dxa"/>
            <w:tcBorders>
              <w:top w:val="single" w:sz="4" w:space="0" w:color="auto"/>
              <w:left w:val="single" w:sz="4" w:space="0" w:color="auto"/>
              <w:bottom w:val="single" w:sz="4" w:space="0" w:color="auto"/>
              <w:right w:val="single" w:sz="4" w:space="0" w:color="auto"/>
            </w:tcBorders>
            <w:vAlign w:val="center"/>
          </w:tcPr>
          <w:p w14:paraId="1EA3B8A6" w14:textId="77777777" w:rsidR="00AB4E60" w:rsidRDefault="00000000">
            <w:r>
              <w:rPr>
                <w:rFonts w:hint="eastAsia"/>
              </w:rPr>
              <w:t>B</w:t>
            </w:r>
          </w:p>
        </w:tc>
      </w:tr>
      <w:tr w:rsidR="00AB4E60" w14:paraId="20E72B99" w14:textId="77777777">
        <w:trPr>
          <w:trHeight w:val="355"/>
          <w:jc w:val="center"/>
        </w:trPr>
        <w:tc>
          <w:tcPr>
            <w:tcW w:w="1598" w:type="dxa"/>
            <w:tcBorders>
              <w:top w:val="single" w:sz="4" w:space="0" w:color="auto"/>
              <w:left w:val="single" w:sz="4" w:space="0" w:color="auto"/>
              <w:bottom w:val="single" w:sz="4" w:space="0" w:color="auto"/>
              <w:right w:val="single" w:sz="4" w:space="0" w:color="auto"/>
            </w:tcBorders>
            <w:vAlign w:val="center"/>
          </w:tcPr>
          <w:p w14:paraId="42319BE1" w14:textId="77777777" w:rsidR="00AB4E60" w:rsidRDefault="00000000">
            <w:pPr>
              <w:rPr>
                <w:b/>
              </w:rPr>
            </w:pPr>
            <w:r>
              <w:rPr>
                <w:rFonts w:hint="eastAsia"/>
                <w:b/>
              </w:rPr>
              <w:t>14</w:t>
            </w:r>
          </w:p>
        </w:tc>
        <w:tc>
          <w:tcPr>
            <w:tcW w:w="8876" w:type="dxa"/>
            <w:gridSpan w:val="10"/>
            <w:tcBorders>
              <w:top w:val="single" w:sz="4" w:space="0" w:color="auto"/>
              <w:left w:val="single" w:sz="4" w:space="0" w:color="auto"/>
              <w:bottom w:val="single" w:sz="4" w:space="0" w:color="auto"/>
              <w:right w:val="single" w:sz="4" w:space="0" w:color="auto"/>
            </w:tcBorders>
            <w:vAlign w:val="center"/>
          </w:tcPr>
          <w:p w14:paraId="0435D98A" w14:textId="77777777" w:rsidR="00AB4E60" w:rsidRDefault="00000000">
            <w:pPr>
              <w:rPr>
                <w:b/>
              </w:rPr>
            </w:pPr>
            <w:r>
              <w:rPr>
                <w:rFonts w:hint="eastAsia"/>
                <w:b/>
              </w:rPr>
              <w:t>数据整理</w:t>
            </w:r>
          </w:p>
        </w:tc>
      </w:tr>
      <w:tr w:rsidR="00AB4E60" w14:paraId="06B23226" w14:textId="77777777">
        <w:trPr>
          <w:trHeight w:val="779"/>
          <w:jc w:val="center"/>
        </w:trPr>
        <w:tc>
          <w:tcPr>
            <w:tcW w:w="1598" w:type="dxa"/>
            <w:tcBorders>
              <w:top w:val="single" w:sz="4" w:space="0" w:color="auto"/>
              <w:left w:val="single" w:sz="4" w:space="0" w:color="auto"/>
              <w:bottom w:val="single" w:sz="4" w:space="0" w:color="auto"/>
              <w:right w:val="single" w:sz="4" w:space="0" w:color="auto"/>
            </w:tcBorders>
            <w:vAlign w:val="center"/>
          </w:tcPr>
          <w:p w14:paraId="5F80435A" w14:textId="77777777" w:rsidR="00AB4E60" w:rsidRDefault="00000000">
            <w:r>
              <w:rPr>
                <w:rFonts w:hint="eastAsia"/>
              </w:rPr>
              <w:t>KF</w:t>
            </w:r>
            <w:smartTag w:uri="urn:schemas-microsoft-com:office:smarttags" w:element="chsdate">
              <w:smartTagPr>
                <w:attr w:name="IsROCDate" w:val="False"/>
                <w:attr w:name="IsLunarDate" w:val="False"/>
                <w:attr w:name="Day" w:val="30"/>
                <w:attr w:name="Month" w:val="12"/>
                <w:attr w:name="Year" w:val="1899"/>
              </w:smartTagPr>
              <w:r>
                <w:rPr>
                  <w:rFonts w:hint="eastAsia"/>
                </w:rPr>
                <w:t>01.14.01</w:t>
              </w:r>
            </w:smartTag>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56A4CB6E" w14:textId="77777777" w:rsidR="00AB4E60" w:rsidRDefault="00000000">
            <w:r>
              <w:rPr>
                <w:rFonts w:hint="eastAsia"/>
              </w:rPr>
              <w:t>客房对住宿相关数据进行整理。</w:t>
            </w:r>
          </w:p>
        </w:tc>
        <w:tc>
          <w:tcPr>
            <w:tcW w:w="1246" w:type="dxa"/>
            <w:tcBorders>
              <w:top w:val="single" w:sz="4" w:space="0" w:color="auto"/>
              <w:left w:val="single" w:sz="4" w:space="0" w:color="auto"/>
              <w:bottom w:val="single" w:sz="4" w:space="0" w:color="auto"/>
              <w:right w:val="single" w:sz="4" w:space="0" w:color="auto"/>
            </w:tcBorders>
            <w:vAlign w:val="center"/>
          </w:tcPr>
          <w:p w14:paraId="0B1D1ED8" w14:textId="77777777" w:rsidR="00AB4E60" w:rsidRDefault="00000000">
            <w:r>
              <w:rPr>
                <w:rFonts w:hint="eastAsia"/>
              </w:rPr>
              <w:t>客房住宿实施部门</w:t>
            </w:r>
          </w:p>
        </w:tc>
        <w:tc>
          <w:tcPr>
            <w:tcW w:w="1470" w:type="dxa"/>
            <w:gridSpan w:val="2"/>
            <w:tcBorders>
              <w:top w:val="single" w:sz="4" w:space="0" w:color="auto"/>
              <w:left w:val="single" w:sz="4" w:space="0" w:color="auto"/>
              <w:bottom w:val="single" w:sz="4" w:space="0" w:color="auto"/>
              <w:right w:val="single" w:sz="4" w:space="0" w:color="auto"/>
            </w:tcBorders>
            <w:vAlign w:val="center"/>
          </w:tcPr>
          <w:p w14:paraId="7734FCD0" w14:textId="77777777" w:rsidR="00AB4E60" w:rsidRDefault="00000000">
            <w:r>
              <w:rPr>
                <w:rFonts w:hint="eastAsia"/>
              </w:rPr>
              <w:t>未及时进行整理，影响经营分析</w:t>
            </w:r>
          </w:p>
        </w:tc>
        <w:tc>
          <w:tcPr>
            <w:tcW w:w="1382" w:type="dxa"/>
            <w:tcBorders>
              <w:top w:val="single" w:sz="4" w:space="0" w:color="auto"/>
              <w:left w:val="single" w:sz="4" w:space="0" w:color="auto"/>
              <w:bottom w:val="single" w:sz="4" w:space="0" w:color="auto"/>
              <w:right w:val="single" w:sz="4" w:space="0" w:color="auto"/>
            </w:tcBorders>
            <w:vAlign w:val="center"/>
          </w:tcPr>
          <w:p w14:paraId="46D3A82E" w14:textId="77777777" w:rsidR="00AB4E60" w:rsidRDefault="00000000">
            <w:proofErr w:type="gramStart"/>
            <w:r>
              <w:rPr>
                <w:rFonts w:hint="eastAsia"/>
              </w:rPr>
              <w:t>客房月</w:t>
            </w:r>
            <w:proofErr w:type="gramEnd"/>
            <w:r>
              <w:rPr>
                <w:rFonts w:hint="eastAsia"/>
              </w:rPr>
              <w:t>报表</w:t>
            </w: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40E7C6DA" w14:textId="77777777" w:rsidR="00AB4E60" w:rsidRDefault="00000000">
            <w:r>
              <w:rPr>
                <w:rFonts w:hint="eastAsia"/>
              </w:rPr>
              <w:t>检查月报表是否及时准确填报</w:t>
            </w:r>
          </w:p>
        </w:tc>
        <w:tc>
          <w:tcPr>
            <w:tcW w:w="540" w:type="dxa"/>
            <w:tcBorders>
              <w:top w:val="single" w:sz="4" w:space="0" w:color="auto"/>
              <w:left w:val="single" w:sz="4" w:space="0" w:color="auto"/>
              <w:bottom w:val="single" w:sz="4" w:space="0" w:color="auto"/>
              <w:right w:val="single" w:sz="4" w:space="0" w:color="auto"/>
            </w:tcBorders>
            <w:vAlign w:val="center"/>
          </w:tcPr>
          <w:p w14:paraId="16C46061" w14:textId="77777777" w:rsidR="00AB4E60" w:rsidRDefault="00000000">
            <w:r>
              <w:rPr>
                <w:rFonts w:hint="eastAsia"/>
              </w:rPr>
              <w:t>C</w:t>
            </w:r>
          </w:p>
        </w:tc>
      </w:tr>
    </w:tbl>
    <w:p w14:paraId="7D3A8529" w14:textId="77777777" w:rsidR="00AB4E60" w:rsidRDefault="00AB4E60"/>
    <w:p w14:paraId="49138049"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hint="eastAsia"/>
          <w:kern w:val="0"/>
          <w:sz w:val="28"/>
          <w:szCs w:val="28"/>
        </w:rPr>
        <w:t>五、备查文件</w:t>
      </w:r>
    </w:p>
    <w:p w14:paraId="0C2D5D3E"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hint="eastAsia"/>
          <w:kern w:val="0"/>
          <w:sz w:val="28"/>
          <w:szCs w:val="28"/>
        </w:rPr>
        <w:t>学院</w:t>
      </w:r>
      <w:r w:rsidRPr="002E44CA">
        <w:rPr>
          <w:rFonts w:ascii="仿宋_GB2312" w:eastAsia="仿宋_GB2312" w:hAnsi="宋体"/>
          <w:kern w:val="0"/>
          <w:sz w:val="28"/>
          <w:szCs w:val="28"/>
        </w:rPr>
        <w:t>ISO9001:20</w:t>
      </w:r>
      <w:r w:rsidRPr="002E44CA">
        <w:rPr>
          <w:rFonts w:ascii="仿宋_GB2312" w:eastAsia="仿宋_GB2312" w:hAnsi="宋体" w:hint="eastAsia"/>
          <w:kern w:val="0"/>
          <w:sz w:val="28"/>
          <w:szCs w:val="28"/>
        </w:rPr>
        <w:t>15</w:t>
      </w:r>
      <w:r w:rsidRPr="002E44CA">
        <w:rPr>
          <w:rFonts w:ascii="仿宋_GB2312" w:eastAsia="仿宋_GB2312" w:hAnsi="宋体"/>
          <w:kern w:val="0"/>
          <w:sz w:val="28"/>
          <w:szCs w:val="28"/>
        </w:rPr>
        <w:t>培训服务质量体系文件:</w:t>
      </w:r>
    </w:p>
    <w:p w14:paraId="435EDC81"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kern w:val="0"/>
          <w:sz w:val="28"/>
          <w:szCs w:val="28"/>
        </w:rPr>
        <w:t>0级-质量方针和质量目标</w:t>
      </w:r>
    </w:p>
    <w:p w14:paraId="293E178F"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kern w:val="0"/>
          <w:sz w:val="28"/>
          <w:szCs w:val="28"/>
        </w:rPr>
        <w:t>3级-客户服务工作手册</w:t>
      </w:r>
    </w:p>
    <w:p w14:paraId="4E1A827E" w14:textId="77777777" w:rsidR="00AB4E60" w:rsidRPr="002E44CA" w:rsidRDefault="00AB4E60">
      <w:pPr>
        <w:rPr>
          <w:rFonts w:ascii="仿宋_GB2312" w:eastAsia="仿宋_GB2312" w:hAnsi="宋体"/>
          <w:kern w:val="0"/>
          <w:sz w:val="28"/>
          <w:szCs w:val="28"/>
        </w:rPr>
      </w:pPr>
    </w:p>
    <w:p w14:paraId="6A0D08CB"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hint="eastAsia"/>
          <w:kern w:val="0"/>
          <w:sz w:val="28"/>
          <w:szCs w:val="28"/>
        </w:rPr>
        <w:t>六、备注</w:t>
      </w:r>
    </w:p>
    <w:p w14:paraId="1117389A"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hint="eastAsia"/>
          <w:kern w:val="0"/>
          <w:sz w:val="28"/>
          <w:szCs w:val="28"/>
        </w:rPr>
        <w:t>（一）客服资源协调部门：</w:t>
      </w:r>
      <w:proofErr w:type="gramStart"/>
      <w:r w:rsidRPr="002E44CA">
        <w:rPr>
          <w:rFonts w:ascii="仿宋_GB2312" w:eastAsia="仿宋_GB2312" w:hAnsi="宋体" w:hint="eastAsia"/>
          <w:kern w:val="0"/>
          <w:sz w:val="28"/>
          <w:szCs w:val="28"/>
        </w:rPr>
        <w:t>指客服</w:t>
      </w:r>
      <w:proofErr w:type="gramEnd"/>
      <w:r w:rsidRPr="002E44CA">
        <w:rPr>
          <w:rFonts w:ascii="仿宋_GB2312" w:eastAsia="仿宋_GB2312" w:hAnsi="宋体" w:hint="eastAsia"/>
          <w:kern w:val="0"/>
          <w:sz w:val="28"/>
          <w:szCs w:val="28"/>
        </w:rPr>
        <w:t>部内部负责协调各种培训资源的部门或人员。</w:t>
      </w:r>
    </w:p>
    <w:p w14:paraId="42E33227" w14:textId="77777777" w:rsidR="00AB4E60" w:rsidRPr="002E44CA" w:rsidRDefault="00000000">
      <w:pPr>
        <w:rPr>
          <w:rFonts w:ascii="仿宋_GB2312" w:eastAsia="仿宋_GB2312" w:hAnsi="宋体"/>
          <w:kern w:val="0"/>
          <w:sz w:val="28"/>
          <w:szCs w:val="28"/>
        </w:rPr>
      </w:pPr>
      <w:r w:rsidRPr="002E44CA">
        <w:rPr>
          <w:rFonts w:ascii="仿宋_GB2312" w:eastAsia="仿宋_GB2312" w:hAnsi="宋体" w:hint="eastAsia"/>
          <w:kern w:val="0"/>
          <w:sz w:val="28"/>
          <w:szCs w:val="28"/>
        </w:rPr>
        <w:t>（二）客房住宿实施部门：指负责具体实施住宿需求的客房前台和客房楼层等。</w:t>
      </w:r>
    </w:p>
    <w:p w14:paraId="2F3BB625" w14:textId="4C2C3F08" w:rsidR="00474C11" w:rsidRDefault="00474C11" w:rsidP="006D5881">
      <w:pPr>
        <w:widowControl/>
        <w:jc w:val="left"/>
        <w:rPr>
          <w:rFonts w:ascii="仿宋_GB2312" w:eastAsia="仿宋_GB2312"/>
          <w:sz w:val="28"/>
        </w:rPr>
        <w:sectPr w:rsidR="00474C11">
          <w:headerReference w:type="even" r:id="rId163"/>
          <w:headerReference w:type="default" r:id="rId164"/>
          <w:footerReference w:type="even" r:id="rId165"/>
          <w:footerReference w:type="default" r:id="rId166"/>
          <w:headerReference w:type="first" r:id="rId167"/>
          <w:pgSz w:w="12240" w:h="15840"/>
          <w:pgMar w:top="2098" w:right="1588" w:bottom="1985" w:left="1588" w:header="720" w:footer="1531" w:gutter="0"/>
          <w:cols w:space="720"/>
          <w:noEndnote/>
          <w:titlePg/>
        </w:sectPr>
      </w:pPr>
      <w:r>
        <w:rPr>
          <w:rFonts w:ascii="仿宋_GB2312" w:eastAsia="仿宋_GB2312"/>
          <w:sz w:val="28"/>
        </w:rPr>
        <w:br w:type="page"/>
      </w:r>
    </w:p>
    <w:p w14:paraId="0FF8B29A" w14:textId="18BB7D45" w:rsidR="00AB4E60" w:rsidRPr="002E38FB" w:rsidRDefault="002E38FB" w:rsidP="002E38FB">
      <w:pPr>
        <w:pStyle w:val="2"/>
        <w:numPr>
          <w:ilvl w:val="0"/>
          <w:numId w:val="0"/>
        </w:numPr>
        <w:spacing w:beforeLines="30" w:before="72" w:afterLines="30" w:after="72"/>
        <w:jc w:val="left"/>
        <w:rPr>
          <w:rFonts w:ascii="仿宋_GB2312" w:eastAsia="仿宋_GB2312"/>
          <w:sz w:val="28"/>
        </w:rPr>
      </w:pPr>
      <w:r>
        <w:rPr>
          <w:rFonts w:ascii="仿宋_GB2312" w:eastAsia="仿宋_GB2312"/>
          <w:sz w:val="28"/>
        </w:rPr>
        <w:lastRenderedPageBreak/>
        <w:t>2.17</w:t>
      </w:r>
      <w:r>
        <w:rPr>
          <w:rFonts w:ascii="仿宋_GB2312" w:eastAsia="仿宋_GB2312" w:hint="eastAsia"/>
          <w:sz w:val="28"/>
        </w:rPr>
        <w:t>食品质量监督管理内控流程</w:t>
      </w:r>
    </w:p>
    <w:p w14:paraId="52E88068"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一、风险识别</w:t>
      </w:r>
    </w:p>
    <w:p w14:paraId="3C92F40B" w14:textId="77777777" w:rsidR="00AB4E60" w:rsidRDefault="00000000">
      <w:pPr>
        <w:spacing w:line="440" w:lineRule="exact"/>
        <w:rPr>
          <w:rFonts w:ascii="仿宋_GB2312" w:eastAsia="仿宋_GB2312" w:hAnsi="宋体"/>
          <w:sz w:val="28"/>
          <w:szCs w:val="28"/>
          <w:lang w:val="en-GB"/>
        </w:rPr>
      </w:pPr>
      <w:r>
        <w:rPr>
          <w:rFonts w:ascii="仿宋_GB2312" w:eastAsia="仿宋_GB2312" w:hAnsi="宋体" w:hint="eastAsia"/>
          <w:sz w:val="28"/>
          <w:szCs w:val="28"/>
          <w:lang w:val="en-GB"/>
        </w:rPr>
        <w:t>（一）不具备经营准入条件的企业来校经营；</w:t>
      </w:r>
    </w:p>
    <w:p w14:paraId="6CA910CD" w14:textId="77777777" w:rsidR="00AB4E60" w:rsidRDefault="00000000">
      <w:pPr>
        <w:spacing w:line="440" w:lineRule="exact"/>
        <w:rPr>
          <w:rFonts w:ascii="仿宋_GB2312" w:eastAsia="仿宋_GB2312" w:hAnsi="宋体"/>
          <w:sz w:val="28"/>
          <w:szCs w:val="28"/>
          <w:lang w:val="en-GB"/>
        </w:rPr>
      </w:pPr>
      <w:r>
        <w:rPr>
          <w:rFonts w:ascii="仿宋_GB2312" w:eastAsia="仿宋_GB2312" w:hAnsi="宋体" w:hint="eastAsia"/>
          <w:sz w:val="28"/>
          <w:szCs w:val="28"/>
          <w:lang w:val="en-GB"/>
        </w:rPr>
        <w:t>（二）“三无”食品进入校园食堂；</w:t>
      </w:r>
    </w:p>
    <w:p w14:paraId="2CF67B44" w14:textId="77777777" w:rsidR="00AB4E60" w:rsidRDefault="00000000">
      <w:pPr>
        <w:spacing w:line="440" w:lineRule="exact"/>
        <w:rPr>
          <w:rFonts w:ascii="仿宋_GB2312" w:eastAsia="仿宋_GB2312" w:hAnsi="宋体"/>
          <w:sz w:val="28"/>
          <w:szCs w:val="28"/>
          <w:lang w:val="en-GB"/>
        </w:rPr>
      </w:pPr>
      <w:r>
        <w:rPr>
          <w:rFonts w:ascii="仿宋_GB2312" w:eastAsia="仿宋_GB2312" w:hAnsi="宋体" w:hint="eastAsia"/>
          <w:sz w:val="28"/>
          <w:szCs w:val="28"/>
          <w:lang w:val="en-GB"/>
        </w:rPr>
        <w:t>（三）食品中毒事故在校内发生。</w:t>
      </w:r>
    </w:p>
    <w:p w14:paraId="06E39DAC"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二、控制目标</w:t>
      </w:r>
    </w:p>
    <w:p w14:paraId="65248B46"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（一）确保承包经营企业符合准入条件；</w:t>
      </w:r>
    </w:p>
    <w:p w14:paraId="45FFFAAF"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（二）确保食品安全可靠；</w:t>
      </w:r>
    </w:p>
    <w:p w14:paraId="0840E7E4"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（三）确保不发生食品中毒事故。</w:t>
      </w:r>
    </w:p>
    <w:p w14:paraId="3D0CC0EA"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三、流程图</w:t>
      </w:r>
    </w:p>
    <w:p w14:paraId="2D51957E" w14:textId="77777777" w:rsidR="00AB4E60" w:rsidRDefault="00000000">
      <w:pPr>
        <w:rPr>
          <w:rFonts w:ascii="仿宋_GB2312" w:eastAsia="仿宋_GB2312" w:hAnsi="宋体"/>
          <w:sz w:val="28"/>
          <w:szCs w:val="28"/>
          <w:lang w:val="en-GB"/>
        </w:rPr>
      </w:pPr>
      <w:r>
        <w:rPr>
          <w:rFonts w:ascii="仿宋_GB2312" w:eastAsia="仿宋_GB2312" w:hAnsi="宋体"/>
          <w:b/>
          <w:bCs/>
          <w:kern w:val="0"/>
          <w:sz w:val="28"/>
          <w:szCs w:val="28"/>
          <w:lang w:val="en-GB"/>
        </w:rPr>
        <w:t>2.17.3.1</w:t>
      </w:r>
      <w:r>
        <w:rPr>
          <w:rFonts w:ascii="仿宋_GB2312" w:eastAsia="仿宋_GB2312" w:hAnsi="宋体" w:hint="eastAsia"/>
          <w:sz w:val="28"/>
          <w:szCs w:val="28"/>
          <w:lang w:val="en-GB"/>
        </w:rPr>
        <w:t>供应商确定管理流程</w:t>
      </w:r>
    </w:p>
    <w:p w14:paraId="2DE0DD5D" w14:textId="77777777" w:rsidR="00AB4E60" w:rsidRDefault="00000000">
      <w:pPr>
        <w:rPr>
          <w:sz w:val="32"/>
        </w:rPr>
      </w:pPr>
      <w:r>
        <w:rPr>
          <w:sz w:val="32"/>
        </w:rPr>
        <w:object w:dxaOrig="13717" w:dyaOrig="9863" w14:anchorId="3EAB3186">
          <v:shape id="_x0000_i1084" type="#_x0000_t75" style="width:435.3pt;height:284.1pt" o:ole="">
            <v:imagedata r:id="rId168" o:title=""/>
          </v:shape>
          <o:OLEObject Type="Embed" ProgID="Visio.Drawing.11" ShapeID="_x0000_i1084" DrawAspect="Content" ObjectID="_1762346399" r:id="rId169"/>
        </w:object>
      </w:r>
      <w:r>
        <w:rPr>
          <w:rFonts w:ascii="仿宋_GB2312" w:eastAsia="仿宋_GB2312" w:hAnsi="宋体"/>
          <w:b/>
          <w:bCs/>
          <w:kern w:val="0"/>
          <w:sz w:val="28"/>
          <w:szCs w:val="28"/>
          <w:lang w:val="en-GB"/>
        </w:rPr>
        <w:t>2.17.3.</w:t>
      </w:r>
      <w:r>
        <w:rPr>
          <w:rFonts w:ascii="仿宋_GB2312" w:eastAsia="仿宋_GB2312" w:hAnsi="宋体" w:hint="eastAsia"/>
          <w:b/>
          <w:bCs/>
          <w:kern w:val="0"/>
          <w:sz w:val="28"/>
          <w:szCs w:val="28"/>
          <w:lang w:val="en-GB"/>
        </w:rPr>
        <w:t>2</w:t>
      </w:r>
      <w:r>
        <w:rPr>
          <w:rFonts w:ascii="仿宋_GB2312" w:eastAsia="仿宋_GB2312" w:hAnsi="宋体" w:hint="eastAsia"/>
          <w:sz w:val="28"/>
          <w:szCs w:val="28"/>
          <w:lang w:val="en-GB"/>
        </w:rPr>
        <w:t>供应商日常监督管理流程</w:t>
      </w:r>
    </w:p>
    <w:p w14:paraId="2699036A" w14:textId="77777777" w:rsidR="00AB4E60" w:rsidRDefault="00000000">
      <w:pPr>
        <w:rPr>
          <w:sz w:val="32"/>
        </w:rPr>
      </w:pPr>
      <w:r>
        <w:rPr>
          <w:sz w:val="32"/>
        </w:rPr>
        <w:object w:dxaOrig="11960" w:dyaOrig="9522" w14:anchorId="4897B2AD">
          <v:shape id="_x0000_i1085" type="#_x0000_t75" style="width:414.85pt;height:331.2pt" o:ole="">
            <v:imagedata r:id="rId170" o:title=""/>
          </v:shape>
          <o:OLEObject Type="Embed" ProgID="Visio.Drawing.11" ShapeID="_x0000_i1085" DrawAspect="Content" ObjectID="_1762346400" r:id="rId171"/>
        </w:object>
      </w:r>
    </w:p>
    <w:p w14:paraId="5724D00D" w14:textId="77777777" w:rsidR="00AB4E60" w:rsidRDefault="00AB4E60">
      <w:pPr>
        <w:rPr>
          <w:sz w:val="32"/>
        </w:rPr>
      </w:pPr>
    </w:p>
    <w:p w14:paraId="3A4E54B2"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四、控制点</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218"/>
        <w:gridCol w:w="1632"/>
        <w:gridCol w:w="1080"/>
        <w:gridCol w:w="1260"/>
        <w:gridCol w:w="1620"/>
        <w:gridCol w:w="1260"/>
      </w:tblGrid>
      <w:tr w:rsidR="00AB4E60" w14:paraId="57623A37" w14:textId="77777777">
        <w:tc>
          <w:tcPr>
            <w:tcW w:w="1218" w:type="dxa"/>
            <w:vAlign w:val="center"/>
          </w:tcPr>
          <w:p w14:paraId="6A13FF90"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编号</w:t>
            </w:r>
          </w:p>
        </w:tc>
        <w:tc>
          <w:tcPr>
            <w:tcW w:w="1218" w:type="dxa"/>
            <w:vAlign w:val="center"/>
          </w:tcPr>
          <w:p w14:paraId="1C401B6B"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控制点描述</w:t>
            </w:r>
          </w:p>
        </w:tc>
        <w:tc>
          <w:tcPr>
            <w:tcW w:w="1632" w:type="dxa"/>
            <w:vAlign w:val="center"/>
          </w:tcPr>
          <w:p w14:paraId="6268A51F"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责任部门或责任岗位</w:t>
            </w:r>
          </w:p>
        </w:tc>
        <w:tc>
          <w:tcPr>
            <w:tcW w:w="1080" w:type="dxa"/>
            <w:vAlign w:val="center"/>
          </w:tcPr>
          <w:p w14:paraId="63937A84"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对应风险</w:t>
            </w:r>
          </w:p>
        </w:tc>
        <w:tc>
          <w:tcPr>
            <w:tcW w:w="1260" w:type="dxa"/>
            <w:vAlign w:val="center"/>
          </w:tcPr>
          <w:p w14:paraId="2BCFF524"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控制点文档</w:t>
            </w:r>
          </w:p>
        </w:tc>
        <w:tc>
          <w:tcPr>
            <w:tcW w:w="1620" w:type="dxa"/>
            <w:vAlign w:val="center"/>
          </w:tcPr>
          <w:p w14:paraId="63FC4217"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控制点测试办法</w:t>
            </w:r>
          </w:p>
        </w:tc>
        <w:tc>
          <w:tcPr>
            <w:tcW w:w="1260" w:type="dxa"/>
            <w:vAlign w:val="center"/>
          </w:tcPr>
          <w:p w14:paraId="5F80484A"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控制级别</w:t>
            </w:r>
          </w:p>
        </w:tc>
      </w:tr>
      <w:tr w:rsidR="00AB4E60" w14:paraId="7D2349D9" w14:textId="77777777">
        <w:tc>
          <w:tcPr>
            <w:tcW w:w="1218" w:type="dxa"/>
            <w:vAlign w:val="center"/>
          </w:tcPr>
          <w:p w14:paraId="6E602911"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1</w:t>
            </w:r>
          </w:p>
        </w:tc>
        <w:tc>
          <w:tcPr>
            <w:tcW w:w="8070" w:type="dxa"/>
            <w:gridSpan w:val="6"/>
            <w:vAlign w:val="center"/>
          </w:tcPr>
          <w:p w14:paraId="7A147040"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选定供应商</w:t>
            </w:r>
          </w:p>
        </w:tc>
      </w:tr>
      <w:tr w:rsidR="00AB4E60" w14:paraId="27DB69BA" w14:textId="77777777">
        <w:tc>
          <w:tcPr>
            <w:tcW w:w="1218" w:type="dxa"/>
            <w:vAlign w:val="center"/>
          </w:tcPr>
          <w:p w14:paraId="4DD4FAC0"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SP01.01</w:t>
            </w:r>
          </w:p>
        </w:tc>
        <w:tc>
          <w:tcPr>
            <w:tcW w:w="1218" w:type="dxa"/>
            <w:vAlign w:val="center"/>
          </w:tcPr>
          <w:p w14:paraId="7EA46765"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制定合适供应商评选办法，通过招标方式公开、公平、</w:t>
            </w:r>
            <w:r>
              <w:rPr>
                <w:rFonts w:ascii="仿宋_GB2312" w:eastAsia="仿宋_GB2312" w:hAnsi="宋体" w:hint="eastAsia"/>
                <w:sz w:val="28"/>
                <w:szCs w:val="28"/>
                <w:lang w:val="en-GB"/>
              </w:rPr>
              <w:lastRenderedPageBreak/>
              <w:t>公正选聘。</w:t>
            </w:r>
          </w:p>
        </w:tc>
        <w:tc>
          <w:tcPr>
            <w:tcW w:w="1632" w:type="dxa"/>
            <w:vAlign w:val="center"/>
          </w:tcPr>
          <w:p w14:paraId="041F911F"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lastRenderedPageBreak/>
              <w:t>招标管理部门</w:t>
            </w:r>
          </w:p>
        </w:tc>
        <w:tc>
          <w:tcPr>
            <w:tcW w:w="1080" w:type="dxa"/>
            <w:vAlign w:val="center"/>
          </w:tcPr>
          <w:p w14:paraId="4A0EF674"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供应商选择不合理</w:t>
            </w:r>
          </w:p>
        </w:tc>
        <w:tc>
          <w:tcPr>
            <w:tcW w:w="1260" w:type="dxa"/>
            <w:vAlign w:val="center"/>
          </w:tcPr>
          <w:p w14:paraId="3B118FB7"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按照招标内控流程选定</w:t>
            </w:r>
          </w:p>
        </w:tc>
        <w:tc>
          <w:tcPr>
            <w:tcW w:w="1620" w:type="dxa"/>
            <w:vAlign w:val="center"/>
          </w:tcPr>
          <w:p w14:paraId="2BC33593"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招标文件</w:t>
            </w:r>
          </w:p>
        </w:tc>
        <w:tc>
          <w:tcPr>
            <w:tcW w:w="1260" w:type="dxa"/>
            <w:vAlign w:val="center"/>
          </w:tcPr>
          <w:p w14:paraId="7AEB16ED"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A</w:t>
            </w:r>
          </w:p>
        </w:tc>
      </w:tr>
      <w:tr w:rsidR="00AB4E60" w14:paraId="68D6EE15" w14:textId="77777777">
        <w:tc>
          <w:tcPr>
            <w:tcW w:w="1218" w:type="dxa"/>
            <w:vAlign w:val="center"/>
          </w:tcPr>
          <w:p w14:paraId="2773C024"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SP01.02</w:t>
            </w:r>
          </w:p>
        </w:tc>
        <w:tc>
          <w:tcPr>
            <w:tcW w:w="1218" w:type="dxa"/>
            <w:vAlign w:val="center"/>
          </w:tcPr>
          <w:p w14:paraId="1E9EE811"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及时签订食堂服务承包合同</w:t>
            </w:r>
          </w:p>
        </w:tc>
        <w:tc>
          <w:tcPr>
            <w:tcW w:w="1632" w:type="dxa"/>
            <w:vAlign w:val="center"/>
          </w:tcPr>
          <w:p w14:paraId="5139967D"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食堂管理部门</w:t>
            </w:r>
          </w:p>
        </w:tc>
        <w:tc>
          <w:tcPr>
            <w:tcW w:w="1080" w:type="dxa"/>
            <w:vAlign w:val="center"/>
          </w:tcPr>
          <w:p w14:paraId="294F09BC"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无合同或合同约定条款不利</w:t>
            </w:r>
          </w:p>
        </w:tc>
        <w:tc>
          <w:tcPr>
            <w:tcW w:w="1260" w:type="dxa"/>
            <w:vAlign w:val="center"/>
          </w:tcPr>
          <w:p w14:paraId="58354058"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按照合同管理流程签订合同</w:t>
            </w:r>
          </w:p>
        </w:tc>
        <w:tc>
          <w:tcPr>
            <w:tcW w:w="1620" w:type="dxa"/>
            <w:vAlign w:val="center"/>
          </w:tcPr>
          <w:p w14:paraId="0DF26203"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合同</w:t>
            </w:r>
          </w:p>
        </w:tc>
        <w:tc>
          <w:tcPr>
            <w:tcW w:w="1260" w:type="dxa"/>
            <w:vAlign w:val="center"/>
          </w:tcPr>
          <w:p w14:paraId="26A6D21A"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A</w:t>
            </w:r>
          </w:p>
        </w:tc>
      </w:tr>
      <w:tr w:rsidR="00AB4E60" w14:paraId="4796B86C" w14:textId="77777777">
        <w:tc>
          <w:tcPr>
            <w:tcW w:w="1218" w:type="dxa"/>
          </w:tcPr>
          <w:p w14:paraId="18789624"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2</w:t>
            </w:r>
          </w:p>
        </w:tc>
        <w:tc>
          <w:tcPr>
            <w:tcW w:w="8070" w:type="dxa"/>
            <w:gridSpan w:val="6"/>
          </w:tcPr>
          <w:p w14:paraId="652495E1"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满意度调查</w:t>
            </w:r>
          </w:p>
        </w:tc>
      </w:tr>
      <w:tr w:rsidR="00AB4E60" w14:paraId="50A63AA4" w14:textId="77777777">
        <w:tc>
          <w:tcPr>
            <w:tcW w:w="1218" w:type="dxa"/>
            <w:vAlign w:val="center"/>
          </w:tcPr>
          <w:p w14:paraId="7C2DDF59"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SP02.01</w:t>
            </w:r>
          </w:p>
        </w:tc>
        <w:tc>
          <w:tcPr>
            <w:tcW w:w="1218" w:type="dxa"/>
          </w:tcPr>
          <w:p w14:paraId="06DE4A8D"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对服务质量组织定期满意度调查，出具调查报告</w:t>
            </w:r>
          </w:p>
        </w:tc>
        <w:tc>
          <w:tcPr>
            <w:tcW w:w="1632" w:type="dxa"/>
            <w:vAlign w:val="center"/>
          </w:tcPr>
          <w:p w14:paraId="18DEC862"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质量管理部门、学生管理等相关部门</w:t>
            </w:r>
          </w:p>
        </w:tc>
        <w:tc>
          <w:tcPr>
            <w:tcW w:w="1080" w:type="dxa"/>
            <w:vAlign w:val="center"/>
          </w:tcPr>
          <w:p w14:paraId="35BA242E" w14:textId="77777777" w:rsidR="00AB4E60" w:rsidRDefault="00000000">
            <w:pPr>
              <w:rPr>
                <w:rFonts w:ascii="仿宋_GB2312" w:eastAsia="仿宋_GB2312" w:hAnsi="宋体"/>
                <w:sz w:val="28"/>
                <w:szCs w:val="28"/>
                <w:lang w:val="en-GB"/>
              </w:rPr>
            </w:pPr>
            <w:proofErr w:type="gramStart"/>
            <w:r>
              <w:rPr>
                <w:rFonts w:ascii="仿宋_GB2312" w:eastAsia="仿宋_GB2312" w:hAnsi="宋体" w:hint="eastAsia"/>
                <w:sz w:val="28"/>
                <w:szCs w:val="28"/>
                <w:lang w:val="en-GB"/>
              </w:rPr>
              <w:t>无调查</w:t>
            </w:r>
            <w:proofErr w:type="gramEnd"/>
          </w:p>
        </w:tc>
        <w:tc>
          <w:tcPr>
            <w:tcW w:w="1260" w:type="dxa"/>
            <w:vAlign w:val="center"/>
          </w:tcPr>
          <w:p w14:paraId="410AC49D"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满意度调查统计表</w:t>
            </w:r>
          </w:p>
        </w:tc>
        <w:tc>
          <w:tcPr>
            <w:tcW w:w="1620" w:type="dxa"/>
            <w:vAlign w:val="center"/>
          </w:tcPr>
          <w:p w14:paraId="552594F3"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是否定期调查，结果有否反馈</w:t>
            </w:r>
          </w:p>
        </w:tc>
        <w:tc>
          <w:tcPr>
            <w:tcW w:w="1260" w:type="dxa"/>
            <w:vAlign w:val="center"/>
          </w:tcPr>
          <w:p w14:paraId="1DD006EC"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B</w:t>
            </w:r>
          </w:p>
        </w:tc>
      </w:tr>
      <w:tr w:rsidR="00AB4E60" w14:paraId="23218B4A" w14:textId="77777777">
        <w:tc>
          <w:tcPr>
            <w:tcW w:w="1218" w:type="dxa"/>
          </w:tcPr>
          <w:p w14:paraId="1424742E"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3</w:t>
            </w:r>
          </w:p>
        </w:tc>
        <w:tc>
          <w:tcPr>
            <w:tcW w:w="8070" w:type="dxa"/>
            <w:gridSpan w:val="6"/>
          </w:tcPr>
          <w:p w14:paraId="5589D0F1"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日常检查监督</w:t>
            </w:r>
          </w:p>
        </w:tc>
      </w:tr>
      <w:tr w:rsidR="00AB4E60" w14:paraId="70FFF7CD" w14:textId="77777777">
        <w:tc>
          <w:tcPr>
            <w:tcW w:w="1218" w:type="dxa"/>
            <w:vAlign w:val="center"/>
          </w:tcPr>
          <w:p w14:paraId="58E95246"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SP03.01</w:t>
            </w:r>
          </w:p>
        </w:tc>
        <w:tc>
          <w:tcPr>
            <w:tcW w:w="1218" w:type="dxa"/>
          </w:tcPr>
          <w:p w14:paraId="0A0630B5"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食品原材料来源可追溯，有保证</w:t>
            </w:r>
          </w:p>
        </w:tc>
        <w:tc>
          <w:tcPr>
            <w:tcW w:w="1632" w:type="dxa"/>
            <w:vAlign w:val="center"/>
          </w:tcPr>
          <w:p w14:paraId="2A874B19"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食堂管理部门</w:t>
            </w:r>
          </w:p>
        </w:tc>
        <w:tc>
          <w:tcPr>
            <w:tcW w:w="1080" w:type="dxa"/>
            <w:vAlign w:val="center"/>
          </w:tcPr>
          <w:p w14:paraId="2358D287"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三无食品进入</w:t>
            </w:r>
          </w:p>
        </w:tc>
        <w:tc>
          <w:tcPr>
            <w:tcW w:w="1260" w:type="dxa"/>
            <w:vAlign w:val="center"/>
          </w:tcPr>
          <w:p w14:paraId="219153B8"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食品供应商资质等材料备案</w:t>
            </w:r>
          </w:p>
        </w:tc>
        <w:tc>
          <w:tcPr>
            <w:tcW w:w="1620" w:type="dxa"/>
            <w:vAlign w:val="center"/>
          </w:tcPr>
          <w:p w14:paraId="5F45890B"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检查资料是否齐全</w:t>
            </w:r>
          </w:p>
        </w:tc>
        <w:tc>
          <w:tcPr>
            <w:tcW w:w="1260" w:type="dxa"/>
            <w:vAlign w:val="center"/>
          </w:tcPr>
          <w:p w14:paraId="09A7449D"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A</w:t>
            </w:r>
          </w:p>
        </w:tc>
      </w:tr>
      <w:tr w:rsidR="00AB4E60" w14:paraId="0933CACB" w14:textId="77777777">
        <w:tc>
          <w:tcPr>
            <w:tcW w:w="1218" w:type="dxa"/>
            <w:vAlign w:val="center"/>
          </w:tcPr>
          <w:p w14:paraId="26D2593A"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SP03.02</w:t>
            </w:r>
          </w:p>
        </w:tc>
        <w:tc>
          <w:tcPr>
            <w:tcW w:w="1218" w:type="dxa"/>
          </w:tcPr>
          <w:p w14:paraId="6EB5D352"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生产加工流程、场所和人员卫生状况及售卖过程符合要求、规范</w:t>
            </w:r>
          </w:p>
        </w:tc>
        <w:tc>
          <w:tcPr>
            <w:tcW w:w="1632" w:type="dxa"/>
            <w:vAlign w:val="center"/>
          </w:tcPr>
          <w:p w14:paraId="5078D50B"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食堂管理部门</w:t>
            </w:r>
          </w:p>
        </w:tc>
        <w:tc>
          <w:tcPr>
            <w:tcW w:w="1080" w:type="dxa"/>
            <w:vAlign w:val="center"/>
          </w:tcPr>
          <w:p w14:paraId="4691E255"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出现食品安全事故</w:t>
            </w:r>
          </w:p>
        </w:tc>
        <w:tc>
          <w:tcPr>
            <w:tcW w:w="1260" w:type="dxa"/>
            <w:vAlign w:val="center"/>
          </w:tcPr>
          <w:p w14:paraId="65A4C0D3" w14:textId="77777777" w:rsidR="00AB4E60" w:rsidRDefault="00000000">
            <w:pPr>
              <w:rPr>
                <w:rFonts w:ascii="仿宋_GB2312" w:eastAsia="仿宋_GB2312" w:hAnsi="宋体"/>
                <w:sz w:val="28"/>
                <w:szCs w:val="28"/>
                <w:lang w:val="en-GB"/>
              </w:rPr>
            </w:pPr>
            <w:proofErr w:type="gramStart"/>
            <w:r>
              <w:rPr>
                <w:rFonts w:ascii="仿宋_GB2312" w:eastAsia="仿宋_GB2312" w:hAnsi="宋体" w:hint="eastAsia"/>
                <w:sz w:val="28"/>
                <w:szCs w:val="28"/>
                <w:lang w:val="en-GB"/>
              </w:rPr>
              <w:t>日检查</w:t>
            </w:r>
            <w:proofErr w:type="gramEnd"/>
            <w:r>
              <w:rPr>
                <w:rFonts w:ascii="仿宋_GB2312" w:eastAsia="仿宋_GB2312" w:hAnsi="宋体" w:hint="eastAsia"/>
                <w:sz w:val="28"/>
                <w:szCs w:val="28"/>
                <w:lang w:val="en-GB"/>
              </w:rPr>
              <w:t>记录表、农药残留检测记录、消毒记录、留样记录</w:t>
            </w:r>
          </w:p>
        </w:tc>
        <w:tc>
          <w:tcPr>
            <w:tcW w:w="1620" w:type="dxa"/>
            <w:vAlign w:val="center"/>
          </w:tcPr>
          <w:p w14:paraId="7C8658B5"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检查记录是否齐全</w:t>
            </w:r>
          </w:p>
        </w:tc>
        <w:tc>
          <w:tcPr>
            <w:tcW w:w="1260" w:type="dxa"/>
            <w:vAlign w:val="center"/>
          </w:tcPr>
          <w:p w14:paraId="490613D6"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A</w:t>
            </w:r>
          </w:p>
        </w:tc>
      </w:tr>
      <w:tr w:rsidR="00AB4E60" w14:paraId="36832B6C" w14:textId="77777777">
        <w:tc>
          <w:tcPr>
            <w:tcW w:w="1218" w:type="dxa"/>
          </w:tcPr>
          <w:p w14:paraId="22F77D41"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4</w:t>
            </w:r>
          </w:p>
        </w:tc>
        <w:tc>
          <w:tcPr>
            <w:tcW w:w="8070" w:type="dxa"/>
            <w:gridSpan w:val="6"/>
          </w:tcPr>
          <w:p w14:paraId="0B8CE03D"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经济处罚</w:t>
            </w:r>
          </w:p>
        </w:tc>
      </w:tr>
      <w:tr w:rsidR="00AB4E60" w14:paraId="05A7D06A" w14:textId="77777777">
        <w:tc>
          <w:tcPr>
            <w:tcW w:w="1218" w:type="dxa"/>
            <w:vAlign w:val="center"/>
          </w:tcPr>
          <w:p w14:paraId="6125AEF7"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SP04.01</w:t>
            </w:r>
          </w:p>
        </w:tc>
        <w:tc>
          <w:tcPr>
            <w:tcW w:w="1218" w:type="dxa"/>
            <w:vAlign w:val="center"/>
          </w:tcPr>
          <w:p w14:paraId="7DB626AC"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对有效</w:t>
            </w:r>
            <w:r>
              <w:rPr>
                <w:rFonts w:ascii="仿宋_GB2312" w:eastAsia="仿宋_GB2312" w:hAnsi="宋体" w:hint="eastAsia"/>
                <w:sz w:val="28"/>
                <w:szCs w:val="28"/>
                <w:lang w:val="en-GB"/>
              </w:rPr>
              <w:lastRenderedPageBreak/>
              <w:t>投诉及时处理</w:t>
            </w:r>
          </w:p>
        </w:tc>
        <w:tc>
          <w:tcPr>
            <w:tcW w:w="1632" w:type="dxa"/>
            <w:vAlign w:val="center"/>
          </w:tcPr>
          <w:p w14:paraId="4FF698BB"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lastRenderedPageBreak/>
              <w:t>食堂管理部</w:t>
            </w:r>
            <w:r>
              <w:rPr>
                <w:rFonts w:ascii="仿宋_GB2312" w:eastAsia="仿宋_GB2312" w:hAnsi="宋体" w:hint="eastAsia"/>
                <w:sz w:val="28"/>
                <w:szCs w:val="28"/>
                <w:lang w:val="en-GB"/>
              </w:rPr>
              <w:lastRenderedPageBreak/>
              <w:t>门</w:t>
            </w:r>
          </w:p>
        </w:tc>
        <w:tc>
          <w:tcPr>
            <w:tcW w:w="1080" w:type="dxa"/>
            <w:vAlign w:val="center"/>
          </w:tcPr>
          <w:p w14:paraId="424E2EB3"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lastRenderedPageBreak/>
              <w:t>投诉未</w:t>
            </w:r>
            <w:r>
              <w:rPr>
                <w:rFonts w:ascii="仿宋_GB2312" w:eastAsia="仿宋_GB2312" w:hAnsi="宋体" w:hint="eastAsia"/>
                <w:sz w:val="28"/>
                <w:szCs w:val="28"/>
                <w:lang w:val="en-GB"/>
              </w:rPr>
              <w:lastRenderedPageBreak/>
              <w:t>获确认，不是有效投诉</w:t>
            </w:r>
          </w:p>
        </w:tc>
        <w:tc>
          <w:tcPr>
            <w:tcW w:w="1260" w:type="dxa"/>
            <w:vAlign w:val="center"/>
          </w:tcPr>
          <w:p w14:paraId="4C627107"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lastRenderedPageBreak/>
              <w:t>处罚通</w:t>
            </w:r>
            <w:r>
              <w:rPr>
                <w:rFonts w:ascii="仿宋_GB2312" w:eastAsia="仿宋_GB2312" w:hAnsi="宋体" w:hint="eastAsia"/>
                <w:sz w:val="28"/>
                <w:szCs w:val="28"/>
                <w:lang w:val="en-GB"/>
              </w:rPr>
              <w:lastRenderedPageBreak/>
              <w:t>知书</w:t>
            </w:r>
          </w:p>
        </w:tc>
        <w:tc>
          <w:tcPr>
            <w:tcW w:w="1620" w:type="dxa"/>
            <w:vAlign w:val="center"/>
          </w:tcPr>
          <w:p w14:paraId="7796F7E0"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lastRenderedPageBreak/>
              <w:t>有否投诉详</w:t>
            </w:r>
            <w:r>
              <w:rPr>
                <w:rFonts w:ascii="仿宋_GB2312" w:eastAsia="仿宋_GB2312" w:hAnsi="宋体" w:hint="eastAsia"/>
                <w:sz w:val="28"/>
                <w:szCs w:val="28"/>
                <w:lang w:val="en-GB"/>
              </w:rPr>
              <w:lastRenderedPageBreak/>
              <w:t>细记录并得到确认</w:t>
            </w:r>
          </w:p>
        </w:tc>
        <w:tc>
          <w:tcPr>
            <w:tcW w:w="1260" w:type="dxa"/>
            <w:vAlign w:val="center"/>
          </w:tcPr>
          <w:p w14:paraId="75B04083"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lastRenderedPageBreak/>
              <w:t>B</w:t>
            </w:r>
          </w:p>
        </w:tc>
      </w:tr>
    </w:tbl>
    <w:p w14:paraId="11F31880" w14:textId="77777777" w:rsidR="00AB4E60" w:rsidRDefault="00AB4E60">
      <w:pPr>
        <w:rPr>
          <w:sz w:val="32"/>
        </w:rPr>
      </w:pPr>
    </w:p>
    <w:p w14:paraId="35FF9D80"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五、备查文件</w:t>
      </w:r>
    </w:p>
    <w:p w14:paraId="2A49F76A"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（一）《中华人民共和国食品安全法》</w:t>
      </w:r>
    </w:p>
    <w:p w14:paraId="72A57505"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（二）《餐饮服务许可管理办法》</w:t>
      </w:r>
    </w:p>
    <w:p w14:paraId="50874703"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（三）《餐饮服务食品安全监督管理办法》</w:t>
      </w:r>
    </w:p>
    <w:p w14:paraId="70BC2437"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六、备注</w:t>
      </w:r>
    </w:p>
    <w:p w14:paraId="7CC641EC" w14:textId="77777777" w:rsidR="00AB4E60" w:rsidRDefault="00000000">
      <w:pPr>
        <w:rPr>
          <w:rFonts w:ascii="仿宋_GB2312" w:eastAsia="仿宋_GB2312" w:hAnsi="宋体"/>
          <w:sz w:val="28"/>
          <w:szCs w:val="28"/>
          <w:lang w:val="en-GB"/>
        </w:rPr>
      </w:pPr>
      <w:r>
        <w:rPr>
          <w:rFonts w:ascii="仿宋_GB2312" w:eastAsia="仿宋_GB2312" w:hAnsi="宋体" w:hint="eastAsia"/>
          <w:sz w:val="28"/>
          <w:szCs w:val="28"/>
          <w:lang w:val="en-GB"/>
        </w:rPr>
        <w:t>无</w:t>
      </w:r>
    </w:p>
    <w:p w14:paraId="5CDBE2F5" w14:textId="77777777" w:rsidR="00AB4E60" w:rsidRDefault="00AB4E60">
      <w:pPr>
        <w:rPr>
          <w:sz w:val="32"/>
        </w:rPr>
      </w:pPr>
    </w:p>
    <w:p w14:paraId="7A9EC451" w14:textId="77777777" w:rsidR="00AB4E60" w:rsidRDefault="00AB4E60">
      <w:pPr>
        <w:rPr>
          <w:sz w:val="32"/>
        </w:rPr>
      </w:pPr>
    </w:p>
    <w:p w14:paraId="37DE462C" w14:textId="77777777" w:rsidR="00AB4E60" w:rsidRDefault="00AB4E60">
      <w:pPr>
        <w:rPr>
          <w:sz w:val="32"/>
        </w:rPr>
      </w:pPr>
    </w:p>
    <w:p w14:paraId="6536CB71" w14:textId="77777777" w:rsidR="00AB4E60" w:rsidRDefault="00AB4E60">
      <w:pPr>
        <w:rPr>
          <w:sz w:val="32"/>
        </w:rPr>
      </w:pPr>
    </w:p>
    <w:p w14:paraId="02279681" w14:textId="77777777" w:rsidR="00AB4E60" w:rsidRDefault="00AB4E60">
      <w:pPr>
        <w:rPr>
          <w:sz w:val="32"/>
        </w:rPr>
      </w:pPr>
    </w:p>
    <w:p w14:paraId="43C58E48" w14:textId="77777777" w:rsidR="00AB4E60" w:rsidRDefault="00AB4E60">
      <w:pPr>
        <w:rPr>
          <w:sz w:val="32"/>
        </w:rPr>
      </w:pPr>
    </w:p>
    <w:p w14:paraId="0CF03B93" w14:textId="77777777" w:rsidR="00AB4E60" w:rsidRDefault="00AB4E60">
      <w:pPr>
        <w:rPr>
          <w:sz w:val="32"/>
        </w:rPr>
      </w:pPr>
    </w:p>
    <w:p w14:paraId="772A3198" w14:textId="77777777" w:rsidR="00AB4E60" w:rsidRDefault="00AB4E60">
      <w:pPr>
        <w:rPr>
          <w:sz w:val="32"/>
        </w:rPr>
      </w:pPr>
    </w:p>
    <w:p w14:paraId="28BD8117" w14:textId="77777777" w:rsidR="00AB4E60" w:rsidRDefault="00AB4E60">
      <w:pPr>
        <w:rPr>
          <w:sz w:val="32"/>
        </w:rPr>
      </w:pPr>
    </w:p>
    <w:p w14:paraId="090E265A" w14:textId="77777777" w:rsidR="00AB4E60" w:rsidRDefault="00AB4E60">
      <w:pPr>
        <w:rPr>
          <w:sz w:val="32"/>
        </w:rPr>
      </w:pPr>
    </w:p>
    <w:p w14:paraId="7EE1F9BF" w14:textId="77777777" w:rsidR="00AB4E60" w:rsidRDefault="00AB4E60">
      <w:pPr>
        <w:rPr>
          <w:sz w:val="32"/>
        </w:rPr>
      </w:pPr>
    </w:p>
    <w:p w14:paraId="3E371749" w14:textId="77777777" w:rsidR="00AB4E60" w:rsidRDefault="00AB4E60">
      <w:pPr>
        <w:rPr>
          <w:sz w:val="32"/>
        </w:rPr>
      </w:pPr>
    </w:p>
    <w:p w14:paraId="628531F2" w14:textId="77777777" w:rsidR="00AB4E60" w:rsidRDefault="00AB4E60">
      <w:pPr>
        <w:rPr>
          <w:sz w:val="32"/>
        </w:rPr>
      </w:pPr>
    </w:p>
    <w:p w14:paraId="2AD9F65E" w14:textId="77777777" w:rsidR="00AB4E60" w:rsidRDefault="00AB4E60">
      <w:pPr>
        <w:rPr>
          <w:sz w:val="32"/>
        </w:rPr>
      </w:pPr>
    </w:p>
    <w:p w14:paraId="06CD4BBE" w14:textId="77777777" w:rsidR="00AB4E60" w:rsidRDefault="00AB4E60">
      <w:pPr>
        <w:rPr>
          <w:sz w:val="32"/>
        </w:rPr>
      </w:pPr>
    </w:p>
    <w:p w14:paraId="0CDF7877" w14:textId="77777777" w:rsidR="00AB4E60" w:rsidRDefault="00AB4E60">
      <w:pPr>
        <w:rPr>
          <w:sz w:val="32"/>
        </w:rPr>
      </w:pPr>
    </w:p>
    <w:p w14:paraId="741D28CC" w14:textId="77777777" w:rsidR="00AB4E60" w:rsidRDefault="00AB4E60">
      <w:pPr>
        <w:rPr>
          <w:sz w:val="32"/>
        </w:rPr>
      </w:pPr>
    </w:p>
    <w:p w14:paraId="1DB30376" w14:textId="77777777" w:rsidR="00AB4E60" w:rsidRDefault="00AB4E60">
      <w:pPr>
        <w:rPr>
          <w:sz w:val="32"/>
        </w:rPr>
      </w:pPr>
    </w:p>
    <w:p w14:paraId="77988853" w14:textId="77777777" w:rsidR="00AB4E60" w:rsidRDefault="00AB4E60">
      <w:pPr>
        <w:rPr>
          <w:sz w:val="32"/>
        </w:rPr>
      </w:pPr>
    </w:p>
    <w:p w14:paraId="31B2DCC7" w14:textId="77777777" w:rsidR="00AB4E60" w:rsidRDefault="00AB4E60">
      <w:pPr>
        <w:rPr>
          <w:sz w:val="32"/>
        </w:rPr>
      </w:pPr>
    </w:p>
    <w:p w14:paraId="35CC8540" w14:textId="77777777" w:rsidR="00AB4E60" w:rsidRDefault="00AB4E60">
      <w:pPr>
        <w:rPr>
          <w:sz w:val="32"/>
        </w:rPr>
      </w:pPr>
    </w:p>
    <w:p w14:paraId="0220C29E" w14:textId="77777777" w:rsidR="00AB4E60" w:rsidRDefault="00AB4E60">
      <w:pPr>
        <w:rPr>
          <w:sz w:val="32"/>
        </w:rPr>
      </w:pPr>
    </w:p>
    <w:p w14:paraId="56F8C84B" w14:textId="77777777" w:rsidR="006D5881" w:rsidRDefault="006D5881" w:rsidP="00F86C56">
      <w:pPr>
        <w:pStyle w:val="2"/>
        <w:numPr>
          <w:ilvl w:val="0"/>
          <w:numId w:val="0"/>
        </w:numPr>
        <w:spacing w:beforeLines="30" w:before="72" w:afterLines="30" w:after="72"/>
        <w:jc w:val="left"/>
        <w:rPr>
          <w:rFonts w:ascii="仿宋_GB2312" w:eastAsia="仿宋_GB2312"/>
          <w:sz w:val="28"/>
        </w:rPr>
        <w:sectPr w:rsidR="006D5881">
          <w:headerReference w:type="default" r:id="rId172"/>
          <w:headerReference w:type="first" r:id="rId173"/>
          <w:pgSz w:w="12240" w:h="15840"/>
          <w:pgMar w:top="2098" w:right="1588" w:bottom="1985" w:left="1588" w:header="720" w:footer="1531" w:gutter="0"/>
          <w:cols w:space="720"/>
          <w:noEndnote/>
          <w:titlePg/>
        </w:sectPr>
      </w:pPr>
      <w:bookmarkStart w:id="559" w:name="_Toc343009684"/>
      <w:bookmarkStart w:id="560" w:name="_Toc12526523"/>
      <w:bookmarkStart w:id="561" w:name="_Toc149806276"/>
    </w:p>
    <w:p w14:paraId="3DD6DD1F" w14:textId="77777777" w:rsidR="00AB4E60" w:rsidRPr="00F86C56" w:rsidRDefault="00000000" w:rsidP="00F86C56">
      <w:pPr>
        <w:pStyle w:val="2"/>
        <w:numPr>
          <w:ilvl w:val="0"/>
          <w:numId w:val="0"/>
        </w:numPr>
        <w:spacing w:beforeLines="30" w:before="72" w:afterLines="30" w:after="72"/>
        <w:jc w:val="left"/>
        <w:rPr>
          <w:rFonts w:ascii="仿宋_GB2312" w:eastAsia="仿宋_GB2312"/>
          <w:sz w:val="28"/>
        </w:rPr>
      </w:pPr>
      <w:r>
        <w:rPr>
          <w:rFonts w:ascii="仿宋_GB2312" w:eastAsia="仿宋_GB2312"/>
          <w:sz w:val="28"/>
        </w:rPr>
        <w:lastRenderedPageBreak/>
        <w:t>2.18</w:t>
      </w:r>
      <w:r>
        <w:rPr>
          <w:rFonts w:ascii="仿宋_GB2312" w:eastAsia="仿宋_GB2312" w:hint="eastAsia"/>
          <w:sz w:val="28"/>
        </w:rPr>
        <w:t xml:space="preserve"> 学生安全与稳定内控流程</w:t>
      </w:r>
      <w:bookmarkEnd w:id="559"/>
      <w:bookmarkEnd w:id="560"/>
      <w:bookmarkEnd w:id="561"/>
    </w:p>
    <w:p w14:paraId="76EDD12B"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一、风险识别</w:t>
      </w:r>
    </w:p>
    <w:p w14:paraId="1C7E4679"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一）学生个体在读期间发生恶性政治事件，如参与反动组织、邪教组织，通过网络、传单等手段散布反党反社会言论、传播不实信息挑动或串联组织学生聚众生事等，给学生本人及家庭带来人身和财产损害、给学院带来社会声誉和经济损失，甚至带来政治和法律上责任风险；</w:t>
      </w:r>
    </w:p>
    <w:p w14:paraId="33626082"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（二）学生个体在读期间发生恶性刑事事件，如伤害他人致死或致残、重大盗窃行为、纵火或违章导致火灾等严重人为灾害等，给学生及家庭带来人身和财产损害，给学院带来社会声誉和经济损失；</w:t>
      </w:r>
    </w:p>
    <w:p w14:paraId="601D18D1"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（三）学生个体在读期间发生自杀、他杀、猝死、失联、失踪等安全事件，给学生本人带来人身损害；</w:t>
      </w:r>
    </w:p>
    <w:p w14:paraId="574DEF9A"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（四）学生群体在读期间发生恶性政治事件，如未经批准上街游行或院内集会、集体罢吃或罢课，提出超越法律范围的政治主张或权益诉求等，给学院带来社会声誉和经济损失，甚至带来政治和法律上责任风险；</w:t>
      </w:r>
    </w:p>
    <w:p w14:paraId="63EDD371"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（五）学生群体在读期间发生恶性刑事事件，如校内外聚众斗殴、持械伤人、重大团伙盗窃行为等，给学生及家庭带来人身和财产损害；</w:t>
      </w:r>
    </w:p>
    <w:p w14:paraId="35D5707D"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六）学生群体在读期间发生重大安全事件，如食物中毒、交通事故、传染性疾病蔓延、踩踏、触电、火灾等，给学生本人及家庭带来人身和财产损害、给学院带来社会声誉和经济损失，甚至带来政治和法律上责任风险。</w:t>
      </w:r>
    </w:p>
    <w:p w14:paraId="58494E77"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二、控制目标</w:t>
      </w:r>
    </w:p>
    <w:p w14:paraId="0F540A05"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（一）确保学生群体恶性政治事件为零；基本实现有效掌控个体舆情，将政治性问题解决在萌芽状态；</w:t>
      </w:r>
    </w:p>
    <w:p w14:paraId="26110CAD"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（二）确保学生群体恶性刑事事件为零；</w:t>
      </w:r>
    </w:p>
    <w:p w14:paraId="77201ECA"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（三）确保学生群体恶性安全事件为零；</w:t>
      </w:r>
    </w:p>
    <w:p w14:paraId="264A1256" w14:textId="77777777" w:rsidR="00AB4E60" w:rsidRDefault="00000000">
      <w:pPr>
        <w:spacing w:line="440" w:lineRule="exact"/>
        <w:ind w:firstLineChars="200" w:firstLine="560"/>
        <w:rPr>
          <w:rFonts w:ascii="仿宋_GB2312" w:eastAsia="仿宋_GB2312" w:hAnsi="宋体"/>
          <w:sz w:val="28"/>
        </w:rPr>
      </w:pPr>
      <w:r>
        <w:rPr>
          <w:rFonts w:ascii="仿宋_GB2312" w:eastAsia="仿宋_GB2312" w:hAnsi="宋体" w:hint="eastAsia"/>
          <w:sz w:val="28"/>
        </w:rPr>
        <w:t>（四）妥善、专业处理学院免责的学生个体死亡事件，有效维护学院</w:t>
      </w:r>
      <w:r>
        <w:rPr>
          <w:rFonts w:ascii="仿宋_GB2312" w:eastAsia="仿宋_GB2312" w:hAnsi="宋体" w:hint="eastAsia"/>
          <w:sz w:val="28"/>
        </w:rPr>
        <w:lastRenderedPageBreak/>
        <w:t>社会声誉。</w:t>
      </w:r>
    </w:p>
    <w:p w14:paraId="02AE36E7" w14:textId="77777777" w:rsidR="00AB4E60" w:rsidRDefault="00AB4E60">
      <w:pPr>
        <w:rPr>
          <w:sz w:val="32"/>
        </w:rPr>
        <w:sectPr w:rsidR="00AB4E60">
          <w:headerReference w:type="default" r:id="rId174"/>
          <w:headerReference w:type="first" r:id="rId175"/>
          <w:pgSz w:w="12240" w:h="15840"/>
          <w:pgMar w:top="2098" w:right="1588" w:bottom="1985" w:left="1588" w:header="720" w:footer="1531" w:gutter="0"/>
          <w:cols w:space="720"/>
          <w:noEndnote/>
          <w:titlePg/>
        </w:sectPr>
      </w:pPr>
    </w:p>
    <w:p w14:paraId="707CDE3C"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lastRenderedPageBreak/>
        <w:t>三、流程图</w:t>
      </w:r>
    </w:p>
    <w:tbl>
      <w:tblPr>
        <w:tblW w:w="9552" w:type="dxa"/>
        <w:tblInd w:w="-459" w:type="dxa"/>
        <w:tblLook w:val="04A0" w:firstRow="1" w:lastRow="0" w:firstColumn="1" w:lastColumn="0" w:noHBand="0" w:noVBand="1"/>
      </w:tblPr>
      <w:tblGrid>
        <w:gridCol w:w="1276"/>
        <w:gridCol w:w="1254"/>
        <w:gridCol w:w="1606"/>
        <w:gridCol w:w="809"/>
        <w:gridCol w:w="1264"/>
        <w:gridCol w:w="1530"/>
        <w:gridCol w:w="1813"/>
      </w:tblGrid>
      <w:tr w:rsidR="003627E0" w:rsidRPr="003627E0" w14:paraId="53FBCA4D" w14:textId="77777777" w:rsidTr="00222CF6">
        <w:trPr>
          <w:trHeight w:val="480"/>
        </w:trPr>
        <w:tc>
          <w:tcPr>
            <w:tcW w:w="955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8425676" w14:textId="77777777" w:rsidR="003627E0" w:rsidRPr="003627E0" w:rsidRDefault="003627E0" w:rsidP="00CE5082">
            <w:pPr>
              <w:widowControl/>
              <w:jc w:val="left"/>
              <w:textAlignment w:val="center"/>
              <w:rPr>
                <w:rFonts w:ascii="宋体" w:hAnsi="宋体" w:cs="宋体"/>
                <w:b/>
                <w:bCs/>
                <w:color w:val="000000"/>
                <w:sz w:val="22"/>
                <w:szCs w:val="22"/>
              </w:rPr>
            </w:pPr>
            <w:r w:rsidRPr="003627E0">
              <w:rPr>
                <w:rFonts w:ascii="宋体" w:hAnsi="宋体" w:cs="宋体" w:hint="eastAsia"/>
                <w:b/>
                <w:bCs/>
                <w:color w:val="000000"/>
                <w:kern w:val="0"/>
                <w:sz w:val="22"/>
                <w:szCs w:val="22"/>
                <w:lang w:bidi="ar"/>
              </w:rPr>
              <w:t>学生安全与稳定内控规范流程</w:t>
            </w:r>
          </w:p>
        </w:tc>
      </w:tr>
      <w:tr w:rsidR="003627E0" w:rsidRPr="003627E0" w14:paraId="0015D78B" w14:textId="77777777" w:rsidTr="00222CF6">
        <w:trPr>
          <w:trHeight w:val="700"/>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CD937"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学生</w:t>
            </w:r>
          </w:p>
        </w:tc>
        <w:tc>
          <w:tcPr>
            <w:tcW w:w="2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60CBE"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学生处</w:t>
            </w:r>
          </w:p>
        </w:tc>
        <w:tc>
          <w:tcPr>
            <w:tcW w:w="2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D38EF2" w14:textId="792744B6"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 xml:space="preserve">  教学管理部门(教务      处、二级学院)、办公室</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9D0C"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保卫处</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8CBF9"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 xml:space="preserve">  后勤中心</w:t>
            </w:r>
            <w:r w:rsidRPr="003627E0">
              <w:rPr>
                <w:rFonts w:ascii="宋体" w:hAnsi="宋体" w:cs="宋体" w:hint="eastAsia"/>
                <w:color w:val="000000"/>
                <w:kern w:val="0"/>
                <w:sz w:val="16"/>
                <w:szCs w:val="16"/>
                <w:lang w:bidi="ar"/>
              </w:rPr>
              <w:br/>
              <w:t>(其他相关部门)</w:t>
            </w:r>
          </w:p>
        </w:tc>
      </w:tr>
      <w:tr w:rsidR="003627E0" w:rsidRPr="003627E0" w14:paraId="460417A3" w14:textId="77777777" w:rsidTr="006A2C94">
        <w:trPr>
          <w:trHeight w:val="390"/>
        </w:trPr>
        <w:tc>
          <w:tcPr>
            <w:tcW w:w="49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FA98EE" w14:textId="56EACF7D"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制订新生入学工作方案</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CD77" w14:textId="140EAA99" w:rsidR="003627E0" w:rsidRPr="003627E0" w:rsidRDefault="003627E0" w:rsidP="006A2C94">
            <w:pPr>
              <w:widowControl/>
              <w:jc w:val="center"/>
              <w:textAlignment w:val="top"/>
              <w:rPr>
                <w:rFonts w:ascii="宋体" w:hAnsi="宋体" w:cs="宋体"/>
                <w:color w:val="000000"/>
                <w:sz w:val="16"/>
                <w:szCs w:val="16"/>
              </w:rPr>
            </w:pPr>
            <w:r w:rsidRPr="003627E0">
              <w:rPr>
                <w:rFonts w:ascii="宋体" w:hAnsi="宋体" w:cs="宋体" w:hint="eastAsia"/>
                <w:color w:val="000000"/>
                <w:kern w:val="0"/>
                <w:sz w:val="16"/>
                <w:szCs w:val="16"/>
                <w:lang w:bidi="ar"/>
              </w:rPr>
              <w:t>配合执行</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F7AB"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配合执行</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1FC1" w14:textId="419869F9" w:rsidR="003627E0" w:rsidRPr="003627E0" w:rsidRDefault="003627E0" w:rsidP="00CE5082">
            <w:pPr>
              <w:widowControl/>
              <w:jc w:val="left"/>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宿舍、教室维修</w:t>
            </w:r>
            <w:r>
              <w:rPr>
                <w:rFonts w:ascii="宋体" w:hAnsi="宋体" w:cs="宋体" w:hint="eastAsia"/>
                <w:color w:val="000000"/>
                <w:kern w:val="0"/>
                <w:sz w:val="16"/>
                <w:szCs w:val="16"/>
                <w:lang w:bidi="ar"/>
              </w:rPr>
              <w:t>、</w:t>
            </w:r>
            <w:r w:rsidRPr="003627E0">
              <w:rPr>
                <w:rFonts w:ascii="宋体" w:hAnsi="宋体" w:cs="宋体" w:hint="eastAsia"/>
                <w:color w:val="000000"/>
                <w:kern w:val="0"/>
                <w:sz w:val="16"/>
                <w:szCs w:val="16"/>
                <w:lang w:bidi="ar"/>
              </w:rPr>
              <w:t>水电等后勤保障</w:t>
            </w:r>
          </w:p>
        </w:tc>
      </w:tr>
      <w:tr w:rsidR="003627E0" w:rsidRPr="003627E0" w14:paraId="2990CB06" w14:textId="77777777" w:rsidTr="00222CF6">
        <w:trPr>
          <w:trHeight w:val="195"/>
        </w:trPr>
        <w:tc>
          <w:tcPr>
            <w:tcW w:w="955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60BB0F7"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报到</w:t>
            </w:r>
          </w:p>
        </w:tc>
      </w:tr>
      <w:tr w:rsidR="003627E0" w:rsidRPr="003627E0" w14:paraId="0AA30A09" w14:textId="77777777" w:rsidTr="00222CF6">
        <w:trPr>
          <w:trHeight w:val="1622"/>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4DFEA" w14:textId="77777777" w:rsidR="003627E0" w:rsidRDefault="003627E0"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军训</w:t>
            </w:r>
          </w:p>
          <w:p w14:paraId="59DA1F9D" w14:textId="77777777" w:rsidR="003627E0" w:rsidRDefault="003627E0"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体检</w:t>
            </w:r>
          </w:p>
          <w:p w14:paraId="32C9701C" w14:textId="3B4ED1F9"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br/>
              <w:t>心理测试</w:t>
            </w:r>
          </w:p>
        </w:tc>
        <w:tc>
          <w:tcPr>
            <w:tcW w:w="2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04607A" w14:textId="77777777" w:rsidR="003627E0" w:rsidRDefault="003627E0" w:rsidP="003627E0">
            <w:pPr>
              <w:widowControl/>
              <w:jc w:val="left"/>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 xml:space="preserve">   身心问题学生提交《免（缓）考申请表》，预防军训期间出事故</w:t>
            </w:r>
          </w:p>
          <w:p w14:paraId="1FF9B5D1" w14:textId="77777777" w:rsidR="003627E0" w:rsidRDefault="003627E0" w:rsidP="003627E0">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组织新生身体复查、指标异常者复检</w:t>
            </w:r>
          </w:p>
          <w:p w14:paraId="74DEAE39" w14:textId="2AD3F20D" w:rsidR="003627E0" w:rsidRPr="003627E0" w:rsidRDefault="003627E0" w:rsidP="003627E0">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br/>
              <w:t xml:space="preserve">    组织新生心理测试，排查心理障碍、安排心理约谈、处理异常情况</w:t>
            </w:r>
          </w:p>
        </w:tc>
        <w:tc>
          <w:tcPr>
            <w:tcW w:w="2073" w:type="dxa"/>
            <w:gridSpan w:val="2"/>
            <w:tcBorders>
              <w:top w:val="single" w:sz="4" w:space="0" w:color="000000"/>
              <w:left w:val="single" w:sz="4" w:space="0" w:color="000000"/>
              <w:bottom w:val="single" w:sz="4" w:space="0" w:color="000000"/>
              <w:right w:val="single" w:sz="4" w:space="0" w:color="000000"/>
            </w:tcBorders>
            <w:shd w:val="clear" w:color="auto" w:fill="auto"/>
          </w:tcPr>
          <w:p w14:paraId="035D1109" w14:textId="77777777" w:rsidR="003627E0" w:rsidRDefault="003627E0" w:rsidP="00CE5082">
            <w:pPr>
              <w:widowControl/>
              <w:jc w:val="center"/>
              <w:textAlignment w:val="top"/>
              <w:rPr>
                <w:rFonts w:ascii="宋体" w:hAnsi="宋体" w:cs="宋体"/>
                <w:color w:val="000000"/>
                <w:kern w:val="0"/>
                <w:sz w:val="16"/>
                <w:szCs w:val="16"/>
                <w:lang w:bidi="ar"/>
              </w:rPr>
            </w:pPr>
          </w:p>
          <w:p w14:paraId="0B5DE093" w14:textId="77777777" w:rsidR="003627E0" w:rsidRDefault="003627E0" w:rsidP="00CE5082">
            <w:pPr>
              <w:widowControl/>
              <w:jc w:val="center"/>
              <w:textAlignment w:val="top"/>
              <w:rPr>
                <w:rFonts w:ascii="宋体" w:hAnsi="宋体" w:cs="宋体"/>
                <w:color w:val="000000"/>
                <w:kern w:val="0"/>
                <w:sz w:val="16"/>
                <w:szCs w:val="16"/>
                <w:lang w:bidi="ar"/>
              </w:rPr>
            </w:pPr>
          </w:p>
          <w:p w14:paraId="798B5AC3" w14:textId="77777777" w:rsidR="003627E0" w:rsidRDefault="003627E0" w:rsidP="00CE5082">
            <w:pPr>
              <w:widowControl/>
              <w:jc w:val="center"/>
              <w:textAlignment w:val="top"/>
              <w:rPr>
                <w:rFonts w:ascii="宋体" w:hAnsi="宋体" w:cs="宋体"/>
                <w:color w:val="000000"/>
                <w:kern w:val="0"/>
                <w:sz w:val="16"/>
                <w:szCs w:val="16"/>
                <w:lang w:bidi="ar"/>
              </w:rPr>
            </w:pPr>
          </w:p>
          <w:p w14:paraId="1DCEA88F" w14:textId="7225D5FC" w:rsidR="003627E0" w:rsidRPr="003627E0" w:rsidRDefault="003627E0" w:rsidP="003627E0">
            <w:pPr>
              <w:widowControl/>
              <w:ind w:firstLineChars="100" w:firstLine="160"/>
              <w:textAlignment w:val="top"/>
              <w:rPr>
                <w:rFonts w:ascii="宋体" w:hAnsi="宋体" w:cs="宋体"/>
                <w:color w:val="000000"/>
                <w:sz w:val="16"/>
                <w:szCs w:val="16"/>
              </w:rPr>
            </w:pPr>
            <w:r w:rsidRPr="003627E0">
              <w:rPr>
                <w:rFonts w:ascii="宋体" w:hAnsi="宋体" w:cs="宋体" w:hint="eastAsia"/>
                <w:color w:val="000000"/>
                <w:kern w:val="0"/>
                <w:sz w:val="16"/>
                <w:szCs w:val="16"/>
                <w:lang w:bidi="ar"/>
              </w:rPr>
              <w:t>兼职辅导员配合约谈</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54680" w14:textId="7A187F9A" w:rsidR="003627E0" w:rsidRPr="003627E0" w:rsidRDefault="003627E0" w:rsidP="003627E0">
            <w:pPr>
              <w:widowControl/>
              <w:ind w:firstLineChars="200" w:firstLine="320"/>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配合执行</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5A17" w14:textId="77777777" w:rsidR="003627E0" w:rsidRPr="003627E0" w:rsidRDefault="003627E0"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浴室开放等保障服务</w:t>
            </w:r>
          </w:p>
        </w:tc>
      </w:tr>
      <w:tr w:rsidR="00047B07" w:rsidRPr="003627E0" w14:paraId="030F1389" w14:textId="77777777" w:rsidTr="00222CF6">
        <w:trPr>
          <w:trHeight w:val="4773"/>
        </w:trPr>
        <w:tc>
          <w:tcPr>
            <w:tcW w:w="1276" w:type="dxa"/>
            <w:tcBorders>
              <w:top w:val="single" w:sz="4" w:space="0" w:color="000000"/>
              <w:left w:val="single" w:sz="4" w:space="0" w:color="000000"/>
              <w:right w:val="single" w:sz="4" w:space="0" w:color="000000"/>
            </w:tcBorders>
            <w:shd w:val="clear" w:color="auto" w:fill="auto"/>
          </w:tcPr>
          <w:p w14:paraId="4B9B99A4" w14:textId="77777777" w:rsidR="00047B07" w:rsidRDefault="00047B07" w:rsidP="00047B07">
            <w:pPr>
              <w:widowControl/>
              <w:jc w:val="center"/>
              <w:textAlignment w:val="top"/>
              <w:rPr>
                <w:rFonts w:ascii="宋体" w:hAnsi="宋体" w:cs="宋体"/>
                <w:color w:val="000000"/>
                <w:kern w:val="0"/>
                <w:sz w:val="16"/>
                <w:szCs w:val="16"/>
                <w:lang w:bidi="ar"/>
              </w:rPr>
            </w:pPr>
          </w:p>
          <w:p w14:paraId="2B6204E4" w14:textId="77777777" w:rsidR="00047B07" w:rsidRDefault="00047B07" w:rsidP="00047B07">
            <w:pPr>
              <w:widowControl/>
              <w:jc w:val="center"/>
              <w:textAlignment w:val="top"/>
              <w:rPr>
                <w:rFonts w:ascii="宋体" w:hAnsi="宋体" w:cs="宋体"/>
                <w:color w:val="000000"/>
                <w:kern w:val="0"/>
                <w:sz w:val="16"/>
                <w:szCs w:val="16"/>
                <w:lang w:bidi="ar"/>
              </w:rPr>
            </w:pPr>
          </w:p>
          <w:p w14:paraId="6A627046" w14:textId="77777777" w:rsidR="00047B07" w:rsidRDefault="00047B07" w:rsidP="00047B07">
            <w:pPr>
              <w:widowControl/>
              <w:jc w:val="center"/>
              <w:textAlignment w:val="top"/>
              <w:rPr>
                <w:rFonts w:ascii="宋体" w:hAnsi="宋体" w:cs="宋体"/>
                <w:color w:val="000000"/>
                <w:kern w:val="0"/>
                <w:sz w:val="16"/>
                <w:szCs w:val="16"/>
                <w:lang w:bidi="ar"/>
              </w:rPr>
            </w:pPr>
          </w:p>
          <w:p w14:paraId="5D7A1847" w14:textId="77777777" w:rsidR="00047B07" w:rsidRDefault="00047B07" w:rsidP="00047B07">
            <w:pPr>
              <w:widowControl/>
              <w:jc w:val="center"/>
              <w:textAlignment w:val="top"/>
              <w:rPr>
                <w:rFonts w:ascii="宋体" w:hAnsi="宋体" w:cs="宋体"/>
                <w:color w:val="000000"/>
                <w:kern w:val="0"/>
                <w:sz w:val="16"/>
                <w:szCs w:val="16"/>
                <w:lang w:bidi="ar"/>
              </w:rPr>
            </w:pPr>
          </w:p>
          <w:p w14:paraId="30023662" w14:textId="77777777" w:rsidR="00047B07" w:rsidRDefault="00047B07" w:rsidP="00047B07">
            <w:pPr>
              <w:widowControl/>
              <w:jc w:val="center"/>
              <w:textAlignment w:val="top"/>
              <w:rPr>
                <w:rFonts w:ascii="宋体" w:hAnsi="宋体" w:cs="宋体"/>
                <w:color w:val="000000"/>
                <w:kern w:val="0"/>
                <w:sz w:val="16"/>
                <w:szCs w:val="16"/>
                <w:lang w:bidi="ar"/>
              </w:rPr>
            </w:pPr>
          </w:p>
          <w:p w14:paraId="5FED183B" w14:textId="77777777" w:rsidR="00047B07" w:rsidRDefault="00047B07" w:rsidP="00047B07">
            <w:pPr>
              <w:widowControl/>
              <w:jc w:val="center"/>
              <w:textAlignment w:val="top"/>
              <w:rPr>
                <w:rFonts w:ascii="宋体" w:hAnsi="宋体" w:cs="宋体"/>
                <w:color w:val="000000"/>
                <w:kern w:val="0"/>
                <w:sz w:val="16"/>
                <w:szCs w:val="16"/>
                <w:lang w:bidi="ar"/>
              </w:rPr>
            </w:pPr>
          </w:p>
          <w:p w14:paraId="58E5311F" w14:textId="77777777" w:rsidR="00047B07" w:rsidRDefault="00047B07" w:rsidP="00047B07">
            <w:pPr>
              <w:jc w:val="center"/>
              <w:textAlignment w:val="top"/>
              <w:rPr>
                <w:rFonts w:ascii="宋体" w:hAnsi="宋体" w:cs="宋体"/>
                <w:color w:val="000000"/>
                <w:kern w:val="0"/>
                <w:sz w:val="16"/>
                <w:szCs w:val="16"/>
                <w:lang w:bidi="ar"/>
              </w:rPr>
            </w:pPr>
          </w:p>
          <w:p w14:paraId="188EBCD2" w14:textId="77777777" w:rsidR="00047B07" w:rsidRDefault="00047B07" w:rsidP="00047B07">
            <w:pPr>
              <w:jc w:val="center"/>
              <w:textAlignment w:val="top"/>
              <w:rPr>
                <w:rFonts w:ascii="宋体" w:hAnsi="宋体" w:cs="宋体"/>
                <w:color w:val="000000"/>
                <w:kern w:val="0"/>
                <w:sz w:val="16"/>
                <w:szCs w:val="16"/>
                <w:lang w:bidi="ar"/>
              </w:rPr>
            </w:pPr>
          </w:p>
          <w:p w14:paraId="75BA68C5" w14:textId="77777777" w:rsidR="00047B07" w:rsidRDefault="00047B07" w:rsidP="00047B07">
            <w:pPr>
              <w:jc w:val="center"/>
              <w:textAlignment w:val="top"/>
              <w:rPr>
                <w:rFonts w:ascii="宋体" w:hAnsi="宋体" w:cs="宋体"/>
                <w:color w:val="000000"/>
                <w:kern w:val="0"/>
                <w:sz w:val="16"/>
                <w:szCs w:val="16"/>
                <w:lang w:bidi="ar"/>
              </w:rPr>
            </w:pPr>
          </w:p>
          <w:p w14:paraId="2BC4C167" w14:textId="36EE7990" w:rsidR="00047B07" w:rsidRPr="003627E0" w:rsidRDefault="00047B07" w:rsidP="00047B07">
            <w:pPr>
              <w:jc w:val="center"/>
              <w:textAlignment w:val="top"/>
              <w:rPr>
                <w:rFonts w:ascii="宋体" w:hAnsi="宋体" w:cs="宋体"/>
                <w:color w:val="000000"/>
                <w:sz w:val="16"/>
                <w:szCs w:val="16"/>
              </w:rPr>
            </w:pPr>
            <w:r w:rsidRPr="00047B07">
              <w:rPr>
                <w:rFonts w:ascii="宋体" w:hAnsi="宋体" w:cs="宋体" w:hint="eastAsia"/>
                <w:color w:val="000000"/>
                <w:kern w:val="0"/>
                <w:sz w:val="15"/>
                <w:szCs w:val="15"/>
                <w:lang w:bidi="ar"/>
              </w:rPr>
              <w:t>全程学习和生活</w:t>
            </w:r>
          </w:p>
        </w:tc>
        <w:tc>
          <w:tcPr>
            <w:tcW w:w="2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1A375E" w14:textId="488E8A02"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 xml:space="preserve">  考勤管理</w:t>
            </w:r>
          </w:p>
          <w:p w14:paraId="44182AE3"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安全教育与管理</w:t>
            </w:r>
          </w:p>
          <w:p w14:paraId="066A5D76"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对话沟通</w:t>
            </w:r>
          </w:p>
          <w:p w14:paraId="50D7F8FC"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每周宿舍常规检查、不定期抽查</w:t>
            </w:r>
          </w:p>
          <w:p w14:paraId="499296EA" w14:textId="77777777" w:rsidR="00047B07" w:rsidRDefault="00047B07" w:rsidP="00047B07">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节假日检查</w:t>
            </w:r>
          </w:p>
          <w:p w14:paraId="05CB653E" w14:textId="77777777" w:rsidR="00047B07" w:rsidRDefault="00047B07" w:rsidP="00047B07">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舆情监控</w:t>
            </w:r>
          </w:p>
          <w:p w14:paraId="0D9425E5" w14:textId="77777777" w:rsidR="00047B07" w:rsidRDefault="00047B07" w:rsidP="00047B07">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心理排查与思想调查</w:t>
            </w:r>
          </w:p>
          <w:p w14:paraId="2C560C2D" w14:textId="77777777" w:rsidR="00047B07" w:rsidRDefault="00047B07" w:rsidP="00047B07">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满意度控制等</w:t>
            </w:r>
          </w:p>
          <w:p w14:paraId="363C66DB" w14:textId="5AFF5EBB" w:rsidR="00047B07" w:rsidRPr="00047B07" w:rsidRDefault="00047B07" w:rsidP="00047B07">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督促学生入</w:t>
            </w:r>
            <w:proofErr w:type="gramStart"/>
            <w:r w:rsidRPr="003627E0">
              <w:rPr>
                <w:rFonts w:ascii="宋体" w:hAnsi="宋体" w:cs="宋体" w:hint="eastAsia"/>
                <w:color w:val="000000"/>
                <w:kern w:val="0"/>
                <w:sz w:val="16"/>
                <w:szCs w:val="16"/>
                <w:lang w:bidi="ar"/>
              </w:rPr>
              <w:t>医</w:t>
            </w:r>
            <w:proofErr w:type="gramEnd"/>
            <w:r w:rsidRPr="003627E0">
              <w:rPr>
                <w:rFonts w:ascii="宋体" w:hAnsi="宋体" w:cs="宋体" w:hint="eastAsia"/>
                <w:color w:val="000000"/>
                <w:kern w:val="0"/>
                <w:sz w:val="16"/>
                <w:szCs w:val="16"/>
                <w:lang w:bidi="ar"/>
              </w:rPr>
              <w:t>保，买意外保险，提高学生抗风险能力</w:t>
            </w:r>
          </w:p>
        </w:tc>
        <w:tc>
          <w:tcPr>
            <w:tcW w:w="2073" w:type="dxa"/>
            <w:gridSpan w:val="2"/>
            <w:tcBorders>
              <w:top w:val="single" w:sz="4" w:space="0" w:color="000000"/>
              <w:left w:val="single" w:sz="4" w:space="0" w:color="000000"/>
              <w:right w:val="single" w:sz="4" w:space="0" w:color="000000"/>
            </w:tcBorders>
            <w:shd w:val="clear" w:color="auto" w:fill="auto"/>
            <w:vAlign w:val="bottom"/>
          </w:tcPr>
          <w:p w14:paraId="6DFC681A" w14:textId="77777777" w:rsidR="00047B07" w:rsidRDefault="00047B07" w:rsidP="00047B07">
            <w:pPr>
              <w:widowControl/>
              <w:textAlignment w:val="bottom"/>
              <w:rPr>
                <w:rFonts w:ascii="宋体" w:hAnsi="宋体" w:cs="宋体"/>
                <w:color w:val="000000"/>
                <w:kern w:val="0"/>
                <w:sz w:val="16"/>
                <w:szCs w:val="16"/>
                <w:lang w:bidi="ar"/>
              </w:rPr>
            </w:pPr>
          </w:p>
          <w:p w14:paraId="70D74E51" w14:textId="0D38C7D1" w:rsidR="00047B07" w:rsidRDefault="00047B07" w:rsidP="00047B07">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开展教学管理</w:t>
            </w:r>
          </w:p>
          <w:p w14:paraId="48CEE50D" w14:textId="77777777" w:rsidR="00047B07" w:rsidRDefault="00047B07" w:rsidP="00047B07">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服务，教书育人</w:t>
            </w:r>
          </w:p>
          <w:p w14:paraId="39F55C66" w14:textId="01030691" w:rsidR="00047B07" w:rsidRDefault="00047B07" w:rsidP="00047B07">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杜绝集体罢课事件发</w:t>
            </w:r>
            <w:r>
              <w:rPr>
                <w:rFonts w:ascii="宋体" w:hAnsi="宋体" w:cs="宋体" w:hint="eastAsia"/>
                <w:color w:val="000000"/>
                <w:kern w:val="0"/>
                <w:sz w:val="16"/>
                <w:szCs w:val="16"/>
                <w:lang w:bidi="ar"/>
              </w:rPr>
              <w:t>生</w:t>
            </w:r>
            <w:r w:rsidRPr="003627E0">
              <w:rPr>
                <w:rFonts w:ascii="宋体" w:hAnsi="宋体" w:cs="宋体" w:hint="eastAsia"/>
                <w:color w:val="000000"/>
                <w:kern w:val="0"/>
                <w:sz w:val="16"/>
                <w:szCs w:val="16"/>
                <w:lang w:bidi="ar"/>
              </w:rPr>
              <w:t xml:space="preserve">         </w:t>
            </w:r>
          </w:p>
          <w:p w14:paraId="6D9FC65E" w14:textId="77777777" w:rsidR="00047B07" w:rsidRDefault="00047B07" w:rsidP="00047B07">
            <w:pPr>
              <w:widowControl/>
              <w:jc w:val="center"/>
              <w:textAlignment w:val="bottom"/>
              <w:rPr>
                <w:rFonts w:ascii="宋体" w:hAnsi="宋体" w:cs="宋体"/>
                <w:color w:val="000000"/>
                <w:kern w:val="0"/>
                <w:sz w:val="16"/>
                <w:szCs w:val="16"/>
                <w:lang w:bidi="ar"/>
              </w:rPr>
            </w:pPr>
          </w:p>
          <w:p w14:paraId="38B0BB12" w14:textId="77777777" w:rsidR="00047B07" w:rsidRDefault="00047B07" w:rsidP="00047B07">
            <w:pPr>
              <w:widowControl/>
              <w:jc w:val="center"/>
              <w:textAlignment w:val="bottom"/>
              <w:rPr>
                <w:rFonts w:ascii="宋体" w:hAnsi="宋体" w:cs="宋体"/>
                <w:color w:val="000000"/>
                <w:kern w:val="0"/>
                <w:sz w:val="16"/>
                <w:szCs w:val="16"/>
                <w:lang w:bidi="ar"/>
              </w:rPr>
            </w:pPr>
          </w:p>
          <w:p w14:paraId="3D83CAA1" w14:textId="77777777" w:rsidR="00047B07" w:rsidRDefault="00047B07" w:rsidP="00047B07">
            <w:pPr>
              <w:widowControl/>
              <w:jc w:val="center"/>
              <w:textAlignment w:val="bottom"/>
              <w:rPr>
                <w:rFonts w:ascii="宋体" w:hAnsi="宋体" w:cs="宋体"/>
                <w:color w:val="000000"/>
                <w:kern w:val="0"/>
                <w:sz w:val="16"/>
                <w:szCs w:val="16"/>
                <w:lang w:bidi="ar"/>
              </w:rPr>
            </w:pPr>
          </w:p>
          <w:p w14:paraId="44370911" w14:textId="77777777" w:rsidR="00047B07" w:rsidRDefault="00047B07" w:rsidP="00047B07">
            <w:pPr>
              <w:widowControl/>
              <w:jc w:val="center"/>
              <w:textAlignment w:val="bottom"/>
              <w:rPr>
                <w:rFonts w:ascii="宋体" w:hAnsi="宋体" w:cs="宋体"/>
                <w:color w:val="000000"/>
                <w:kern w:val="0"/>
                <w:sz w:val="16"/>
                <w:szCs w:val="16"/>
                <w:lang w:bidi="ar"/>
              </w:rPr>
            </w:pPr>
          </w:p>
          <w:p w14:paraId="1F349AAE" w14:textId="77777777" w:rsidR="00047B07" w:rsidRDefault="00047B07" w:rsidP="00047B07">
            <w:pPr>
              <w:widowControl/>
              <w:jc w:val="center"/>
              <w:textAlignment w:val="bottom"/>
              <w:rPr>
                <w:rFonts w:ascii="宋体" w:hAnsi="宋体" w:cs="宋体"/>
                <w:color w:val="000000"/>
                <w:kern w:val="0"/>
                <w:sz w:val="16"/>
                <w:szCs w:val="16"/>
                <w:lang w:bidi="ar"/>
              </w:rPr>
            </w:pPr>
          </w:p>
          <w:p w14:paraId="79DE98B9" w14:textId="77777777" w:rsidR="00047B07" w:rsidRDefault="00047B07" w:rsidP="00047B07">
            <w:pPr>
              <w:widowControl/>
              <w:jc w:val="center"/>
              <w:textAlignment w:val="bottom"/>
              <w:rPr>
                <w:rFonts w:ascii="宋体" w:hAnsi="宋体" w:cs="宋体"/>
                <w:color w:val="000000"/>
                <w:kern w:val="0"/>
                <w:sz w:val="16"/>
                <w:szCs w:val="16"/>
                <w:lang w:bidi="ar"/>
              </w:rPr>
            </w:pPr>
          </w:p>
          <w:p w14:paraId="6ECEC3C1" w14:textId="77777777" w:rsidR="00047B07" w:rsidRDefault="00047B07" w:rsidP="00047B07">
            <w:pPr>
              <w:widowControl/>
              <w:jc w:val="center"/>
              <w:textAlignment w:val="bottom"/>
              <w:rPr>
                <w:rFonts w:ascii="宋体" w:hAnsi="宋体" w:cs="宋体"/>
                <w:color w:val="000000"/>
                <w:kern w:val="0"/>
                <w:sz w:val="16"/>
                <w:szCs w:val="16"/>
                <w:lang w:bidi="ar"/>
              </w:rPr>
            </w:pPr>
          </w:p>
          <w:p w14:paraId="4642C29D" w14:textId="6BB0E2F6" w:rsidR="00047B07" w:rsidRPr="003627E0" w:rsidRDefault="00047B07" w:rsidP="00047B07">
            <w:pPr>
              <w:widowControl/>
              <w:jc w:val="center"/>
              <w:textAlignment w:val="bottom"/>
              <w:rPr>
                <w:rFonts w:ascii="宋体" w:hAnsi="宋体" w:cs="宋体"/>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BBE68"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治安管理与服务</w:t>
            </w:r>
          </w:p>
          <w:p w14:paraId="646F54A5"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安全教育与管理</w:t>
            </w:r>
          </w:p>
          <w:p w14:paraId="20C26339"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 xml:space="preserve">   交通管理</w:t>
            </w:r>
          </w:p>
          <w:p w14:paraId="19BDE2D0"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安监与消防设备   管理等</w:t>
            </w:r>
          </w:p>
          <w:p w14:paraId="0A30DFD3" w14:textId="6D81704B" w:rsidR="00047B07" w:rsidRPr="003627E0" w:rsidRDefault="00047B07"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br/>
              <w:t xml:space="preserve">  配合执行</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05AA018A" w14:textId="77777777" w:rsidR="00047B07" w:rsidRDefault="00047B07" w:rsidP="00CE5082">
            <w:pPr>
              <w:widowControl/>
              <w:jc w:val="center"/>
              <w:textAlignment w:val="top"/>
              <w:rPr>
                <w:rFonts w:ascii="宋体" w:hAnsi="宋体" w:cs="宋体"/>
                <w:color w:val="000000"/>
                <w:kern w:val="0"/>
                <w:sz w:val="16"/>
                <w:szCs w:val="16"/>
                <w:lang w:bidi="ar"/>
              </w:rPr>
            </w:pPr>
            <w:proofErr w:type="gramStart"/>
            <w:r w:rsidRPr="003627E0">
              <w:rPr>
                <w:rFonts w:ascii="宋体" w:hAnsi="宋体" w:cs="宋体" w:hint="eastAsia"/>
                <w:color w:val="000000"/>
                <w:kern w:val="0"/>
                <w:sz w:val="16"/>
                <w:szCs w:val="16"/>
                <w:lang w:bidi="ar"/>
              </w:rPr>
              <w:t>宿</w:t>
            </w:r>
            <w:proofErr w:type="gramEnd"/>
            <w:r w:rsidRPr="003627E0">
              <w:rPr>
                <w:rFonts w:ascii="宋体" w:hAnsi="宋体" w:cs="宋体" w:hint="eastAsia"/>
                <w:color w:val="000000"/>
                <w:kern w:val="0"/>
                <w:sz w:val="16"/>
                <w:szCs w:val="16"/>
                <w:lang w:bidi="ar"/>
              </w:rPr>
              <w:t>含水电管理，排查水电管线安全隐患</w:t>
            </w:r>
          </w:p>
          <w:p w14:paraId="1B3B96F2" w14:textId="77777777" w:rsidR="00047B07" w:rsidRDefault="00047B07" w:rsidP="00CE5082">
            <w:pPr>
              <w:widowControl/>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宿舍日常</w:t>
            </w:r>
            <w:proofErr w:type="gramStart"/>
            <w:r w:rsidRPr="003627E0">
              <w:rPr>
                <w:rFonts w:ascii="宋体" w:hAnsi="宋体" w:cs="宋体" w:hint="eastAsia"/>
                <w:color w:val="000000"/>
                <w:kern w:val="0"/>
                <w:sz w:val="16"/>
                <w:szCs w:val="16"/>
                <w:lang w:bidi="ar"/>
              </w:rPr>
              <w:t>维惨管理</w:t>
            </w:r>
            <w:proofErr w:type="gramEnd"/>
            <w:r w:rsidRPr="003627E0">
              <w:rPr>
                <w:rFonts w:ascii="宋体" w:hAnsi="宋体" w:cs="宋体" w:hint="eastAsia"/>
                <w:color w:val="000000"/>
                <w:kern w:val="0"/>
                <w:sz w:val="16"/>
                <w:szCs w:val="16"/>
                <w:lang w:bidi="ar"/>
              </w:rPr>
              <w:t>与服务</w:t>
            </w:r>
          </w:p>
          <w:p w14:paraId="78EAD351" w14:textId="77777777" w:rsidR="00047B07" w:rsidRDefault="00047B07" w:rsidP="00CE5082">
            <w:pPr>
              <w:widowControl/>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后勤服务保障</w:t>
            </w:r>
          </w:p>
          <w:p w14:paraId="365417B7" w14:textId="77777777" w:rsidR="00047B07" w:rsidRDefault="00047B07" w:rsidP="00CE5082">
            <w:pPr>
              <w:widowControl/>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热水供应服务</w:t>
            </w:r>
          </w:p>
          <w:p w14:paraId="30B13707" w14:textId="77777777" w:rsidR="00047B07" w:rsidRDefault="00047B07" w:rsidP="00CE5082">
            <w:pPr>
              <w:widowControl/>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公共卫生服务</w:t>
            </w:r>
          </w:p>
          <w:p w14:paraId="4C87F56F" w14:textId="77777777" w:rsidR="00047B07" w:rsidRDefault="00047B07" w:rsidP="00CE5082">
            <w:pPr>
              <w:widowControl/>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食品安全与学生餐饮服务，保障学生安全、满意，杜绝学生罢吃、食物中毒等恶性群体事件发生</w:t>
            </w:r>
          </w:p>
          <w:p w14:paraId="10074C84" w14:textId="2CC2E996" w:rsidR="00047B07" w:rsidRPr="003627E0" w:rsidRDefault="00047B07" w:rsidP="00CE5082">
            <w:pPr>
              <w:widowControl/>
              <w:jc w:val="center"/>
              <w:textAlignment w:val="top"/>
              <w:rPr>
                <w:rFonts w:ascii="宋体" w:hAnsi="宋体" w:cs="宋体"/>
                <w:color w:val="000000"/>
                <w:sz w:val="16"/>
                <w:szCs w:val="16"/>
              </w:rPr>
            </w:pPr>
            <w:r w:rsidRPr="003627E0">
              <w:rPr>
                <w:rFonts w:ascii="宋体" w:hAnsi="宋体" w:cs="宋体" w:hint="eastAsia"/>
                <w:color w:val="000000"/>
                <w:kern w:val="0"/>
                <w:sz w:val="16"/>
                <w:szCs w:val="16"/>
                <w:lang w:bidi="ar"/>
              </w:rPr>
              <w:br/>
              <w:t xml:space="preserve">    配合执行</w:t>
            </w:r>
          </w:p>
        </w:tc>
      </w:tr>
      <w:tr w:rsidR="00047B07" w:rsidRPr="003627E0" w14:paraId="04E7D3AC" w14:textId="77777777" w:rsidTr="00222CF6">
        <w:trPr>
          <w:trHeight w:val="2377"/>
        </w:trPr>
        <w:tc>
          <w:tcPr>
            <w:tcW w:w="2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4F0C99" w14:textId="77777777" w:rsidR="00047B07" w:rsidRDefault="00047B07" w:rsidP="00CE5082">
            <w:pPr>
              <w:widowControl/>
              <w:jc w:val="center"/>
              <w:textAlignment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寒暑假</w:t>
            </w:r>
          </w:p>
          <w:p w14:paraId="27A8057E" w14:textId="2AE9BEF2" w:rsidR="00047B07" w:rsidRPr="003627E0" w:rsidRDefault="00047B07" w:rsidP="00CE5082">
            <w:pPr>
              <w:widowControl/>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br/>
              <w:t>综合、毕业实习</w:t>
            </w:r>
          </w:p>
        </w:tc>
        <w:tc>
          <w:tcPr>
            <w:tcW w:w="241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300AF200" w14:textId="77777777" w:rsidR="00047B07" w:rsidRDefault="00047B07" w:rsidP="00CE5082">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安全教育</w:t>
            </w:r>
          </w:p>
          <w:p w14:paraId="1717DA36" w14:textId="77777777" w:rsidR="00047B07" w:rsidRDefault="00047B07" w:rsidP="00CE5082">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宿舍、教室安全卫生大检查宿舍封闭管理</w:t>
            </w:r>
          </w:p>
          <w:p w14:paraId="20934016" w14:textId="77777777" w:rsidR="00047B07" w:rsidRDefault="00047B07" w:rsidP="00CE5082">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关注学生合法利益保护，控制毕业实习期间安全问题</w:t>
            </w:r>
          </w:p>
          <w:p w14:paraId="1759544B" w14:textId="77777777" w:rsidR="00047B07" w:rsidRDefault="00047B07" w:rsidP="00CE5082">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严控招聘企业合法性审查，防传销等非法组织骗学生</w:t>
            </w:r>
          </w:p>
          <w:p w14:paraId="101619FC" w14:textId="77777777" w:rsidR="00047B07" w:rsidRDefault="00047B07" w:rsidP="00CE5082">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举行毕业典礼关注结业学生，控制毕业聚餐学生喝酒安全等</w:t>
            </w:r>
          </w:p>
          <w:p w14:paraId="02488E6A" w14:textId="77777777" w:rsidR="00047B07" w:rsidRDefault="00047B07" w:rsidP="00CE5082">
            <w:pPr>
              <w:widowControl/>
              <w:jc w:val="center"/>
              <w:textAlignment w:val="bottom"/>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组织学生有效、安全离校</w:t>
            </w:r>
          </w:p>
          <w:p w14:paraId="73E77FCC" w14:textId="16ACE7E2" w:rsidR="00047B07" w:rsidRPr="003627E0" w:rsidRDefault="00047B07" w:rsidP="00CE5082">
            <w:pPr>
              <w:widowControl/>
              <w:jc w:val="center"/>
              <w:textAlignment w:val="bottom"/>
              <w:rPr>
                <w:rFonts w:ascii="宋体" w:hAnsi="宋体" w:cs="宋体"/>
                <w:color w:val="000000"/>
                <w:sz w:val="16"/>
                <w:szCs w:val="16"/>
              </w:rPr>
            </w:pPr>
            <w:r w:rsidRPr="003627E0">
              <w:rPr>
                <w:rFonts w:ascii="宋体" w:hAnsi="宋体" w:cs="宋体" w:hint="eastAsia"/>
                <w:color w:val="000000"/>
                <w:kern w:val="0"/>
                <w:sz w:val="16"/>
                <w:szCs w:val="16"/>
                <w:lang w:bidi="ar"/>
              </w:rPr>
              <w:br/>
              <w:t>相关资料归档</w:t>
            </w:r>
          </w:p>
        </w:tc>
        <w:tc>
          <w:tcPr>
            <w:tcW w:w="4607" w:type="dxa"/>
            <w:gridSpan w:val="3"/>
            <w:tcBorders>
              <w:top w:val="single" w:sz="4" w:space="0" w:color="000000"/>
              <w:left w:val="single" w:sz="4" w:space="0" w:color="000000"/>
              <w:right w:val="single" w:sz="4" w:space="0" w:color="000000"/>
            </w:tcBorders>
            <w:shd w:val="clear" w:color="auto" w:fill="auto"/>
          </w:tcPr>
          <w:p w14:paraId="60517DF0" w14:textId="77777777" w:rsidR="00047B07" w:rsidRDefault="00047B07" w:rsidP="00CE5082">
            <w:pPr>
              <w:jc w:val="center"/>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 xml:space="preserve">  </w:t>
            </w:r>
          </w:p>
          <w:p w14:paraId="4BD6B961" w14:textId="77777777" w:rsidR="00047B07" w:rsidRDefault="00047B07" w:rsidP="00CE5082">
            <w:pPr>
              <w:jc w:val="center"/>
              <w:rPr>
                <w:rFonts w:ascii="宋体" w:hAnsi="宋体" w:cs="宋体"/>
                <w:color w:val="000000"/>
                <w:kern w:val="0"/>
                <w:sz w:val="16"/>
                <w:szCs w:val="16"/>
                <w:lang w:bidi="ar"/>
              </w:rPr>
            </w:pPr>
          </w:p>
          <w:p w14:paraId="206AABB6" w14:textId="77777777" w:rsidR="00047B07" w:rsidRDefault="00047B07" w:rsidP="00CE5082">
            <w:pPr>
              <w:jc w:val="center"/>
              <w:rPr>
                <w:rFonts w:ascii="宋体" w:hAnsi="宋体" w:cs="宋体"/>
                <w:color w:val="000000"/>
                <w:kern w:val="0"/>
                <w:sz w:val="16"/>
                <w:szCs w:val="16"/>
                <w:lang w:bidi="ar"/>
              </w:rPr>
            </w:pPr>
          </w:p>
          <w:p w14:paraId="34B4A1D1" w14:textId="77777777" w:rsidR="00047B07" w:rsidRDefault="00047B07" w:rsidP="00CE5082">
            <w:pPr>
              <w:jc w:val="center"/>
              <w:rPr>
                <w:rFonts w:ascii="宋体" w:hAnsi="宋体" w:cs="宋体"/>
                <w:color w:val="000000"/>
                <w:kern w:val="0"/>
                <w:sz w:val="16"/>
                <w:szCs w:val="16"/>
                <w:lang w:bidi="ar"/>
              </w:rPr>
            </w:pPr>
          </w:p>
          <w:p w14:paraId="0CFDEFDE" w14:textId="374A33DE" w:rsidR="00047B07" w:rsidRPr="003627E0" w:rsidRDefault="00047B07" w:rsidP="00CE5082">
            <w:pPr>
              <w:jc w:val="center"/>
              <w:rPr>
                <w:rFonts w:ascii="宋体" w:hAnsi="宋体" w:cs="宋体"/>
                <w:color w:val="000000"/>
                <w:sz w:val="16"/>
                <w:szCs w:val="16"/>
              </w:rPr>
            </w:pPr>
            <w:r w:rsidRPr="003627E0">
              <w:rPr>
                <w:rFonts w:ascii="宋体" w:hAnsi="宋体" w:cs="宋体" w:hint="eastAsia"/>
                <w:color w:val="000000"/>
                <w:kern w:val="0"/>
                <w:sz w:val="16"/>
                <w:szCs w:val="16"/>
                <w:lang w:bidi="ar"/>
              </w:rPr>
              <w:t xml:space="preserve"> 实习指导</w:t>
            </w:r>
            <w:r w:rsidRPr="003627E0">
              <w:rPr>
                <w:rFonts w:ascii="宋体" w:hAnsi="宋体" w:cs="宋体" w:hint="eastAsia"/>
                <w:color w:val="000000"/>
                <w:kern w:val="0"/>
                <w:sz w:val="16"/>
                <w:szCs w:val="16"/>
                <w:lang w:bidi="ar"/>
              </w:rPr>
              <w:br/>
            </w:r>
            <w:r w:rsidRPr="003627E0">
              <w:rPr>
                <w:rFonts w:ascii="宋体" w:hAnsi="宋体" w:cs="宋体" w:hint="eastAsia"/>
                <w:color w:val="000000"/>
                <w:kern w:val="0"/>
                <w:sz w:val="16"/>
                <w:szCs w:val="16"/>
                <w:lang w:bidi="ar"/>
              </w:rPr>
              <w:br/>
              <w:t>思想危机疏导与化解</w:t>
            </w:r>
          </w:p>
        </w:tc>
      </w:tr>
      <w:tr w:rsidR="00047B07" w:rsidRPr="003627E0" w14:paraId="5E28917F" w14:textId="77777777" w:rsidTr="00222CF6">
        <w:trPr>
          <w:trHeight w:val="1348"/>
        </w:trPr>
        <w:tc>
          <w:tcPr>
            <w:tcW w:w="2530" w:type="dxa"/>
            <w:gridSpan w:val="2"/>
            <w:tcBorders>
              <w:top w:val="single" w:sz="4" w:space="0" w:color="000000"/>
              <w:left w:val="single" w:sz="4" w:space="0" w:color="000000"/>
              <w:bottom w:val="single" w:sz="4" w:space="0" w:color="000000"/>
              <w:right w:val="single" w:sz="4" w:space="0" w:color="000000"/>
            </w:tcBorders>
            <w:shd w:val="clear" w:color="auto" w:fill="auto"/>
          </w:tcPr>
          <w:p w14:paraId="743128A1" w14:textId="77777777" w:rsidR="00047B07" w:rsidRDefault="00047B07" w:rsidP="00CE5082">
            <w:pPr>
              <w:jc w:val="center"/>
              <w:textAlignment w:val="center"/>
              <w:rPr>
                <w:rFonts w:ascii="宋体" w:hAnsi="宋体" w:cs="宋体"/>
                <w:color w:val="000000"/>
                <w:kern w:val="0"/>
                <w:sz w:val="16"/>
                <w:szCs w:val="16"/>
                <w:lang w:bidi="ar"/>
              </w:rPr>
            </w:pPr>
          </w:p>
          <w:p w14:paraId="53401131" w14:textId="77777777" w:rsidR="00047B07" w:rsidRDefault="00047B07" w:rsidP="00CE5082">
            <w:pPr>
              <w:jc w:val="center"/>
              <w:textAlignment w:val="center"/>
              <w:rPr>
                <w:rFonts w:ascii="宋体" w:hAnsi="宋体" w:cs="宋体"/>
                <w:color w:val="000000"/>
                <w:kern w:val="0"/>
                <w:sz w:val="16"/>
                <w:szCs w:val="16"/>
                <w:lang w:bidi="ar"/>
              </w:rPr>
            </w:pPr>
          </w:p>
          <w:p w14:paraId="498D2BE5" w14:textId="77777777" w:rsidR="00047B07" w:rsidRDefault="00047B07" w:rsidP="00CE5082">
            <w:pPr>
              <w:jc w:val="center"/>
              <w:textAlignment w:val="center"/>
              <w:rPr>
                <w:rFonts w:ascii="宋体" w:hAnsi="宋体" w:cs="宋体"/>
                <w:color w:val="000000"/>
                <w:kern w:val="0"/>
                <w:sz w:val="16"/>
                <w:szCs w:val="16"/>
                <w:lang w:bidi="ar"/>
              </w:rPr>
            </w:pPr>
          </w:p>
          <w:p w14:paraId="525D6FFA" w14:textId="5BE05E44" w:rsidR="00047B07" w:rsidRPr="003627E0" w:rsidRDefault="00047B07" w:rsidP="00CE5082">
            <w:pPr>
              <w:jc w:val="center"/>
              <w:textAlignment w:val="center"/>
              <w:rPr>
                <w:rFonts w:ascii="宋体" w:hAnsi="宋体" w:cs="宋体"/>
                <w:color w:val="000000"/>
                <w:sz w:val="16"/>
                <w:szCs w:val="16"/>
              </w:rPr>
            </w:pPr>
            <w:r w:rsidRPr="003627E0">
              <w:rPr>
                <w:rFonts w:ascii="宋体" w:hAnsi="宋体" w:cs="宋体" w:hint="eastAsia"/>
                <w:color w:val="000000"/>
                <w:kern w:val="0"/>
                <w:sz w:val="16"/>
                <w:szCs w:val="16"/>
                <w:lang w:bidi="ar"/>
              </w:rPr>
              <w:t>毕业离校</w:t>
            </w:r>
          </w:p>
        </w:tc>
        <w:tc>
          <w:tcPr>
            <w:tcW w:w="2415"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59DB843" w14:textId="77777777" w:rsidR="00047B07" w:rsidRPr="003627E0" w:rsidRDefault="00047B07" w:rsidP="00CE5082">
            <w:pPr>
              <w:jc w:val="center"/>
              <w:rPr>
                <w:rFonts w:ascii="宋体" w:hAnsi="宋体" w:cs="宋体"/>
                <w:color w:val="000000"/>
                <w:sz w:val="16"/>
                <w:szCs w:val="16"/>
              </w:rPr>
            </w:pPr>
          </w:p>
        </w:tc>
        <w:tc>
          <w:tcPr>
            <w:tcW w:w="4607" w:type="dxa"/>
            <w:gridSpan w:val="3"/>
            <w:tcBorders>
              <w:top w:val="single" w:sz="4" w:space="0" w:color="000000"/>
              <w:left w:val="single" w:sz="4" w:space="0" w:color="000000"/>
              <w:bottom w:val="single" w:sz="4" w:space="0" w:color="000000"/>
              <w:right w:val="single" w:sz="4" w:space="0" w:color="000000"/>
            </w:tcBorders>
            <w:shd w:val="clear" w:color="auto" w:fill="auto"/>
          </w:tcPr>
          <w:p w14:paraId="6F059D2F" w14:textId="77777777" w:rsidR="00222CF6" w:rsidRDefault="00047B07" w:rsidP="00CE5082">
            <w:pPr>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t>验收宿舍公共设备</w:t>
            </w:r>
          </w:p>
          <w:p w14:paraId="7970E8BC" w14:textId="77777777" w:rsidR="00222CF6" w:rsidRDefault="00047B07" w:rsidP="00CE5082">
            <w:pPr>
              <w:jc w:val="center"/>
              <w:textAlignment w:val="top"/>
              <w:rPr>
                <w:rFonts w:ascii="宋体" w:hAnsi="宋体" w:cs="宋体"/>
                <w:color w:val="000000"/>
                <w:kern w:val="0"/>
                <w:sz w:val="16"/>
                <w:szCs w:val="16"/>
                <w:lang w:bidi="ar"/>
              </w:rPr>
            </w:pPr>
            <w:r w:rsidRPr="003627E0">
              <w:rPr>
                <w:rFonts w:ascii="宋体" w:hAnsi="宋体" w:cs="宋体" w:hint="eastAsia"/>
                <w:color w:val="000000"/>
                <w:kern w:val="0"/>
                <w:sz w:val="16"/>
                <w:szCs w:val="16"/>
                <w:lang w:bidi="ar"/>
              </w:rPr>
              <w:br/>
              <w:t>宿舍环境维护</w:t>
            </w:r>
          </w:p>
          <w:p w14:paraId="6EB2D880" w14:textId="5DC8BFBF" w:rsidR="00047B07" w:rsidRPr="003627E0" w:rsidRDefault="00047B07" w:rsidP="00CE5082">
            <w:pPr>
              <w:jc w:val="center"/>
              <w:textAlignment w:val="top"/>
              <w:rPr>
                <w:rFonts w:ascii="宋体" w:hAnsi="宋体" w:cs="宋体"/>
                <w:color w:val="000000"/>
                <w:sz w:val="16"/>
                <w:szCs w:val="16"/>
              </w:rPr>
            </w:pPr>
            <w:r w:rsidRPr="003627E0">
              <w:rPr>
                <w:rFonts w:ascii="宋体" w:hAnsi="宋体" w:cs="宋体" w:hint="eastAsia"/>
                <w:color w:val="000000"/>
                <w:kern w:val="0"/>
                <w:sz w:val="16"/>
                <w:szCs w:val="16"/>
                <w:lang w:bidi="ar"/>
              </w:rPr>
              <w:br/>
              <w:t xml:space="preserve">   配合执行</w:t>
            </w:r>
          </w:p>
        </w:tc>
      </w:tr>
    </w:tbl>
    <w:p w14:paraId="016684FC" w14:textId="6B151BE7" w:rsidR="00AB4E60" w:rsidRPr="003627E0" w:rsidRDefault="00AB4E60">
      <w:pPr>
        <w:rPr>
          <w:sz w:val="32"/>
        </w:rPr>
      </w:pPr>
    </w:p>
    <w:p w14:paraId="55087237"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四、控制点</w:t>
      </w:r>
    </w:p>
    <w:tbl>
      <w:tblPr>
        <w:tblW w:w="0" w:type="auto"/>
        <w:jc w:val="center"/>
        <w:tblLook w:val="0000" w:firstRow="0" w:lastRow="0" w:firstColumn="0" w:lastColumn="0" w:noHBand="0" w:noVBand="0"/>
      </w:tblPr>
      <w:tblGrid>
        <w:gridCol w:w="1627"/>
        <w:gridCol w:w="2193"/>
        <w:gridCol w:w="1066"/>
        <w:gridCol w:w="1153"/>
        <w:gridCol w:w="1103"/>
        <w:gridCol w:w="1259"/>
        <w:gridCol w:w="498"/>
      </w:tblGrid>
      <w:tr w:rsidR="00AB4E60" w14:paraId="35532D7B" w14:textId="77777777" w:rsidTr="00FF7E09">
        <w:trPr>
          <w:trHeight w:val="98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0128A70"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编号</w:t>
            </w:r>
          </w:p>
        </w:tc>
        <w:tc>
          <w:tcPr>
            <w:tcW w:w="2193" w:type="dxa"/>
            <w:tcBorders>
              <w:top w:val="single" w:sz="4" w:space="0" w:color="auto"/>
              <w:left w:val="single" w:sz="4" w:space="0" w:color="auto"/>
              <w:bottom w:val="single" w:sz="4" w:space="0" w:color="auto"/>
              <w:right w:val="single" w:sz="4" w:space="0" w:color="auto"/>
            </w:tcBorders>
            <w:vAlign w:val="center"/>
          </w:tcPr>
          <w:p w14:paraId="2255C38E"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控制点描述</w:t>
            </w:r>
          </w:p>
        </w:tc>
        <w:tc>
          <w:tcPr>
            <w:tcW w:w="1066" w:type="dxa"/>
            <w:tcBorders>
              <w:top w:val="single" w:sz="4" w:space="0" w:color="auto"/>
              <w:left w:val="single" w:sz="4" w:space="0" w:color="auto"/>
              <w:bottom w:val="single" w:sz="4" w:space="0" w:color="auto"/>
              <w:right w:val="single" w:sz="4" w:space="0" w:color="auto"/>
            </w:tcBorders>
            <w:vAlign w:val="center"/>
          </w:tcPr>
          <w:p w14:paraId="4F3BE265"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责任部门或责任岗位</w:t>
            </w:r>
          </w:p>
        </w:tc>
        <w:tc>
          <w:tcPr>
            <w:tcW w:w="1153" w:type="dxa"/>
            <w:tcBorders>
              <w:top w:val="single" w:sz="4" w:space="0" w:color="auto"/>
              <w:left w:val="single" w:sz="4" w:space="0" w:color="auto"/>
              <w:bottom w:val="single" w:sz="4" w:space="0" w:color="auto"/>
              <w:right w:val="single" w:sz="4" w:space="0" w:color="auto"/>
            </w:tcBorders>
            <w:vAlign w:val="center"/>
          </w:tcPr>
          <w:p w14:paraId="4769254B"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对应风险</w:t>
            </w:r>
          </w:p>
        </w:tc>
        <w:tc>
          <w:tcPr>
            <w:tcW w:w="1103" w:type="dxa"/>
            <w:tcBorders>
              <w:top w:val="single" w:sz="4" w:space="0" w:color="auto"/>
              <w:left w:val="single" w:sz="4" w:space="0" w:color="auto"/>
              <w:bottom w:val="single" w:sz="4" w:space="0" w:color="auto"/>
              <w:right w:val="single" w:sz="4" w:space="0" w:color="auto"/>
            </w:tcBorders>
            <w:vAlign w:val="center"/>
          </w:tcPr>
          <w:p w14:paraId="27C8779A"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控制点文档</w:t>
            </w:r>
          </w:p>
        </w:tc>
        <w:tc>
          <w:tcPr>
            <w:tcW w:w="1259" w:type="dxa"/>
            <w:tcBorders>
              <w:top w:val="single" w:sz="4" w:space="0" w:color="auto"/>
              <w:left w:val="single" w:sz="4" w:space="0" w:color="auto"/>
              <w:bottom w:val="single" w:sz="4" w:space="0" w:color="auto"/>
              <w:right w:val="single" w:sz="4" w:space="0" w:color="auto"/>
            </w:tcBorders>
            <w:vAlign w:val="center"/>
          </w:tcPr>
          <w:p w14:paraId="50A1221D"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控制点</w:t>
            </w:r>
          </w:p>
          <w:p w14:paraId="50A6A433"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测试方法</w:t>
            </w:r>
          </w:p>
        </w:tc>
        <w:tc>
          <w:tcPr>
            <w:tcW w:w="498" w:type="dxa"/>
            <w:tcBorders>
              <w:top w:val="single" w:sz="4" w:space="0" w:color="auto"/>
              <w:left w:val="single" w:sz="4" w:space="0" w:color="auto"/>
              <w:bottom w:val="single" w:sz="4" w:space="0" w:color="auto"/>
              <w:right w:val="single" w:sz="4" w:space="0" w:color="auto"/>
            </w:tcBorders>
            <w:vAlign w:val="center"/>
          </w:tcPr>
          <w:p w14:paraId="23F6276C"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控制级别</w:t>
            </w:r>
          </w:p>
        </w:tc>
      </w:tr>
      <w:tr w:rsidR="00AB4E60" w14:paraId="0EE98622" w14:textId="77777777" w:rsidTr="00FF7E09">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tcPr>
          <w:p w14:paraId="530499F4"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1</w:t>
            </w:r>
          </w:p>
        </w:tc>
        <w:tc>
          <w:tcPr>
            <w:tcW w:w="7272" w:type="dxa"/>
            <w:gridSpan w:val="6"/>
            <w:tcBorders>
              <w:top w:val="single" w:sz="4" w:space="0" w:color="auto"/>
              <w:left w:val="single" w:sz="4" w:space="0" w:color="auto"/>
              <w:bottom w:val="single" w:sz="4" w:space="0" w:color="auto"/>
              <w:right w:val="single" w:sz="4" w:space="0" w:color="auto"/>
            </w:tcBorders>
            <w:vAlign w:val="center"/>
          </w:tcPr>
          <w:p w14:paraId="72931069"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学生宿舍高危行为控制</w:t>
            </w:r>
          </w:p>
        </w:tc>
      </w:tr>
      <w:tr w:rsidR="00AB4E60" w14:paraId="09299F2E" w14:textId="77777777" w:rsidTr="00FF7E09">
        <w:trPr>
          <w:trHeight w:val="1388"/>
          <w:jc w:val="center"/>
        </w:trPr>
        <w:tc>
          <w:tcPr>
            <w:tcW w:w="0" w:type="auto"/>
            <w:tcBorders>
              <w:top w:val="single" w:sz="4" w:space="0" w:color="auto"/>
              <w:left w:val="single" w:sz="4" w:space="0" w:color="auto"/>
              <w:bottom w:val="single" w:sz="4" w:space="0" w:color="auto"/>
              <w:right w:val="single" w:sz="4" w:space="0" w:color="auto"/>
            </w:tcBorders>
            <w:vAlign w:val="center"/>
          </w:tcPr>
          <w:p w14:paraId="2FCB6EBD"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XS</w:t>
            </w: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Ansi="宋体"/>
                  <w:b/>
                  <w:bCs/>
                  <w:kern w:val="0"/>
                  <w:sz w:val="28"/>
                  <w:szCs w:val="28"/>
                  <w:lang w:val="en-GB"/>
                </w:rPr>
                <w:t>01.01.01</w:t>
              </w:r>
            </w:smartTag>
          </w:p>
        </w:tc>
        <w:tc>
          <w:tcPr>
            <w:tcW w:w="2193" w:type="dxa"/>
            <w:tcBorders>
              <w:top w:val="single" w:sz="4" w:space="0" w:color="auto"/>
              <w:left w:val="single" w:sz="4" w:space="0" w:color="auto"/>
              <w:bottom w:val="single" w:sz="4" w:space="0" w:color="auto"/>
              <w:right w:val="single" w:sz="4" w:space="0" w:color="auto"/>
            </w:tcBorders>
            <w:vAlign w:val="center"/>
          </w:tcPr>
          <w:p w14:paraId="2A641ED4" w14:textId="77777777" w:rsidR="00AB4E60" w:rsidRDefault="00000000">
            <w:pPr>
              <w:rPr>
                <w:rFonts w:ascii="仿宋_GB2312" w:eastAsia="仿宋_GB2312" w:hAnsi="宋体"/>
                <w:sz w:val="28"/>
              </w:rPr>
            </w:pPr>
            <w:r>
              <w:rPr>
                <w:rFonts w:ascii="仿宋_GB2312" w:eastAsia="仿宋_GB2312" w:hAnsi="宋体" w:hint="eastAsia"/>
                <w:sz w:val="28"/>
              </w:rPr>
              <w:t>学生不安全用电、高空抛物、明火煮食；因心理疾病或学业、就业、情感等问题刺激引发不当应激行为，甚至导致突发自杀行为；因矛盾而引发的群殴。</w:t>
            </w:r>
          </w:p>
        </w:tc>
        <w:tc>
          <w:tcPr>
            <w:tcW w:w="1066" w:type="dxa"/>
            <w:tcBorders>
              <w:top w:val="single" w:sz="4" w:space="0" w:color="auto"/>
              <w:left w:val="single" w:sz="4" w:space="0" w:color="auto"/>
              <w:bottom w:val="single" w:sz="4" w:space="0" w:color="auto"/>
              <w:right w:val="single" w:sz="4" w:space="0" w:color="auto"/>
            </w:tcBorders>
            <w:vAlign w:val="center"/>
          </w:tcPr>
          <w:p w14:paraId="5DFF8082" w14:textId="77777777" w:rsidR="00AB4E60" w:rsidRDefault="00000000">
            <w:pPr>
              <w:rPr>
                <w:rFonts w:ascii="仿宋_GB2312" w:eastAsia="仿宋_GB2312" w:hAnsi="宋体"/>
                <w:sz w:val="28"/>
              </w:rPr>
            </w:pPr>
            <w:r>
              <w:rPr>
                <w:rFonts w:ascii="仿宋_GB2312" w:eastAsia="仿宋_GB2312" w:hAnsi="宋体" w:hint="eastAsia"/>
                <w:sz w:val="28"/>
              </w:rPr>
              <w:t>学生处、辅导员岗、宿舍管理岗</w:t>
            </w:r>
          </w:p>
        </w:tc>
        <w:tc>
          <w:tcPr>
            <w:tcW w:w="1153" w:type="dxa"/>
            <w:tcBorders>
              <w:top w:val="single" w:sz="4" w:space="0" w:color="auto"/>
              <w:left w:val="single" w:sz="4" w:space="0" w:color="auto"/>
              <w:bottom w:val="single" w:sz="4" w:space="0" w:color="auto"/>
              <w:right w:val="single" w:sz="4" w:space="0" w:color="auto"/>
            </w:tcBorders>
            <w:vAlign w:val="center"/>
          </w:tcPr>
          <w:p w14:paraId="2DF1DEBC" w14:textId="77777777" w:rsidR="00AB4E60" w:rsidRDefault="00000000">
            <w:pPr>
              <w:rPr>
                <w:rFonts w:ascii="仿宋_GB2312" w:eastAsia="仿宋_GB2312" w:hAnsi="宋体"/>
                <w:sz w:val="28"/>
              </w:rPr>
            </w:pPr>
            <w:r>
              <w:rPr>
                <w:rFonts w:ascii="仿宋_GB2312" w:eastAsia="仿宋_GB2312" w:hAnsi="宋体" w:hint="eastAsia"/>
                <w:sz w:val="28"/>
              </w:rPr>
              <w:t>个体或群体恶性安全事件，不排除人身伤亡可能。</w:t>
            </w:r>
          </w:p>
        </w:tc>
        <w:tc>
          <w:tcPr>
            <w:tcW w:w="1103" w:type="dxa"/>
            <w:tcBorders>
              <w:top w:val="single" w:sz="4" w:space="0" w:color="auto"/>
              <w:left w:val="single" w:sz="4" w:space="0" w:color="auto"/>
              <w:bottom w:val="single" w:sz="4" w:space="0" w:color="auto"/>
              <w:right w:val="single" w:sz="4" w:space="0" w:color="auto"/>
            </w:tcBorders>
            <w:vAlign w:val="center"/>
          </w:tcPr>
          <w:p w14:paraId="32FA8E2A" w14:textId="77777777" w:rsidR="00AB4E60" w:rsidRDefault="00000000">
            <w:pPr>
              <w:rPr>
                <w:rFonts w:ascii="仿宋_GB2312" w:eastAsia="仿宋_GB2312" w:hAnsi="宋体"/>
                <w:sz w:val="28"/>
              </w:rPr>
            </w:pPr>
            <w:r>
              <w:rPr>
                <w:rFonts w:ascii="仿宋_GB2312" w:eastAsia="仿宋_GB2312" w:hAnsi="宋体" w:hint="eastAsia"/>
                <w:sz w:val="28"/>
              </w:rPr>
              <w:t>宿舍安全检查表、学生谈话记录表、心理咨询记录表及对应教育管理制度</w:t>
            </w:r>
          </w:p>
        </w:tc>
        <w:tc>
          <w:tcPr>
            <w:tcW w:w="1259" w:type="dxa"/>
            <w:tcBorders>
              <w:top w:val="single" w:sz="4" w:space="0" w:color="auto"/>
              <w:left w:val="single" w:sz="4" w:space="0" w:color="auto"/>
              <w:bottom w:val="single" w:sz="4" w:space="0" w:color="auto"/>
              <w:right w:val="single" w:sz="4" w:space="0" w:color="auto"/>
            </w:tcBorders>
            <w:vAlign w:val="center"/>
          </w:tcPr>
          <w:p w14:paraId="512CC01E" w14:textId="25D9B4FF" w:rsidR="00AB4E60" w:rsidRDefault="00000000">
            <w:pPr>
              <w:rPr>
                <w:rFonts w:ascii="仿宋_GB2312" w:eastAsia="仿宋_GB2312" w:hAnsi="宋体"/>
                <w:sz w:val="28"/>
              </w:rPr>
            </w:pPr>
            <w:r>
              <w:rPr>
                <w:rFonts w:ascii="仿宋_GB2312" w:eastAsia="仿宋_GB2312" w:hAnsi="宋体" w:hint="eastAsia"/>
                <w:sz w:val="28"/>
              </w:rPr>
              <w:t>安全员、</w:t>
            </w:r>
            <w:r w:rsidR="00222CF6" w:rsidRPr="00222CF6">
              <w:rPr>
                <w:rFonts w:ascii="仿宋_GB2312" w:eastAsia="仿宋_GB2312" w:hAnsi="宋体" w:hint="eastAsia"/>
                <w:sz w:val="28"/>
              </w:rPr>
              <w:t>心理咨询工作人员</w:t>
            </w:r>
            <w:r w:rsidR="00222CF6">
              <w:rPr>
                <w:rFonts w:ascii="仿宋_GB2312" w:eastAsia="仿宋_GB2312" w:hAnsi="宋体" w:hint="eastAsia"/>
                <w:sz w:val="28"/>
              </w:rPr>
              <w:t>的工作制度</w:t>
            </w:r>
            <w:r>
              <w:rPr>
                <w:rFonts w:ascii="仿宋_GB2312" w:eastAsia="仿宋_GB2312" w:hAnsi="宋体" w:hint="eastAsia"/>
                <w:sz w:val="28"/>
              </w:rPr>
              <w:t>、培训状况、履职记录等，心理普查和安全检查记录。</w:t>
            </w:r>
          </w:p>
        </w:tc>
        <w:tc>
          <w:tcPr>
            <w:tcW w:w="498" w:type="dxa"/>
            <w:tcBorders>
              <w:top w:val="single" w:sz="4" w:space="0" w:color="auto"/>
              <w:left w:val="single" w:sz="4" w:space="0" w:color="auto"/>
              <w:bottom w:val="single" w:sz="4" w:space="0" w:color="auto"/>
              <w:right w:val="single" w:sz="4" w:space="0" w:color="auto"/>
            </w:tcBorders>
            <w:vAlign w:val="center"/>
          </w:tcPr>
          <w:p w14:paraId="3CD31717" w14:textId="77777777" w:rsidR="00AB4E60" w:rsidRDefault="00000000">
            <w:pPr>
              <w:rPr>
                <w:rFonts w:ascii="仿宋_GB2312" w:eastAsia="仿宋_GB2312" w:hAnsi="宋体"/>
                <w:sz w:val="28"/>
              </w:rPr>
            </w:pPr>
            <w:r>
              <w:rPr>
                <w:rFonts w:ascii="仿宋_GB2312" w:eastAsia="仿宋_GB2312" w:hAnsi="宋体"/>
                <w:sz w:val="28"/>
              </w:rPr>
              <w:t>A</w:t>
            </w:r>
          </w:p>
        </w:tc>
      </w:tr>
      <w:tr w:rsidR="00AB4E60" w14:paraId="53ED09E1" w14:textId="77777777" w:rsidTr="00FF7E09">
        <w:trPr>
          <w:trHeight w:val="597"/>
          <w:jc w:val="center"/>
        </w:trPr>
        <w:tc>
          <w:tcPr>
            <w:tcW w:w="0" w:type="auto"/>
            <w:tcBorders>
              <w:top w:val="single" w:sz="4" w:space="0" w:color="auto"/>
              <w:left w:val="single" w:sz="4" w:space="0" w:color="auto"/>
              <w:bottom w:val="single" w:sz="4" w:space="0" w:color="auto"/>
              <w:right w:val="single" w:sz="4" w:space="0" w:color="auto"/>
            </w:tcBorders>
            <w:vAlign w:val="center"/>
          </w:tcPr>
          <w:p w14:paraId="1CCC68AD"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2</w:t>
            </w:r>
          </w:p>
        </w:tc>
        <w:tc>
          <w:tcPr>
            <w:tcW w:w="7272" w:type="dxa"/>
            <w:gridSpan w:val="6"/>
            <w:tcBorders>
              <w:top w:val="single" w:sz="4" w:space="0" w:color="auto"/>
              <w:left w:val="single" w:sz="4" w:space="0" w:color="auto"/>
              <w:bottom w:val="single" w:sz="4" w:space="0" w:color="auto"/>
              <w:right w:val="single" w:sz="4" w:space="0" w:color="auto"/>
            </w:tcBorders>
            <w:vAlign w:val="center"/>
          </w:tcPr>
          <w:p w14:paraId="68D87AD4" w14:textId="77777777" w:rsidR="00AB4E60" w:rsidRDefault="00000000">
            <w:pPr>
              <w:rPr>
                <w:b/>
                <w:sz w:val="32"/>
              </w:rPr>
            </w:pPr>
            <w:r>
              <w:rPr>
                <w:rFonts w:ascii="仿宋_GB2312" w:eastAsia="仿宋_GB2312" w:hAnsi="宋体" w:hint="eastAsia"/>
                <w:b/>
                <w:bCs/>
                <w:kern w:val="0"/>
                <w:sz w:val="28"/>
                <w:szCs w:val="28"/>
                <w:lang w:val="en-GB"/>
              </w:rPr>
              <w:t>学生外出活动期间交通与生命财产安全、思想稳定控制</w:t>
            </w:r>
          </w:p>
        </w:tc>
      </w:tr>
      <w:tr w:rsidR="00AB4E60" w14:paraId="202204E2" w14:textId="77777777" w:rsidTr="00FF7E09">
        <w:trPr>
          <w:trHeight w:val="1388"/>
          <w:jc w:val="center"/>
        </w:trPr>
        <w:tc>
          <w:tcPr>
            <w:tcW w:w="0" w:type="auto"/>
            <w:tcBorders>
              <w:top w:val="single" w:sz="4" w:space="0" w:color="auto"/>
              <w:left w:val="single" w:sz="4" w:space="0" w:color="auto"/>
              <w:bottom w:val="single" w:sz="4" w:space="0" w:color="auto"/>
              <w:right w:val="single" w:sz="4" w:space="0" w:color="auto"/>
            </w:tcBorders>
            <w:vAlign w:val="center"/>
          </w:tcPr>
          <w:p w14:paraId="47A0E809"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XS</w:t>
            </w: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Ansi="宋体"/>
                  <w:b/>
                  <w:bCs/>
                  <w:kern w:val="0"/>
                  <w:sz w:val="28"/>
                  <w:szCs w:val="28"/>
                  <w:lang w:val="en-GB"/>
                </w:rPr>
                <w:t>0</w:t>
              </w:r>
              <w:r>
                <w:rPr>
                  <w:rFonts w:ascii="仿宋_GB2312" w:eastAsia="仿宋_GB2312" w:hAnsi="宋体" w:hint="eastAsia"/>
                  <w:b/>
                  <w:bCs/>
                  <w:kern w:val="0"/>
                  <w:sz w:val="28"/>
                  <w:szCs w:val="28"/>
                  <w:lang w:val="en-GB"/>
                </w:rPr>
                <w:t>1</w:t>
              </w:r>
              <w:r>
                <w:rPr>
                  <w:rFonts w:ascii="仿宋_GB2312" w:eastAsia="仿宋_GB2312" w:hAnsi="宋体"/>
                  <w:b/>
                  <w:bCs/>
                  <w:kern w:val="0"/>
                  <w:sz w:val="28"/>
                  <w:szCs w:val="28"/>
                  <w:lang w:val="en-GB"/>
                </w:rPr>
                <w:t>.0</w:t>
              </w:r>
              <w:r>
                <w:rPr>
                  <w:rFonts w:ascii="仿宋_GB2312" w:eastAsia="仿宋_GB2312" w:hAnsi="宋体" w:hint="eastAsia"/>
                  <w:b/>
                  <w:bCs/>
                  <w:kern w:val="0"/>
                  <w:sz w:val="28"/>
                  <w:szCs w:val="28"/>
                  <w:lang w:val="en-GB"/>
                </w:rPr>
                <w:t>2</w:t>
              </w:r>
              <w:r>
                <w:rPr>
                  <w:rFonts w:ascii="仿宋_GB2312" w:eastAsia="仿宋_GB2312" w:hAnsi="宋体"/>
                  <w:b/>
                  <w:bCs/>
                  <w:kern w:val="0"/>
                  <w:sz w:val="28"/>
                  <w:szCs w:val="28"/>
                  <w:lang w:val="en-GB"/>
                </w:rPr>
                <w:t>.01</w:t>
              </w:r>
            </w:smartTag>
          </w:p>
        </w:tc>
        <w:tc>
          <w:tcPr>
            <w:tcW w:w="2193" w:type="dxa"/>
            <w:tcBorders>
              <w:top w:val="single" w:sz="4" w:space="0" w:color="auto"/>
              <w:left w:val="single" w:sz="4" w:space="0" w:color="auto"/>
              <w:bottom w:val="single" w:sz="4" w:space="0" w:color="auto"/>
              <w:right w:val="single" w:sz="4" w:space="0" w:color="auto"/>
            </w:tcBorders>
            <w:vAlign w:val="center"/>
          </w:tcPr>
          <w:p w14:paraId="02F27F4F" w14:textId="77777777" w:rsidR="00AB4E60" w:rsidRDefault="00000000">
            <w:pPr>
              <w:rPr>
                <w:rFonts w:ascii="仿宋_GB2312" w:eastAsia="仿宋_GB2312" w:hAnsi="宋体"/>
                <w:sz w:val="28"/>
              </w:rPr>
            </w:pPr>
            <w:r>
              <w:rPr>
                <w:rFonts w:ascii="仿宋_GB2312" w:eastAsia="仿宋_GB2312" w:hAnsi="宋体" w:hint="eastAsia"/>
                <w:sz w:val="28"/>
              </w:rPr>
              <w:t>在同一时间、有同一目的地和活动内容的、离开学院范围的集体性户外活动，时间长度一般在</w:t>
            </w:r>
            <w:r>
              <w:rPr>
                <w:rFonts w:ascii="仿宋_GB2312" w:eastAsia="仿宋_GB2312" w:hAnsi="宋体"/>
                <w:sz w:val="28"/>
              </w:rPr>
              <w:t>0.5-7</w:t>
            </w:r>
            <w:r>
              <w:rPr>
                <w:rFonts w:ascii="仿宋_GB2312" w:eastAsia="仿宋_GB2312" w:hAnsi="宋体" w:hint="eastAsia"/>
                <w:sz w:val="28"/>
              </w:rPr>
              <w:t>天以内，易发生交通、人员失踪、溺水等安全事故。</w:t>
            </w:r>
          </w:p>
        </w:tc>
        <w:tc>
          <w:tcPr>
            <w:tcW w:w="1066" w:type="dxa"/>
            <w:tcBorders>
              <w:top w:val="single" w:sz="4" w:space="0" w:color="auto"/>
              <w:left w:val="single" w:sz="4" w:space="0" w:color="auto"/>
              <w:bottom w:val="single" w:sz="4" w:space="0" w:color="auto"/>
              <w:right w:val="single" w:sz="4" w:space="0" w:color="auto"/>
            </w:tcBorders>
            <w:vAlign w:val="center"/>
          </w:tcPr>
          <w:p w14:paraId="2C0AAB9A" w14:textId="583CFF58" w:rsidR="00AB4E60" w:rsidRDefault="00000000">
            <w:pPr>
              <w:rPr>
                <w:rFonts w:ascii="仿宋_GB2312" w:eastAsia="仿宋_GB2312" w:hAnsi="宋体"/>
                <w:sz w:val="28"/>
              </w:rPr>
            </w:pPr>
            <w:r>
              <w:rPr>
                <w:rFonts w:ascii="仿宋_GB2312" w:eastAsia="仿宋_GB2312" w:hAnsi="宋体" w:hint="eastAsia"/>
                <w:sz w:val="28"/>
              </w:rPr>
              <w:t>学生处、安保部、辅导员、</w:t>
            </w:r>
            <w:r w:rsidR="00222CF6" w:rsidRPr="00222CF6">
              <w:rPr>
                <w:rFonts w:ascii="仿宋_GB2312" w:eastAsia="仿宋_GB2312" w:hAnsi="宋体" w:hint="eastAsia"/>
                <w:sz w:val="28"/>
              </w:rPr>
              <w:t>二级学院大赛指导老师</w:t>
            </w:r>
          </w:p>
        </w:tc>
        <w:tc>
          <w:tcPr>
            <w:tcW w:w="1153" w:type="dxa"/>
            <w:tcBorders>
              <w:top w:val="single" w:sz="4" w:space="0" w:color="auto"/>
              <w:left w:val="single" w:sz="4" w:space="0" w:color="auto"/>
              <w:bottom w:val="single" w:sz="4" w:space="0" w:color="auto"/>
              <w:right w:val="single" w:sz="4" w:space="0" w:color="auto"/>
            </w:tcBorders>
            <w:vAlign w:val="center"/>
          </w:tcPr>
          <w:p w14:paraId="30660BBD" w14:textId="77777777" w:rsidR="00AB4E60" w:rsidRDefault="00000000">
            <w:pPr>
              <w:rPr>
                <w:rFonts w:ascii="仿宋_GB2312" w:eastAsia="仿宋_GB2312" w:hAnsi="宋体"/>
                <w:sz w:val="28"/>
              </w:rPr>
            </w:pPr>
            <w:r>
              <w:rPr>
                <w:rFonts w:ascii="仿宋_GB2312" w:eastAsia="仿宋_GB2312" w:hAnsi="宋体" w:hint="eastAsia"/>
                <w:sz w:val="28"/>
              </w:rPr>
              <w:t>个体或全体恶性安全事件。</w:t>
            </w:r>
          </w:p>
        </w:tc>
        <w:tc>
          <w:tcPr>
            <w:tcW w:w="1103" w:type="dxa"/>
            <w:tcBorders>
              <w:top w:val="single" w:sz="4" w:space="0" w:color="auto"/>
              <w:left w:val="single" w:sz="4" w:space="0" w:color="auto"/>
              <w:bottom w:val="single" w:sz="4" w:space="0" w:color="auto"/>
              <w:right w:val="single" w:sz="4" w:space="0" w:color="auto"/>
            </w:tcBorders>
            <w:vAlign w:val="center"/>
          </w:tcPr>
          <w:p w14:paraId="55DD2581" w14:textId="77777777" w:rsidR="00AB4E60" w:rsidRDefault="00000000">
            <w:pPr>
              <w:rPr>
                <w:rFonts w:ascii="仿宋_GB2312" w:eastAsia="仿宋_GB2312" w:hAnsi="宋体"/>
                <w:sz w:val="28"/>
              </w:rPr>
            </w:pPr>
            <w:r>
              <w:rPr>
                <w:rFonts w:ascii="仿宋_GB2312" w:eastAsia="仿宋_GB2312" w:hAnsi="宋体" w:hint="eastAsia"/>
                <w:sz w:val="28"/>
              </w:rPr>
              <w:t>外出活动申报表及活动安全控制方案、意外保险单等</w:t>
            </w:r>
          </w:p>
        </w:tc>
        <w:tc>
          <w:tcPr>
            <w:tcW w:w="1259" w:type="dxa"/>
            <w:tcBorders>
              <w:top w:val="single" w:sz="4" w:space="0" w:color="auto"/>
              <w:left w:val="single" w:sz="4" w:space="0" w:color="auto"/>
              <w:bottom w:val="single" w:sz="4" w:space="0" w:color="auto"/>
              <w:right w:val="single" w:sz="4" w:space="0" w:color="auto"/>
            </w:tcBorders>
            <w:vAlign w:val="center"/>
          </w:tcPr>
          <w:p w14:paraId="1FF4A985" w14:textId="77777777" w:rsidR="00AB4E60" w:rsidRDefault="00000000">
            <w:pPr>
              <w:rPr>
                <w:rFonts w:ascii="仿宋_GB2312" w:eastAsia="仿宋_GB2312" w:hAnsi="宋体"/>
                <w:sz w:val="28"/>
              </w:rPr>
            </w:pPr>
            <w:r>
              <w:rPr>
                <w:rFonts w:ascii="仿宋_GB2312" w:eastAsia="仿宋_GB2312" w:hAnsi="宋体" w:hint="eastAsia"/>
                <w:sz w:val="28"/>
              </w:rPr>
              <w:t>检查活动安全控制措施是否全面有效可行，责任人是否清晰、旅</w:t>
            </w:r>
            <w:r>
              <w:rPr>
                <w:rFonts w:ascii="仿宋_GB2312" w:eastAsia="仿宋_GB2312" w:hAnsi="宋体" w:hint="eastAsia"/>
                <w:sz w:val="28"/>
              </w:rPr>
              <w:lastRenderedPageBreak/>
              <w:t>游公司和承保公司的社会声誉情况</w:t>
            </w:r>
          </w:p>
        </w:tc>
        <w:tc>
          <w:tcPr>
            <w:tcW w:w="498" w:type="dxa"/>
            <w:tcBorders>
              <w:top w:val="single" w:sz="4" w:space="0" w:color="auto"/>
              <w:left w:val="single" w:sz="4" w:space="0" w:color="auto"/>
              <w:bottom w:val="single" w:sz="4" w:space="0" w:color="auto"/>
              <w:right w:val="single" w:sz="4" w:space="0" w:color="auto"/>
            </w:tcBorders>
            <w:vAlign w:val="center"/>
          </w:tcPr>
          <w:p w14:paraId="08181D20" w14:textId="77777777" w:rsidR="00AB4E60" w:rsidRDefault="00000000">
            <w:pPr>
              <w:rPr>
                <w:rFonts w:ascii="仿宋_GB2312" w:eastAsia="仿宋_GB2312" w:hAnsi="宋体"/>
                <w:sz w:val="28"/>
              </w:rPr>
            </w:pPr>
            <w:r>
              <w:rPr>
                <w:rFonts w:ascii="仿宋_GB2312" w:eastAsia="仿宋_GB2312" w:hAnsi="宋体"/>
                <w:sz w:val="28"/>
              </w:rPr>
              <w:lastRenderedPageBreak/>
              <w:t>A</w:t>
            </w:r>
          </w:p>
        </w:tc>
      </w:tr>
      <w:tr w:rsidR="00AB4E60" w14:paraId="27FD9D5D" w14:textId="77777777" w:rsidTr="00FF7E09">
        <w:trPr>
          <w:trHeight w:val="2272"/>
          <w:jc w:val="center"/>
        </w:trPr>
        <w:tc>
          <w:tcPr>
            <w:tcW w:w="0" w:type="auto"/>
            <w:tcBorders>
              <w:top w:val="single" w:sz="4" w:space="0" w:color="auto"/>
              <w:left w:val="single" w:sz="4" w:space="0" w:color="auto"/>
              <w:bottom w:val="single" w:sz="4" w:space="0" w:color="auto"/>
              <w:right w:val="single" w:sz="4" w:space="0" w:color="auto"/>
            </w:tcBorders>
            <w:vAlign w:val="center"/>
          </w:tcPr>
          <w:p w14:paraId="542204AD"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XS</w:t>
            </w: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Ansi="宋体"/>
                  <w:b/>
                  <w:bCs/>
                  <w:kern w:val="0"/>
                  <w:sz w:val="28"/>
                  <w:szCs w:val="28"/>
                  <w:lang w:val="en-GB"/>
                </w:rPr>
                <w:t>0</w:t>
              </w:r>
              <w:r>
                <w:rPr>
                  <w:rFonts w:ascii="仿宋_GB2312" w:eastAsia="仿宋_GB2312" w:hAnsi="宋体" w:hint="eastAsia"/>
                  <w:b/>
                  <w:bCs/>
                  <w:kern w:val="0"/>
                  <w:sz w:val="28"/>
                  <w:szCs w:val="28"/>
                  <w:lang w:val="en-GB"/>
                </w:rPr>
                <w:t>1</w:t>
              </w:r>
              <w:r>
                <w:rPr>
                  <w:rFonts w:ascii="仿宋_GB2312" w:eastAsia="仿宋_GB2312" w:hAnsi="宋体"/>
                  <w:b/>
                  <w:bCs/>
                  <w:kern w:val="0"/>
                  <w:sz w:val="28"/>
                  <w:szCs w:val="28"/>
                  <w:lang w:val="en-GB"/>
                </w:rPr>
                <w:t>.0</w:t>
              </w:r>
              <w:r>
                <w:rPr>
                  <w:rFonts w:ascii="仿宋_GB2312" w:eastAsia="仿宋_GB2312" w:hAnsi="宋体" w:hint="eastAsia"/>
                  <w:b/>
                  <w:bCs/>
                  <w:kern w:val="0"/>
                  <w:sz w:val="28"/>
                  <w:szCs w:val="28"/>
                  <w:lang w:val="en-GB"/>
                </w:rPr>
                <w:t>2</w:t>
              </w:r>
              <w:r>
                <w:rPr>
                  <w:rFonts w:ascii="仿宋_GB2312" w:eastAsia="仿宋_GB2312" w:hAnsi="宋体"/>
                  <w:b/>
                  <w:bCs/>
                  <w:kern w:val="0"/>
                  <w:sz w:val="28"/>
                  <w:szCs w:val="28"/>
                  <w:lang w:val="en-GB"/>
                </w:rPr>
                <w:t>.02</w:t>
              </w:r>
            </w:smartTag>
          </w:p>
        </w:tc>
        <w:tc>
          <w:tcPr>
            <w:tcW w:w="2193" w:type="dxa"/>
            <w:tcBorders>
              <w:top w:val="single" w:sz="4" w:space="0" w:color="auto"/>
              <w:left w:val="single" w:sz="4" w:space="0" w:color="auto"/>
              <w:bottom w:val="single" w:sz="4" w:space="0" w:color="auto"/>
              <w:right w:val="single" w:sz="4" w:space="0" w:color="auto"/>
            </w:tcBorders>
            <w:vAlign w:val="center"/>
          </w:tcPr>
          <w:p w14:paraId="381A51FD" w14:textId="77777777" w:rsidR="00AB4E60" w:rsidRDefault="00000000">
            <w:pPr>
              <w:rPr>
                <w:rFonts w:ascii="仿宋_GB2312" w:eastAsia="仿宋_GB2312" w:hAnsi="宋体"/>
                <w:sz w:val="28"/>
              </w:rPr>
            </w:pPr>
            <w:r>
              <w:rPr>
                <w:rFonts w:ascii="仿宋_GB2312" w:eastAsia="仿宋_GB2312" w:hAnsi="宋体" w:hint="eastAsia"/>
                <w:sz w:val="28"/>
              </w:rPr>
              <w:t>个人或群体以完成企业实践实习和毕业实习为目的的离开学院范围的集体性、个体活动：工作内容与地点不相同、时间不少于</w:t>
            </w:r>
            <w:r>
              <w:rPr>
                <w:rFonts w:ascii="仿宋_GB2312" w:eastAsia="仿宋_GB2312" w:hAnsi="宋体"/>
                <w:sz w:val="28"/>
              </w:rPr>
              <w:t>26</w:t>
            </w:r>
            <w:r>
              <w:rPr>
                <w:rFonts w:ascii="仿宋_GB2312" w:eastAsia="仿宋_GB2312" w:hAnsi="宋体" w:hint="eastAsia"/>
                <w:sz w:val="28"/>
              </w:rPr>
              <w:t>周，完全性校外活动，安全控制难度最大。</w:t>
            </w:r>
          </w:p>
        </w:tc>
        <w:tc>
          <w:tcPr>
            <w:tcW w:w="1066" w:type="dxa"/>
            <w:tcBorders>
              <w:top w:val="single" w:sz="4" w:space="0" w:color="auto"/>
              <w:left w:val="single" w:sz="4" w:space="0" w:color="auto"/>
              <w:bottom w:val="single" w:sz="4" w:space="0" w:color="auto"/>
              <w:right w:val="single" w:sz="4" w:space="0" w:color="auto"/>
            </w:tcBorders>
            <w:vAlign w:val="center"/>
          </w:tcPr>
          <w:p w14:paraId="64C83B63" w14:textId="5A8C6C64" w:rsidR="00AB4E60" w:rsidRDefault="00000000">
            <w:pPr>
              <w:rPr>
                <w:rFonts w:ascii="仿宋_GB2312" w:eastAsia="仿宋_GB2312" w:hAnsi="宋体"/>
                <w:sz w:val="28"/>
              </w:rPr>
            </w:pPr>
            <w:r>
              <w:rPr>
                <w:rFonts w:ascii="仿宋_GB2312" w:eastAsia="仿宋_GB2312" w:hAnsi="宋体" w:hint="eastAsia"/>
                <w:sz w:val="28"/>
              </w:rPr>
              <w:t>教务处、</w:t>
            </w:r>
            <w:r w:rsidR="00222CF6" w:rsidRPr="00222CF6">
              <w:rPr>
                <w:rFonts w:ascii="仿宋_GB2312" w:eastAsia="仿宋_GB2312" w:hAnsi="宋体" w:hint="eastAsia"/>
                <w:sz w:val="28"/>
              </w:rPr>
              <w:t>二级学院、就业办、信息中心、辅导员、</w:t>
            </w:r>
            <w:r>
              <w:rPr>
                <w:rFonts w:ascii="仿宋_GB2312" w:eastAsia="仿宋_GB2312" w:hAnsi="宋体" w:hint="eastAsia"/>
                <w:sz w:val="28"/>
              </w:rPr>
              <w:t>系部、就业办人员</w:t>
            </w:r>
          </w:p>
        </w:tc>
        <w:tc>
          <w:tcPr>
            <w:tcW w:w="1153" w:type="dxa"/>
            <w:tcBorders>
              <w:top w:val="single" w:sz="4" w:space="0" w:color="auto"/>
              <w:left w:val="single" w:sz="4" w:space="0" w:color="auto"/>
              <w:bottom w:val="single" w:sz="4" w:space="0" w:color="auto"/>
              <w:right w:val="single" w:sz="4" w:space="0" w:color="auto"/>
            </w:tcBorders>
            <w:vAlign w:val="center"/>
          </w:tcPr>
          <w:p w14:paraId="709B350E" w14:textId="77777777" w:rsidR="00AB4E60" w:rsidRDefault="00000000">
            <w:pPr>
              <w:rPr>
                <w:rFonts w:ascii="仿宋_GB2312" w:eastAsia="仿宋_GB2312" w:hAnsi="宋体"/>
                <w:sz w:val="28"/>
              </w:rPr>
            </w:pPr>
            <w:r>
              <w:rPr>
                <w:rFonts w:ascii="仿宋_GB2312" w:eastAsia="仿宋_GB2312" w:hAnsi="宋体" w:hint="eastAsia"/>
                <w:sz w:val="28"/>
              </w:rPr>
              <w:t>个体或全体恶性安全事件、思想问题等，导致企业较大经济损失或对学院形成重大投诉等。</w:t>
            </w:r>
          </w:p>
        </w:tc>
        <w:tc>
          <w:tcPr>
            <w:tcW w:w="1103" w:type="dxa"/>
            <w:tcBorders>
              <w:top w:val="single" w:sz="4" w:space="0" w:color="auto"/>
              <w:left w:val="single" w:sz="4" w:space="0" w:color="auto"/>
              <w:bottom w:val="single" w:sz="4" w:space="0" w:color="auto"/>
              <w:right w:val="single" w:sz="4" w:space="0" w:color="auto"/>
            </w:tcBorders>
            <w:vAlign w:val="center"/>
          </w:tcPr>
          <w:p w14:paraId="0D4F501A" w14:textId="0ECC1EB3" w:rsidR="00AB4E60" w:rsidRDefault="00222CF6">
            <w:pPr>
              <w:rPr>
                <w:rFonts w:ascii="仿宋_GB2312" w:eastAsia="仿宋_GB2312" w:hAnsi="宋体"/>
                <w:sz w:val="28"/>
              </w:rPr>
            </w:pPr>
            <w:proofErr w:type="gramStart"/>
            <w:r w:rsidRPr="00222CF6">
              <w:rPr>
                <w:rFonts w:ascii="仿宋_GB2312" w:eastAsia="仿宋_GB2312" w:hAnsi="宋体" w:hint="eastAsia"/>
                <w:sz w:val="28"/>
              </w:rPr>
              <w:t>实习台</w:t>
            </w:r>
            <w:proofErr w:type="gramEnd"/>
            <w:r w:rsidRPr="00222CF6">
              <w:rPr>
                <w:rFonts w:ascii="仿宋_GB2312" w:eastAsia="仿宋_GB2312" w:hAnsi="宋体" w:hint="eastAsia"/>
                <w:sz w:val="28"/>
              </w:rPr>
              <w:t>账、班级管理群等</w:t>
            </w:r>
          </w:p>
        </w:tc>
        <w:tc>
          <w:tcPr>
            <w:tcW w:w="1259" w:type="dxa"/>
            <w:tcBorders>
              <w:top w:val="single" w:sz="4" w:space="0" w:color="auto"/>
              <w:left w:val="single" w:sz="4" w:space="0" w:color="auto"/>
              <w:bottom w:val="single" w:sz="4" w:space="0" w:color="auto"/>
              <w:right w:val="single" w:sz="4" w:space="0" w:color="auto"/>
            </w:tcBorders>
            <w:vAlign w:val="center"/>
          </w:tcPr>
          <w:p w14:paraId="36C0AC38" w14:textId="7BE09DC3" w:rsidR="00AB4E60" w:rsidRDefault="00000000">
            <w:pPr>
              <w:rPr>
                <w:rFonts w:ascii="仿宋_GB2312" w:eastAsia="仿宋_GB2312" w:hAnsi="宋体"/>
                <w:sz w:val="28"/>
              </w:rPr>
            </w:pPr>
            <w:r>
              <w:rPr>
                <w:rFonts w:ascii="仿宋_GB2312" w:eastAsia="仿宋_GB2312" w:hAnsi="宋体" w:hint="eastAsia"/>
                <w:sz w:val="28"/>
              </w:rPr>
              <w:t>检查实习协议签订情况、</w:t>
            </w:r>
            <w:r w:rsidR="00222CF6" w:rsidRPr="00222CF6">
              <w:rPr>
                <w:rFonts w:ascii="仿宋_GB2312" w:eastAsia="仿宋_GB2312" w:hAnsi="宋体" w:hint="eastAsia"/>
                <w:sz w:val="28"/>
              </w:rPr>
              <w:t>实习日志</w:t>
            </w:r>
            <w:r>
              <w:rPr>
                <w:rFonts w:ascii="仿宋_GB2312" w:eastAsia="仿宋_GB2312" w:hAnsi="宋体" w:hint="eastAsia"/>
                <w:sz w:val="28"/>
              </w:rPr>
              <w:t>、承接实习生企业社会信誉等。</w:t>
            </w:r>
          </w:p>
        </w:tc>
        <w:tc>
          <w:tcPr>
            <w:tcW w:w="498" w:type="dxa"/>
            <w:tcBorders>
              <w:top w:val="single" w:sz="4" w:space="0" w:color="auto"/>
              <w:left w:val="single" w:sz="4" w:space="0" w:color="auto"/>
              <w:bottom w:val="single" w:sz="4" w:space="0" w:color="auto"/>
              <w:right w:val="single" w:sz="4" w:space="0" w:color="auto"/>
            </w:tcBorders>
            <w:vAlign w:val="center"/>
          </w:tcPr>
          <w:p w14:paraId="189BB1B8" w14:textId="77777777" w:rsidR="00AB4E60" w:rsidRDefault="00000000">
            <w:pPr>
              <w:rPr>
                <w:rFonts w:ascii="仿宋_GB2312" w:eastAsia="仿宋_GB2312" w:hAnsi="宋体"/>
                <w:sz w:val="28"/>
              </w:rPr>
            </w:pPr>
            <w:r>
              <w:rPr>
                <w:rFonts w:ascii="仿宋_GB2312" w:eastAsia="仿宋_GB2312" w:hAnsi="宋体"/>
                <w:sz w:val="28"/>
              </w:rPr>
              <w:t>A</w:t>
            </w:r>
          </w:p>
        </w:tc>
      </w:tr>
      <w:tr w:rsidR="00AB4E60" w14:paraId="37C12760" w14:textId="77777777" w:rsidTr="00FF7E09">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78AB122"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3</w:t>
            </w:r>
          </w:p>
        </w:tc>
        <w:tc>
          <w:tcPr>
            <w:tcW w:w="7272" w:type="dxa"/>
            <w:gridSpan w:val="6"/>
            <w:tcBorders>
              <w:top w:val="single" w:sz="4" w:space="0" w:color="auto"/>
              <w:left w:val="single" w:sz="4" w:space="0" w:color="auto"/>
              <w:bottom w:val="single" w:sz="4" w:space="0" w:color="auto"/>
              <w:right w:val="single" w:sz="4" w:space="0" w:color="auto"/>
            </w:tcBorders>
            <w:vAlign w:val="center"/>
          </w:tcPr>
          <w:p w14:paraId="2EBA2F9B" w14:textId="77777777" w:rsidR="00AB4E60" w:rsidRDefault="00000000">
            <w:pPr>
              <w:rPr>
                <w:rFonts w:ascii="仿宋_GB2312" w:eastAsia="仿宋_GB2312" w:hAnsi="宋体"/>
                <w:b/>
                <w:bCs/>
                <w:kern w:val="0"/>
                <w:sz w:val="28"/>
                <w:szCs w:val="28"/>
                <w:lang w:val="en-GB"/>
              </w:rPr>
            </w:pPr>
            <w:r>
              <w:rPr>
                <w:rFonts w:ascii="仿宋_GB2312" w:eastAsia="仿宋_GB2312" w:hAnsi="宋体" w:hint="eastAsia"/>
                <w:b/>
                <w:bCs/>
                <w:kern w:val="0"/>
                <w:sz w:val="28"/>
                <w:szCs w:val="28"/>
                <w:lang w:val="en-GB"/>
              </w:rPr>
              <w:t>学生</w:t>
            </w:r>
            <w:proofErr w:type="gramStart"/>
            <w:r>
              <w:rPr>
                <w:rFonts w:ascii="仿宋_GB2312" w:eastAsia="仿宋_GB2312" w:hAnsi="宋体" w:hint="eastAsia"/>
                <w:b/>
                <w:bCs/>
                <w:kern w:val="0"/>
                <w:sz w:val="28"/>
                <w:szCs w:val="28"/>
                <w:lang w:val="en-GB"/>
              </w:rPr>
              <w:t>维稳控制</w:t>
            </w:r>
            <w:proofErr w:type="gramEnd"/>
          </w:p>
        </w:tc>
      </w:tr>
      <w:tr w:rsidR="00AB4E60" w14:paraId="5A09AFBC" w14:textId="77777777" w:rsidTr="00FF7E09">
        <w:trPr>
          <w:trHeight w:val="1251"/>
          <w:jc w:val="center"/>
        </w:trPr>
        <w:tc>
          <w:tcPr>
            <w:tcW w:w="0" w:type="auto"/>
            <w:tcBorders>
              <w:top w:val="single" w:sz="4" w:space="0" w:color="auto"/>
              <w:left w:val="single" w:sz="4" w:space="0" w:color="auto"/>
              <w:bottom w:val="single" w:sz="4" w:space="0" w:color="auto"/>
              <w:right w:val="single" w:sz="4" w:space="0" w:color="auto"/>
            </w:tcBorders>
            <w:vAlign w:val="center"/>
          </w:tcPr>
          <w:p w14:paraId="08104E18" w14:textId="77777777" w:rsidR="00AB4E60" w:rsidRDefault="00000000">
            <w:pPr>
              <w:rPr>
                <w:rFonts w:ascii="仿宋_GB2312" w:eastAsia="仿宋_GB2312" w:hAnsi="宋体"/>
                <w:b/>
                <w:bCs/>
                <w:kern w:val="0"/>
                <w:sz w:val="28"/>
                <w:szCs w:val="28"/>
                <w:lang w:val="en-GB"/>
              </w:rPr>
            </w:pPr>
            <w:r>
              <w:rPr>
                <w:rFonts w:ascii="仿宋_GB2312" w:eastAsia="仿宋_GB2312" w:hAnsi="宋体"/>
                <w:b/>
                <w:bCs/>
                <w:kern w:val="0"/>
                <w:sz w:val="28"/>
                <w:szCs w:val="28"/>
                <w:lang w:val="en-GB"/>
              </w:rPr>
              <w:t>XS</w:t>
            </w: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Ansi="宋体"/>
                  <w:b/>
                  <w:bCs/>
                  <w:kern w:val="0"/>
                  <w:sz w:val="28"/>
                  <w:szCs w:val="28"/>
                  <w:lang w:val="en-GB"/>
                </w:rPr>
                <w:t>01.03.01</w:t>
              </w:r>
            </w:smartTag>
          </w:p>
        </w:tc>
        <w:tc>
          <w:tcPr>
            <w:tcW w:w="2193" w:type="dxa"/>
            <w:tcBorders>
              <w:top w:val="single" w:sz="4" w:space="0" w:color="auto"/>
              <w:left w:val="single" w:sz="4" w:space="0" w:color="auto"/>
              <w:bottom w:val="single" w:sz="4" w:space="0" w:color="auto"/>
              <w:right w:val="single" w:sz="4" w:space="0" w:color="auto"/>
            </w:tcBorders>
            <w:vAlign w:val="center"/>
          </w:tcPr>
          <w:p w14:paraId="74909561" w14:textId="77777777" w:rsidR="00AB4E60" w:rsidRDefault="00000000">
            <w:pPr>
              <w:rPr>
                <w:rFonts w:ascii="仿宋_GB2312" w:eastAsia="仿宋_GB2312" w:hAnsi="宋体"/>
                <w:sz w:val="28"/>
              </w:rPr>
            </w:pPr>
            <w:r>
              <w:rPr>
                <w:rFonts w:ascii="仿宋_GB2312" w:eastAsia="仿宋_GB2312" w:hAnsi="宋体" w:hint="eastAsia"/>
                <w:sz w:val="28"/>
              </w:rPr>
              <w:t>宿舍内或校内外串联、参与非法集会或上街游行、对餐饮服务不满集体罢吃或食品中毒导致群体骚乱；</w:t>
            </w:r>
            <w:proofErr w:type="gramStart"/>
            <w:r>
              <w:rPr>
                <w:rFonts w:ascii="仿宋_GB2312" w:eastAsia="仿宋_GB2312" w:hAnsi="宋体" w:hint="eastAsia"/>
                <w:sz w:val="28"/>
              </w:rPr>
              <w:t>微博或</w:t>
            </w:r>
            <w:proofErr w:type="gramEnd"/>
            <w:r>
              <w:rPr>
                <w:rFonts w:ascii="仿宋_GB2312" w:eastAsia="仿宋_GB2312" w:hAnsi="宋体" w:hint="eastAsia"/>
                <w:sz w:val="28"/>
              </w:rPr>
              <w:t>网络社区发布或传播反党反社会舆论、发布不实</w:t>
            </w:r>
            <w:r>
              <w:rPr>
                <w:rFonts w:ascii="仿宋_GB2312" w:eastAsia="仿宋_GB2312" w:hAnsi="宋体" w:hint="eastAsia"/>
                <w:sz w:val="28"/>
              </w:rPr>
              <w:lastRenderedPageBreak/>
              <w:t>信息煽动同学中伤学院声誉等。</w:t>
            </w:r>
          </w:p>
        </w:tc>
        <w:tc>
          <w:tcPr>
            <w:tcW w:w="1066" w:type="dxa"/>
            <w:tcBorders>
              <w:top w:val="single" w:sz="4" w:space="0" w:color="auto"/>
              <w:left w:val="single" w:sz="4" w:space="0" w:color="auto"/>
              <w:bottom w:val="single" w:sz="4" w:space="0" w:color="auto"/>
              <w:right w:val="single" w:sz="4" w:space="0" w:color="auto"/>
            </w:tcBorders>
            <w:vAlign w:val="center"/>
          </w:tcPr>
          <w:p w14:paraId="69BF9FF3" w14:textId="77777777" w:rsidR="00AB4E60" w:rsidRDefault="00000000">
            <w:pPr>
              <w:rPr>
                <w:rFonts w:ascii="仿宋_GB2312" w:eastAsia="仿宋_GB2312" w:hAnsi="宋体"/>
                <w:sz w:val="28"/>
              </w:rPr>
            </w:pPr>
            <w:proofErr w:type="gramStart"/>
            <w:r>
              <w:rPr>
                <w:rFonts w:ascii="仿宋_GB2312" w:eastAsia="仿宋_GB2312" w:hAnsi="宋体" w:hint="eastAsia"/>
                <w:sz w:val="28"/>
              </w:rPr>
              <w:lastRenderedPageBreak/>
              <w:t>维稳办</w:t>
            </w:r>
            <w:proofErr w:type="gramEnd"/>
            <w:r>
              <w:rPr>
                <w:rFonts w:ascii="仿宋_GB2312" w:eastAsia="仿宋_GB2312" w:hAnsi="宋体" w:hint="eastAsia"/>
                <w:sz w:val="28"/>
              </w:rPr>
              <w:t>、学生处、信息网络部、安保部、辅导员、宿舍管理员</w:t>
            </w:r>
          </w:p>
        </w:tc>
        <w:tc>
          <w:tcPr>
            <w:tcW w:w="1153" w:type="dxa"/>
            <w:tcBorders>
              <w:top w:val="single" w:sz="4" w:space="0" w:color="auto"/>
              <w:left w:val="single" w:sz="4" w:space="0" w:color="auto"/>
              <w:bottom w:val="single" w:sz="4" w:space="0" w:color="auto"/>
              <w:right w:val="single" w:sz="4" w:space="0" w:color="auto"/>
            </w:tcBorders>
            <w:vAlign w:val="center"/>
          </w:tcPr>
          <w:p w14:paraId="776814E6" w14:textId="77777777" w:rsidR="00AB4E60" w:rsidRDefault="00000000">
            <w:pPr>
              <w:rPr>
                <w:rFonts w:ascii="仿宋_GB2312" w:eastAsia="仿宋_GB2312" w:hAnsi="宋体"/>
                <w:sz w:val="28"/>
              </w:rPr>
            </w:pPr>
            <w:r>
              <w:rPr>
                <w:rFonts w:ascii="仿宋_GB2312" w:eastAsia="仿宋_GB2312" w:hAnsi="宋体" w:hint="eastAsia"/>
                <w:sz w:val="28"/>
              </w:rPr>
              <w:t>个体或群体恶性政治事件。</w:t>
            </w:r>
            <w:r>
              <w:rPr>
                <w:rFonts w:ascii="仿宋_GB2312" w:eastAsia="仿宋_GB2312" w:hAnsi="宋体"/>
                <w:sz w:val="28"/>
              </w:rPr>
              <w:t xml:space="preserve"> </w:t>
            </w:r>
          </w:p>
        </w:tc>
        <w:tc>
          <w:tcPr>
            <w:tcW w:w="1103" w:type="dxa"/>
            <w:tcBorders>
              <w:top w:val="single" w:sz="4" w:space="0" w:color="auto"/>
              <w:left w:val="single" w:sz="4" w:space="0" w:color="auto"/>
              <w:bottom w:val="single" w:sz="4" w:space="0" w:color="auto"/>
              <w:right w:val="single" w:sz="4" w:space="0" w:color="auto"/>
            </w:tcBorders>
            <w:vAlign w:val="center"/>
          </w:tcPr>
          <w:p w14:paraId="6EF6C3C6" w14:textId="0ECBFF22" w:rsidR="00AB4E60" w:rsidRDefault="00000000">
            <w:pPr>
              <w:rPr>
                <w:rFonts w:ascii="仿宋_GB2312" w:eastAsia="仿宋_GB2312" w:hAnsi="宋体"/>
                <w:sz w:val="28"/>
              </w:rPr>
            </w:pPr>
            <w:r>
              <w:rPr>
                <w:rFonts w:ascii="仿宋_GB2312" w:eastAsia="仿宋_GB2312" w:hAnsi="宋体" w:hint="eastAsia"/>
                <w:sz w:val="28"/>
              </w:rPr>
              <w:t>舆情监控记录表、就餐满意度调查表、</w:t>
            </w:r>
            <w:r w:rsidR="00FF7E09" w:rsidRPr="00FF7E09">
              <w:rPr>
                <w:rFonts w:ascii="仿宋_GB2312" w:eastAsia="仿宋_GB2312" w:hAnsi="宋体" w:hint="eastAsia"/>
                <w:sz w:val="28"/>
              </w:rPr>
              <w:t>网络平台信息截图</w:t>
            </w:r>
          </w:p>
        </w:tc>
        <w:tc>
          <w:tcPr>
            <w:tcW w:w="1259" w:type="dxa"/>
            <w:tcBorders>
              <w:top w:val="single" w:sz="4" w:space="0" w:color="auto"/>
              <w:left w:val="single" w:sz="4" w:space="0" w:color="auto"/>
              <w:bottom w:val="single" w:sz="4" w:space="0" w:color="auto"/>
              <w:right w:val="single" w:sz="4" w:space="0" w:color="auto"/>
            </w:tcBorders>
            <w:vAlign w:val="center"/>
          </w:tcPr>
          <w:p w14:paraId="0BC16577" w14:textId="0239DE7C" w:rsidR="00AB4E60" w:rsidRDefault="00000000">
            <w:pPr>
              <w:rPr>
                <w:rFonts w:ascii="仿宋_GB2312" w:eastAsia="仿宋_GB2312" w:hAnsi="宋体"/>
                <w:sz w:val="28"/>
              </w:rPr>
            </w:pPr>
            <w:r>
              <w:rPr>
                <w:rFonts w:ascii="仿宋_GB2312" w:eastAsia="仿宋_GB2312" w:hAnsi="宋体" w:hint="eastAsia"/>
                <w:sz w:val="28"/>
              </w:rPr>
              <w:t>定期思想调查定点值班</w:t>
            </w:r>
            <w:r w:rsidR="00FF7E09">
              <w:rPr>
                <w:rFonts w:ascii="仿宋_GB2312" w:eastAsia="仿宋_GB2312" w:hAnsi="宋体" w:hint="eastAsia"/>
                <w:sz w:val="28"/>
              </w:rPr>
              <w:t>服务</w:t>
            </w:r>
            <w:r>
              <w:rPr>
                <w:rFonts w:ascii="仿宋_GB2312" w:eastAsia="仿宋_GB2312" w:hAnsi="宋体" w:hint="eastAsia"/>
                <w:sz w:val="28"/>
              </w:rPr>
              <w:t>食堂、定期专项沟通交流会，</w:t>
            </w:r>
            <w:r w:rsidR="00FF7E09" w:rsidRPr="00FF7E09">
              <w:rPr>
                <w:rFonts w:ascii="仿宋_GB2312" w:eastAsia="仿宋_GB2312" w:hAnsi="宋体" w:hint="eastAsia"/>
                <w:sz w:val="28"/>
              </w:rPr>
              <w:t>重点关注</w:t>
            </w:r>
            <w:r w:rsidR="00FF7E09" w:rsidRPr="00FF7E09">
              <w:rPr>
                <w:rFonts w:ascii="仿宋_GB2312" w:eastAsia="仿宋_GB2312" w:hAnsi="宋体" w:hint="eastAsia"/>
                <w:sz w:val="28"/>
              </w:rPr>
              <w:lastRenderedPageBreak/>
              <w:t>对象</w:t>
            </w:r>
            <w:r w:rsidR="00FF7E09">
              <w:rPr>
                <w:rFonts w:ascii="仿宋_GB2312" w:eastAsia="仿宋_GB2312" w:hAnsi="宋体" w:hint="eastAsia"/>
                <w:sz w:val="28"/>
              </w:rPr>
              <w:t>约</w:t>
            </w:r>
            <w:r w:rsidR="00FF7E09" w:rsidRPr="00FF7E09">
              <w:rPr>
                <w:rFonts w:ascii="仿宋_GB2312" w:eastAsia="仿宋_GB2312" w:hAnsi="宋体" w:hint="eastAsia"/>
                <w:sz w:val="28"/>
              </w:rPr>
              <w:t>谈表</w:t>
            </w:r>
            <w:r>
              <w:rPr>
                <w:rFonts w:ascii="仿宋_GB2312" w:eastAsia="仿宋_GB2312" w:hAnsi="宋体" w:hint="eastAsia"/>
                <w:sz w:val="28"/>
              </w:rPr>
              <w:t>。</w:t>
            </w:r>
          </w:p>
        </w:tc>
        <w:tc>
          <w:tcPr>
            <w:tcW w:w="498" w:type="dxa"/>
            <w:tcBorders>
              <w:top w:val="single" w:sz="4" w:space="0" w:color="auto"/>
              <w:left w:val="single" w:sz="4" w:space="0" w:color="auto"/>
              <w:bottom w:val="single" w:sz="4" w:space="0" w:color="auto"/>
              <w:right w:val="single" w:sz="4" w:space="0" w:color="auto"/>
            </w:tcBorders>
            <w:vAlign w:val="center"/>
          </w:tcPr>
          <w:p w14:paraId="155E3450" w14:textId="77777777" w:rsidR="00AB4E60" w:rsidRDefault="00000000">
            <w:pPr>
              <w:rPr>
                <w:rFonts w:ascii="仿宋_GB2312" w:eastAsia="仿宋_GB2312" w:hAnsi="宋体"/>
                <w:sz w:val="28"/>
              </w:rPr>
            </w:pPr>
            <w:r>
              <w:rPr>
                <w:rFonts w:ascii="仿宋_GB2312" w:eastAsia="仿宋_GB2312" w:hAnsi="宋体"/>
                <w:sz w:val="28"/>
              </w:rPr>
              <w:lastRenderedPageBreak/>
              <w:t>B</w:t>
            </w:r>
          </w:p>
        </w:tc>
      </w:tr>
    </w:tbl>
    <w:p w14:paraId="40A7B4DC" w14:textId="77777777" w:rsidR="00AB4E60" w:rsidRPr="003F7EBF"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五、备查文件</w:t>
      </w:r>
    </w:p>
    <w:p w14:paraId="7CD23588" w14:textId="77777777" w:rsidR="00AB4E60" w:rsidRDefault="00000000">
      <w:pPr>
        <w:rPr>
          <w:rFonts w:ascii="仿宋_GB2312" w:eastAsia="仿宋_GB2312" w:hAnsi="宋体"/>
          <w:sz w:val="28"/>
        </w:rPr>
      </w:pPr>
      <w:r>
        <w:rPr>
          <w:rFonts w:ascii="仿宋_GB2312" w:eastAsia="仿宋_GB2312" w:hAnsi="宋体" w:hint="eastAsia"/>
          <w:sz w:val="28"/>
        </w:rPr>
        <w:t>（一）教育部《普通高等学校学生管理规定》、《学生伤害事故处理办法》</w:t>
      </w:r>
      <w:r>
        <w:rPr>
          <w:rFonts w:ascii="仿宋_GB2312" w:eastAsia="仿宋_GB2312" w:hAnsi="宋体"/>
          <w:sz w:val="28"/>
        </w:rPr>
        <w:t xml:space="preserve"> </w:t>
      </w:r>
    </w:p>
    <w:p w14:paraId="275CABE7" w14:textId="77777777" w:rsidR="00AB4E60" w:rsidRDefault="00000000">
      <w:pPr>
        <w:rPr>
          <w:rFonts w:ascii="仿宋_GB2312" w:eastAsia="仿宋_GB2312" w:hAnsi="宋体"/>
          <w:sz w:val="28"/>
        </w:rPr>
      </w:pPr>
      <w:r>
        <w:rPr>
          <w:rFonts w:ascii="仿宋_GB2312" w:eastAsia="仿宋_GB2312" w:hAnsi="宋体" w:hint="eastAsia"/>
          <w:sz w:val="28"/>
        </w:rPr>
        <w:t>（二）学院安全教育与管理、安全责任、风险管控等方面制度</w:t>
      </w:r>
    </w:p>
    <w:p w14:paraId="293B7C62" w14:textId="77777777" w:rsidR="00AB4E60" w:rsidRDefault="00000000" w:rsidP="003F7EBF">
      <w:pPr>
        <w:pStyle w:val="3"/>
        <w:numPr>
          <w:ilvl w:val="0"/>
          <w:numId w:val="0"/>
        </w:numPr>
        <w:spacing w:beforeLines="30" w:before="72" w:afterLines="30" w:after="72" w:line="440" w:lineRule="exact"/>
        <w:ind w:firstLineChars="200" w:firstLine="562"/>
        <w:rPr>
          <w:rFonts w:ascii="仿宋_GB2312" w:eastAsia="仿宋_GB2312" w:hAnsi="宋体"/>
          <w:sz w:val="28"/>
          <w:szCs w:val="28"/>
        </w:rPr>
      </w:pPr>
      <w:r>
        <w:rPr>
          <w:rFonts w:ascii="仿宋_GB2312" w:eastAsia="仿宋_GB2312" w:hAnsi="宋体" w:hint="eastAsia"/>
          <w:sz w:val="28"/>
          <w:szCs w:val="28"/>
        </w:rPr>
        <w:t>六、备注</w:t>
      </w:r>
    </w:p>
    <w:p w14:paraId="3BC1E521" w14:textId="1915BB86" w:rsidR="003F7EBF" w:rsidRPr="003F7EBF" w:rsidRDefault="003F7EBF" w:rsidP="003F7EBF">
      <w:pPr>
        <w:rPr>
          <w:rFonts w:ascii="仿宋_GB2312" w:eastAsia="仿宋_GB2312" w:hAnsi="宋体"/>
          <w:sz w:val="28"/>
        </w:rPr>
      </w:pPr>
      <w:r w:rsidRPr="003F7EBF">
        <w:rPr>
          <w:rFonts w:ascii="仿宋_GB2312" w:eastAsia="仿宋_GB2312" w:hAnsi="宋体" w:hint="eastAsia"/>
          <w:sz w:val="28"/>
        </w:rPr>
        <w:t>无。</w:t>
      </w:r>
    </w:p>
    <w:p w14:paraId="6A1F8FAB" w14:textId="77777777" w:rsidR="00AB4E60" w:rsidRDefault="00AB4E60">
      <w:pPr>
        <w:rPr>
          <w:sz w:val="32"/>
        </w:rPr>
      </w:pPr>
    </w:p>
    <w:p w14:paraId="57D78BAE" w14:textId="77777777" w:rsidR="00AB4E60" w:rsidRDefault="00AB4E60">
      <w:pPr>
        <w:spacing w:line="440" w:lineRule="exact"/>
        <w:rPr>
          <w:rFonts w:ascii="仿宋_GB2312" w:eastAsia="仿宋_GB2312" w:hAnsi="宋体"/>
          <w:kern w:val="0"/>
          <w:sz w:val="28"/>
          <w:szCs w:val="28"/>
        </w:rPr>
      </w:pPr>
    </w:p>
    <w:p w14:paraId="03167605" w14:textId="77777777" w:rsidR="00AB4E60" w:rsidRDefault="00AB4E60">
      <w:pPr>
        <w:spacing w:line="440" w:lineRule="exact"/>
        <w:rPr>
          <w:rFonts w:ascii="仿宋_GB2312" w:eastAsia="仿宋_GB2312" w:hAnsi="宋体"/>
          <w:kern w:val="0"/>
          <w:sz w:val="28"/>
          <w:szCs w:val="28"/>
        </w:rPr>
      </w:pPr>
    </w:p>
    <w:p w14:paraId="0FBA4F33" w14:textId="77777777" w:rsidR="00AB4E60" w:rsidRDefault="00AB4E60">
      <w:pPr>
        <w:spacing w:line="440" w:lineRule="exact"/>
        <w:rPr>
          <w:rFonts w:ascii="仿宋_GB2312" w:eastAsia="仿宋_GB2312" w:hAnsi="宋体"/>
          <w:kern w:val="0"/>
          <w:sz w:val="28"/>
          <w:szCs w:val="28"/>
        </w:rPr>
      </w:pPr>
    </w:p>
    <w:p w14:paraId="797CFF8A" w14:textId="77777777" w:rsidR="00AB4E60" w:rsidRDefault="00AB4E60">
      <w:pPr>
        <w:spacing w:line="440" w:lineRule="exact"/>
        <w:rPr>
          <w:rFonts w:ascii="仿宋_GB2312" w:eastAsia="仿宋_GB2312" w:hAnsi="宋体"/>
          <w:kern w:val="0"/>
          <w:sz w:val="28"/>
          <w:szCs w:val="28"/>
        </w:rPr>
      </w:pPr>
    </w:p>
    <w:p w14:paraId="4B6441D3" w14:textId="77777777" w:rsidR="00AB4E60" w:rsidRDefault="00AB4E60">
      <w:pPr>
        <w:spacing w:line="440" w:lineRule="exact"/>
        <w:rPr>
          <w:rFonts w:ascii="仿宋_GB2312" w:eastAsia="仿宋_GB2312" w:hAnsi="宋体"/>
          <w:kern w:val="0"/>
          <w:sz w:val="28"/>
          <w:szCs w:val="28"/>
        </w:rPr>
      </w:pPr>
    </w:p>
    <w:p w14:paraId="603E1CAF" w14:textId="77777777" w:rsidR="00AB4E60" w:rsidRDefault="00AB4E60">
      <w:pPr>
        <w:spacing w:line="440" w:lineRule="exact"/>
        <w:rPr>
          <w:rFonts w:ascii="仿宋_GB2312" w:eastAsia="仿宋_GB2312" w:hAnsi="宋体"/>
          <w:kern w:val="0"/>
          <w:sz w:val="28"/>
          <w:szCs w:val="28"/>
        </w:rPr>
      </w:pPr>
    </w:p>
    <w:p w14:paraId="49DF4808" w14:textId="77777777" w:rsidR="00AB4E60" w:rsidRDefault="00AB4E60">
      <w:pPr>
        <w:spacing w:line="440" w:lineRule="exact"/>
        <w:rPr>
          <w:rFonts w:ascii="仿宋_GB2312" w:eastAsia="仿宋_GB2312" w:hAnsi="宋体"/>
          <w:kern w:val="0"/>
          <w:sz w:val="28"/>
          <w:szCs w:val="28"/>
        </w:rPr>
      </w:pPr>
    </w:p>
    <w:p w14:paraId="15DB284F" w14:textId="77777777" w:rsidR="00AB4E60" w:rsidRDefault="00AB4E60">
      <w:pPr>
        <w:spacing w:line="440" w:lineRule="exact"/>
        <w:rPr>
          <w:rFonts w:ascii="仿宋_GB2312" w:eastAsia="仿宋_GB2312" w:hAnsi="宋体"/>
          <w:kern w:val="0"/>
          <w:sz w:val="28"/>
          <w:szCs w:val="28"/>
        </w:rPr>
      </w:pPr>
    </w:p>
    <w:p w14:paraId="13A62A88" w14:textId="77777777" w:rsidR="00AB4E60" w:rsidRDefault="00AB4E60">
      <w:pPr>
        <w:spacing w:line="440" w:lineRule="exact"/>
        <w:rPr>
          <w:rFonts w:ascii="仿宋_GB2312" w:eastAsia="仿宋_GB2312" w:hAnsi="宋体"/>
          <w:kern w:val="0"/>
          <w:sz w:val="28"/>
          <w:szCs w:val="28"/>
        </w:rPr>
      </w:pPr>
    </w:p>
    <w:p w14:paraId="68BA4FFD" w14:textId="77777777" w:rsidR="00AB4E60" w:rsidRDefault="00AB4E60">
      <w:pPr>
        <w:spacing w:line="440" w:lineRule="exact"/>
        <w:rPr>
          <w:rFonts w:ascii="仿宋_GB2312" w:eastAsia="仿宋_GB2312" w:hAnsi="宋体"/>
          <w:kern w:val="0"/>
          <w:sz w:val="28"/>
          <w:szCs w:val="28"/>
        </w:rPr>
      </w:pPr>
    </w:p>
    <w:p w14:paraId="4E9B79AC" w14:textId="77777777" w:rsidR="00AB4E60" w:rsidRDefault="00AB4E60">
      <w:pPr>
        <w:spacing w:line="440" w:lineRule="exact"/>
        <w:rPr>
          <w:rFonts w:ascii="仿宋_GB2312" w:eastAsia="仿宋_GB2312" w:hAnsi="宋体"/>
          <w:kern w:val="0"/>
          <w:sz w:val="28"/>
          <w:szCs w:val="28"/>
        </w:rPr>
      </w:pPr>
    </w:p>
    <w:p w14:paraId="3D979061" w14:textId="77777777" w:rsidR="00AB4E60" w:rsidRDefault="00AB4E60">
      <w:pPr>
        <w:spacing w:line="440" w:lineRule="exact"/>
        <w:rPr>
          <w:rFonts w:ascii="仿宋_GB2312" w:eastAsia="仿宋_GB2312" w:hAnsi="宋体"/>
          <w:kern w:val="0"/>
          <w:sz w:val="28"/>
          <w:szCs w:val="28"/>
        </w:rPr>
      </w:pPr>
    </w:p>
    <w:p w14:paraId="7A8AAB5B" w14:textId="77777777" w:rsidR="00AB4E60" w:rsidRDefault="00AB4E60">
      <w:pPr>
        <w:spacing w:line="440" w:lineRule="exact"/>
        <w:rPr>
          <w:rFonts w:ascii="仿宋_GB2312" w:eastAsia="仿宋_GB2312" w:hAnsi="宋体"/>
          <w:kern w:val="0"/>
          <w:sz w:val="28"/>
          <w:szCs w:val="28"/>
        </w:rPr>
      </w:pPr>
    </w:p>
    <w:p w14:paraId="34DCC542" w14:textId="77777777" w:rsidR="00AB4E60" w:rsidRDefault="00AB4E60">
      <w:pPr>
        <w:spacing w:line="440" w:lineRule="exact"/>
        <w:rPr>
          <w:rFonts w:ascii="仿宋_GB2312" w:eastAsia="仿宋_GB2312" w:hAnsi="宋体"/>
          <w:kern w:val="0"/>
          <w:sz w:val="28"/>
          <w:szCs w:val="28"/>
        </w:rPr>
      </w:pPr>
    </w:p>
    <w:p w14:paraId="148850EB" w14:textId="77777777" w:rsidR="00AB4E60" w:rsidRDefault="00AB4E60">
      <w:pPr>
        <w:spacing w:line="440" w:lineRule="exact"/>
        <w:rPr>
          <w:rFonts w:ascii="仿宋_GB2312" w:eastAsia="仿宋_GB2312" w:hAnsi="宋体"/>
          <w:kern w:val="0"/>
          <w:sz w:val="28"/>
          <w:szCs w:val="28"/>
        </w:rPr>
      </w:pPr>
    </w:p>
    <w:p w14:paraId="4C94F5FA" w14:textId="77777777" w:rsidR="00AB4E60" w:rsidRDefault="00000000">
      <w:pPr>
        <w:widowControl/>
        <w:jc w:val="left"/>
        <w:rPr>
          <w:rFonts w:ascii="仿宋_GB2312" w:eastAsia="仿宋_GB2312" w:hAnsi="宋体"/>
          <w:kern w:val="0"/>
          <w:sz w:val="28"/>
          <w:szCs w:val="28"/>
        </w:rPr>
      </w:pPr>
      <w:r>
        <w:rPr>
          <w:rFonts w:ascii="仿宋_GB2312" w:eastAsia="仿宋_GB2312" w:hAnsi="宋体"/>
          <w:kern w:val="0"/>
          <w:sz w:val="28"/>
          <w:szCs w:val="28"/>
        </w:rPr>
        <w:br w:type="page"/>
      </w:r>
    </w:p>
    <w:p w14:paraId="01E92B87" w14:textId="77777777" w:rsidR="00064321" w:rsidRDefault="00064321">
      <w:pPr>
        <w:pStyle w:val="2"/>
        <w:numPr>
          <w:ilvl w:val="1"/>
          <w:numId w:val="26"/>
        </w:numPr>
        <w:ind w:left="737"/>
        <w:sectPr w:rsidR="00064321">
          <w:headerReference w:type="default" r:id="rId176"/>
          <w:pgSz w:w="11906" w:h="16838"/>
          <w:pgMar w:top="2098" w:right="1588" w:bottom="1985" w:left="1588" w:header="851" w:footer="1531" w:gutter="0"/>
          <w:cols w:space="425"/>
          <w:docGrid w:linePitch="312"/>
        </w:sectPr>
      </w:pPr>
      <w:bookmarkStart w:id="562" w:name="_Toc8473"/>
      <w:bookmarkStart w:id="563" w:name="_Toc149806277"/>
    </w:p>
    <w:p w14:paraId="09AD50EA" w14:textId="77777777" w:rsidR="00AB4E60" w:rsidRDefault="00000000">
      <w:pPr>
        <w:pStyle w:val="2"/>
        <w:numPr>
          <w:ilvl w:val="1"/>
          <w:numId w:val="26"/>
        </w:numPr>
        <w:ind w:left="737"/>
      </w:pPr>
      <w:r>
        <w:rPr>
          <w:rFonts w:hint="eastAsia"/>
        </w:rPr>
        <w:lastRenderedPageBreak/>
        <w:t>社会责任内控流程</w:t>
      </w:r>
      <w:bookmarkEnd w:id="562"/>
      <w:bookmarkEnd w:id="563"/>
    </w:p>
    <w:p w14:paraId="5905D35C" w14:textId="77777777" w:rsidR="00AB4E60" w:rsidRDefault="00000000">
      <w:pPr>
        <w:keepNext/>
        <w:widowControl/>
        <w:spacing w:beforeLines="30" w:before="72" w:afterLines="30" w:after="72" w:line="440" w:lineRule="exact"/>
        <w:ind w:firstLineChars="200" w:firstLine="562"/>
        <w:jc w:val="left"/>
        <w:outlineLvl w:val="2"/>
        <w:rPr>
          <w:rFonts w:ascii="仿宋_GB2312" w:eastAsia="仿宋_GB2312" w:hAnsi="宋体"/>
          <w:bCs/>
          <w:kern w:val="0"/>
          <w:sz w:val="28"/>
          <w:szCs w:val="28"/>
          <w:lang w:val="en-GB"/>
        </w:rPr>
      </w:pPr>
      <w:r>
        <w:rPr>
          <w:rFonts w:ascii="仿宋_GB2312" w:eastAsia="仿宋_GB2312" w:hAnsi="宋体" w:hint="eastAsia"/>
          <w:b/>
          <w:bCs/>
          <w:kern w:val="0"/>
          <w:sz w:val="28"/>
          <w:szCs w:val="28"/>
          <w:lang w:val="en-GB"/>
        </w:rPr>
        <w:t>一、风险识别</w:t>
      </w:r>
    </w:p>
    <w:p w14:paraId="4F8A4CA8" w14:textId="77777777" w:rsidR="00AB4E60" w:rsidRDefault="00000000">
      <w:pPr>
        <w:spacing w:line="440" w:lineRule="exact"/>
        <w:ind w:firstLineChars="200" w:firstLine="560"/>
        <w:rPr>
          <w:rFonts w:ascii="仿宋_GB2312" w:eastAsia="仿宋_GB2312" w:hAnsi="宋体"/>
          <w:sz w:val="28"/>
          <w:szCs w:val="28"/>
          <w:lang w:val="en-GB"/>
        </w:rPr>
      </w:pPr>
      <w:r>
        <w:rPr>
          <w:rFonts w:ascii="仿宋_GB2312" w:eastAsia="仿宋_GB2312" w:hAnsi="宋体" w:hint="eastAsia"/>
          <w:kern w:val="0"/>
          <w:sz w:val="28"/>
          <w:szCs w:val="28"/>
        </w:rPr>
        <w:t>（一）</w:t>
      </w:r>
      <w:r>
        <w:rPr>
          <w:rFonts w:ascii="仿宋_GB2312" w:eastAsia="仿宋_GB2312" w:hAnsi="宋体" w:hint="eastAsia"/>
          <w:sz w:val="28"/>
          <w:szCs w:val="28"/>
          <w:lang w:val="en-GB"/>
        </w:rPr>
        <w:t>社会责任报告未能及时、真实、准确和完整地编制并进行披露，导致股东投诉或公司遭受处罚等；</w:t>
      </w:r>
    </w:p>
    <w:p w14:paraId="07ABB9E1" w14:textId="77777777" w:rsidR="00AB4E60" w:rsidRDefault="00000000">
      <w:pPr>
        <w:spacing w:line="440" w:lineRule="exact"/>
        <w:ind w:firstLineChars="200" w:firstLine="560"/>
        <w:rPr>
          <w:rFonts w:ascii="仿宋_GB2312" w:eastAsia="仿宋_GB2312" w:hAnsi="宋体"/>
          <w:sz w:val="28"/>
          <w:szCs w:val="28"/>
          <w:lang w:val="en-GB"/>
        </w:rPr>
      </w:pPr>
      <w:r>
        <w:rPr>
          <w:rFonts w:ascii="仿宋_GB2312" w:eastAsia="仿宋_GB2312" w:hAnsi="宋体" w:hint="eastAsia"/>
          <w:kern w:val="0"/>
          <w:sz w:val="28"/>
          <w:szCs w:val="28"/>
        </w:rPr>
        <w:t>（二）</w:t>
      </w:r>
      <w:r>
        <w:rPr>
          <w:rFonts w:ascii="仿宋_GB2312" w:eastAsia="仿宋_GB2312" w:hAnsi="宋体" w:hint="eastAsia"/>
          <w:sz w:val="28"/>
          <w:szCs w:val="28"/>
          <w:lang w:val="en-GB"/>
        </w:rPr>
        <w:t>社会责任报告</w:t>
      </w:r>
      <w:r>
        <w:rPr>
          <w:rFonts w:ascii="仿宋_GB2312" w:eastAsia="仿宋_GB2312" w:hAnsi="宋体" w:hint="eastAsia"/>
          <w:kern w:val="0"/>
          <w:sz w:val="28"/>
          <w:szCs w:val="28"/>
        </w:rPr>
        <w:t>编报不及时，延误信息披露，未能满足各方财务信息使用者的要求；</w:t>
      </w:r>
    </w:p>
    <w:p w14:paraId="62068EFB"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（三）</w:t>
      </w:r>
      <w:r>
        <w:rPr>
          <w:rFonts w:ascii="仿宋_GB2312" w:eastAsia="仿宋_GB2312" w:hAnsi="宋体" w:hint="eastAsia"/>
          <w:sz w:val="28"/>
          <w:szCs w:val="28"/>
          <w:lang w:val="en-GB"/>
        </w:rPr>
        <w:t>社会责任报告</w:t>
      </w:r>
      <w:r>
        <w:rPr>
          <w:rFonts w:ascii="仿宋_GB2312" w:eastAsia="仿宋_GB2312" w:hAnsi="宋体" w:hint="eastAsia"/>
          <w:kern w:val="0"/>
          <w:sz w:val="28"/>
          <w:szCs w:val="28"/>
        </w:rPr>
        <w:t>编制前准备工作不充分，可能导致披露信息不全面；</w:t>
      </w:r>
    </w:p>
    <w:p w14:paraId="30A80D6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（四）</w:t>
      </w:r>
      <w:r>
        <w:rPr>
          <w:rFonts w:ascii="仿宋_GB2312" w:eastAsia="仿宋_GB2312" w:hAnsi="宋体" w:hint="eastAsia"/>
          <w:sz w:val="28"/>
          <w:szCs w:val="28"/>
          <w:lang w:val="en-GB"/>
        </w:rPr>
        <w:t>社会责任</w:t>
      </w:r>
      <w:r>
        <w:rPr>
          <w:rFonts w:ascii="仿宋_GB2312" w:eastAsia="仿宋_GB2312" w:hAnsi="宋体" w:hint="eastAsia"/>
          <w:kern w:val="0"/>
          <w:sz w:val="28"/>
          <w:szCs w:val="28"/>
        </w:rPr>
        <w:t>报告编制违反国家及上市地法律法规、香港联交所规则，可能遭受外部处罚、经济损失和信誉损失；</w:t>
      </w:r>
    </w:p>
    <w:p w14:paraId="3A16D035"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（五）社会责任报告涉及数据范围不准确、不完整，可能导致披露信息不真实、不完整。</w:t>
      </w:r>
    </w:p>
    <w:p w14:paraId="183E460A" w14:textId="77777777" w:rsidR="00AB4E60" w:rsidRDefault="00000000">
      <w:pPr>
        <w:keepNext/>
        <w:widowControl/>
        <w:spacing w:beforeLines="30" w:before="72" w:afterLines="30" w:after="72" w:line="440" w:lineRule="exact"/>
        <w:ind w:firstLineChars="200" w:firstLine="562"/>
        <w:jc w:val="left"/>
        <w:outlineLvl w:val="2"/>
        <w:rPr>
          <w:rFonts w:ascii="仿宋_GB2312" w:eastAsia="仿宋_GB2312" w:hAnsi="宋体"/>
          <w:bCs/>
          <w:kern w:val="0"/>
          <w:sz w:val="28"/>
          <w:szCs w:val="28"/>
          <w:lang w:val="en-GB"/>
        </w:rPr>
      </w:pPr>
      <w:r>
        <w:rPr>
          <w:rFonts w:ascii="仿宋_GB2312" w:eastAsia="仿宋_GB2312" w:hAnsi="宋体" w:hint="eastAsia"/>
          <w:b/>
          <w:bCs/>
          <w:kern w:val="0"/>
          <w:sz w:val="28"/>
          <w:szCs w:val="28"/>
          <w:lang w:val="en-GB"/>
        </w:rPr>
        <w:t>二、控制目标</w:t>
      </w:r>
    </w:p>
    <w:p w14:paraId="2811BDBC"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（一）确保</w:t>
      </w:r>
      <w:r>
        <w:rPr>
          <w:rFonts w:ascii="仿宋_GB2312" w:eastAsia="仿宋_GB2312" w:hAnsi="宋体" w:hint="eastAsia"/>
          <w:sz w:val="28"/>
          <w:szCs w:val="28"/>
          <w:lang w:val="en-GB"/>
        </w:rPr>
        <w:t>社会责任报告</w:t>
      </w:r>
      <w:r>
        <w:rPr>
          <w:rFonts w:ascii="仿宋_GB2312" w:eastAsia="仿宋_GB2312" w:hAnsi="宋体" w:hint="eastAsia"/>
          <w:kern w:val="0"/>
          <w:sz w:val="28"/>
          <w:szCs w:val="28"/>
        </w:rPr>
        <w:t>编制的主要标准符合相关法律、法规和准则的要求；</w:t>
      </w:r>
    </w:p>
    <w:p w14:paraId="4BA88F71"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（二）确保</w:t>
      </w:r>
      <w:r>
        <w:rPr>
          <w:rFonts w:ascii="仿宋_GB2312" w:eastAsia="仿宋_GB2312" w:hAnsi="宋体" w:hint="eastAsia"/>
          <w:sz w:val="28"/>
          <w:szCs w:val="28"/>
          <w:lang w:val="en-GB"/>
        </w:rPr>
        <w:t>社会责任报告</w:t>
      </w:r>
      <w:r>
        <w:rPr>
          <w:rFonts w:ascii="仿宋_GB2312" w:eastAsia="仿宋_GB2312" w:hAnsi="宋体" w:hint="eastAsia"/>
          <w:kern w:val="0"/>
          <w:sz w:val="28"/>
          <w:szCs w:val="28"/>
        </w:rPr>
        <w:t>信息的真实、准确、完整和及时，重点夯实经营业绩；</w:t>
      </w:r>
    </w:p>
    <w:p w14:paraId="1C93BA18" w14:textId="77777777" w:rsidR="00AB4E60" w:rsidRDefault="00000000">
      <w:pPr>
        <w:spacing w:line="440" w:lineRule="exact"/>
        <w:ind w:firstLineChars="200" w:firstLine="560"/>
        <w:rPr>
          <w:rFonts w:ascii="仿宋_GB2312" w:eastAsia="仿宋_GB2312"/>
          <w:sz w:val="28"/>
          <w:szCs w:val="28"/>
        </w:rPr>
      </w:pPr>
      <w:r>
        <w:rPr>
          <w:rFonts w:ascii="仿宋_GB2312" w:eastAsia="仿宋_GB2312" w:hAnsi="宋体" w:hint="eastAsia"/>
          <w:kern w:val="0"/>
          <w:sz w:val="28"/>
          <w:szCs w:val="28"/>
        </w:rPr>
        <w:t>（三）确保及时满足公司内、外各方财务信息使用者的需求。</w:t>
      </w:r>
    </w:p>
    <w:p w14:paraId="6A56EE9A" w14:textId="77777777" w:rsidR="00AB4E60" w:rsidRDefault="00000000">
      <w:pPr>
        <w:widowControl/>
        <w:jc w:val="left"/>
        <w:rPr>
          <w:rFonts w:ascii="仿宋_GB2312" w:eastAsia="仿宋_GB2312"/>
          <w:b/>
          <w:sz w:val="28"/>
          <w:szCs w:val="28"/>
        </w:rPr>
      </w:pPr>
      <w:r>
        <w:rPr>
          <w:rFonts w:ascii="仿宋_GB2312" w:eastAsia="仿宋_GB2312"/>
          <w:b/>
          <w:sz w:val="28"/>
          <w:szCs w:val="28"/>
        </w:rPr>
        <w:br w:type="page"/>
      </w:r>
    </w:p>
    <w:p w14:paraId="240C7984" w14:textId="77777777" w:rsidR="00AB4E60" w:rsidRDefault="00000000">
      <w:pPr>
        <w:keepNext/>
        <w:widowControl/>
        <w:spacing w:beforeLines="30" w:before="72" w:afterLines="30" w:after="72" w:line="440" w:lineRule="exact"/>
        <w:ind w:firstLineChars="200" w:firstLine="521"/>
        <w:jc w:val="left"/>
        <w:outlineLvl w:val="2"/>
        <w:rPr>
          <w:rFonts w:ascii="仿宋_GB2312" w:eastAsia="仿宋_GB2312" w:hAnsi="宋体"/>
          <w:bCs/>
          <w:kern w:val="0"/>
          <w:sz w:val="28"/>
          <w:szCs w:val="28"/>
          <w:lang w:val="en-GB"/>
        </w:rPr>
      </w:pPr>
      <w:r>
        <w:rPr>
          <w:rFonts w:ascii="Arial" w:eastAsia="华文楷体" w:hAnsi="Arial"/>
          <w:b/>
          <w:bCs/>
          <w:noProof/>
          <w:kern w:val="0"/>
          <w:sz w:val="26"/>
          <w:szCs w:val="26"/>
        </w:rPr>
        <w:lastRenderedPageBreak/>
        <w:drawing>
          <wp:anchor distT="0" distB="0" distL="114300" distR="114300" simplePos="0" relativeHeight="251663360" behindDoc="0" locked="0" layoutInCell="1" allowOverlap="1" wp14:anchorId="1115D559" wp14:editId="0DA6839D">
            <wp:simplePos x="0" y="0"/>
            <wp:positionH relativeFrom="column">
              <wp:posOffset>-459740</wp:posOffset>
            </wp:positionH>
            <wp:positionV relativeFrom="paragraph">
              <wp:posOffset>549910</wp:posOffset>
            </wp:positionV>
            <wp:extent cx="6653530" cy="5463540"/>
            <wp:effectExtent l="0" t="0" r="0" b="381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653530" cy="5463540"/>
                    </a:xfrm>
                    <a:prstGeom prst="rect">
                      <a:avLst/>
                    </a:prstGeom>
                  </pic:spPr>
                </pic:pic>
              </a:graphicData>
            </a:graphic>
          </wp:anchor>
        </w:drawing>
      </w:r>
      <w:r>
        <w:rPr>
          <w:rFonts w:ascii="仿宋_GB2312" w:eastAsia="仿宋_GB2312" w:hAnsi="宋体" w:hint="eastAsia"/>
          <w:b/>
          <w:bCs/>
          <w:kern w:val="0"/>
          <w:sz w:val="28"/>
          <w:szCs w:val="28"/>
          <w:lang w:val="en-GB"/>
        </w:rPr>
        <w:t>三、流程图</w:t>
      </w:r>
    </w:p>
    <w:p w14:paraId="0D9E8231" w14:textId="77777777" w:rsidR="00AB4E60" w:rsidRDefault="00AB4E60">
      <w:pPr>
        <w:spacing w:line="440" w:lineRule="exact"/>
        <w:rPr>
          <w:rFonts w:ascii="仿宋_GB2312" w:eastAsia="仿宋_GB2312"/>
          <w:b/>
          <w:sz w:val="28"/>
          <w:szCs w:val="28"/>
        </w:rPr>
      </w:pPr>
    </w:p>
    <w:p w14:paraId="14F53EFC" w14:textId="77777777" w:rsidR="00AB4E60" w:rsidRDefault="00000000">
      <w:pPr>
        <w:keepNext/>
        <w:widowControl/>
        <w:spacing w:beforeLines="30" w:before="72" w:afterLines="30" w:after="72" w:line="440" w:lineRule="exact"/>
        <w:ind w:left="565" w:hangingChars="201" w:hanging="565"/>
        <w:jc w:val="left"/>
        <w:outlineLvl w:val="2"/>
        <w:rPr>
          <w:rFonts w:ascii="仿宋_GB2312" w:eastAsia="仿宋_GB2312" w:hAnsi="宋体"/>
          <w:b/>
          <w:bCs/>
          <w:kern w:val="0"/>
          <w:sz w:val="28"/>
          <w:szCs w:val="26"/>
        </w:rPr>
      </w:pPr>
      <w:r>
        <w:rPr>
          <w:rFonts w:ascii="仿宋_GB2312" w:eastAsia="仿宋_GB2312" w:hAnsi="宋体" w:hint="eastAsia"/>
          <w:b/>
          <w:bCs/>
          <w:kern w:val="0"/>
          <w:sz w:val="28"/>
          <w:szCs w:val="26"/>
        </w:rPr>
        <w:t>四</w:t>
      </w:r>
      <w:r>
        <w:rPr>
          <w:rFonts w:ascii="仿宋_GB2312" w:eastAsia="仿宋_GB2312" w:hAnsi="宋体" w:hint="eastAsia"/>
          <w:b/>
          <w:bCs/>
          <w:kern w:val="0"/>
          <w:sz w:val="28"/>
          <w:szCs w:val="26"/>
          <w:lang w:val="en-GB"/>
        </w:rPr>
        <w:t>、</w:t>
      </w:r>
      <w:r>
        <w:rPr>
          <w:rFonts w:ascii="仿宋_GB2312" w:eastAsia="仿宋_GB2312" w:hAnsi="宋体" w:hint="eastAsia"/>
          <w:b/>
          <w:bCs/>
          <w:kern w:val="0"/>
          <w:sz w:val="28"/>
          <w:szCs w:val="26"/>
        </w:rPr>
        <w:t>控制点</w:t>
      </w:r>
    </w:p>
    <w:p w14:paraId="1F7E1155" w14:textId="77777777" w:rsidR="00AB4E60" w:rsidRDefault="00000000">
      <w:pPr>
        <w:widowControl/>
        <w:jc w:val="left"/>
        <w:rPr>
          <w:rFonts w:ascii="仿宋_GB2312" w:eastAsia="仿宋_GB2312"/>
          <w:b/>
          <w:sz w:val="28"/>
          <w:szCs w:val="28"/>
        </w:rPr>
      </w:pPr>
      <w:r>
        <w:rPr>
          <w:rFonts w:ascii="仿宋_GB2312" w:eastAsia="仿宋_GB2312"/>
          <w:b/>
          <w:sz w:val="28"/>
          <w:szCs w:val="28"/>
        </w:rPr>
        <w:br w:type="page"/>
      </w:r>
    </w:p>
    <w:tbl>
      <w:tblPr>
        <w:tblpPr w:leftFromText="180" w:rightFromText="180" w:vertAnchor="text" w:horzAnchor="margin" w:tblpXSpec="center" w:tblpY="563"/>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3235"/>
        <w:gridCol w:w="1715"/>
        <w:gridCol w:w="1221"/>
        <w:gridCol w:w="1189"/>
        <w:gridCol w:w="1788"/>
        <w:gridCol w:w="427"/>
      </w:tblGrid>
      <w:tr w:rsidR="00AB4E60" w14:paraId="27604C33" w14:textId="77777777">
        <w:trPr>
          <w:trHeight w:val="20"/>
          <w:tblHeader/>
        </w:trPr>
        <w:tc>
          <w:tcPr>
            <w:tcW w:w="1057" w:type="dxa"/>
            <w:vAlign w:val="center"/>
          </w:tcPr>
          <w:p w14:paraId="426B9DCE"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lastRenderedPageBreak/>
              <w:t>编号</w:t>
            </w:r>
          </w:p>
        </w:tc>
        <w:tc>
          <w:tcPr>
            <w:tcW w:w="3235" w:type="dxa"/>
            <w:vAlign w:val="center"/>
          </w:tcPr>
          <w:p w14:paraId="3591BCF5"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控制点描述</w:t>
            </w:r>
          </w:p>
        </w:tc>
        <w:tc>
          <w:tcPr>
            <w:tcW w:w="1715" w:type="dxa"/>
            <w:vAlign w:val="center"/>
          </w:tcPr>
          <w:p w14:paraId="330AC3AB"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责任部门或责任岗位</w:t>
            </w:r>
          </w:p>
        </w:tc>
        <w:tc>
          <w:tcPr>
            <w:tcW w:w="1221" w:type="dxa"/>
            <w:vAlign w:val="center"/>
          </w:tcPr>
          <w:p w14:paraId="3F014798"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对应</w:t>
            </w:r>
          </w:p>
          <w:p w14:paraId="2F246F35"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风险</w:t>
            </w:r>
          </w:p>
        </w:tc>
        <w:tc>
          <w:tcPr>
            <w:tcW w:w="1189" w:type="dxa"/>
            <w:vAlign w:val="center"/>
          </w:tcPr>
          <w:p w14:paraId="23CB07B1"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控制点</w:t>
            </w:r>
          </w:p>
          <w:p w14:paraId="3EF2D70F"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文档</w:t>
            </w:r>
          </w:p>
        </w:tc>
        <w:tc>
          <w:tcPr>
            <w:tcW w:w="1788" w:type="dxa"/>
            <w:vAlign w:val="center"/>
          </w:tcPr>
          <w:p w14:paraId="0531386A"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控制点</w:t>
            </w:r>
          </w:p>
          <w:p w14:paraId="4C4DE571"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测试方法</w:t>
            </w:r>
          </w:p>
        </w:tc>
        <w:tc>
          <w:tcPr>
            <w:tcW w:w="427" w:type="dxa"/>
            <w:vAlign w:val="center"/>
          </w:tcPr>
          <w:p w14:paraId="6367FCF6"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控制级别</w:t>
            </w:r>
          </w:p>
        </w:tc>
      </w:tr>
      <w:tr w:rsidR="00AB4E60" w14:paraId="3C048BF8" w14:textId="77777777">
        <w:trPr>
          <w:trHeight w:val="20"/>
          <w:tblHeader/>
        </w:trPr>
        <w:tc>
          <w:tcPr>
            <w:tcW w:w="1057" w:type="dxa"/>
            <w:vAlign w:val="center"/>
          </w:tcPr>
          <w:p w14:paraId="34580A68"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1</w:t>
            </w:r>
          </w:p>
        </w:tc>
        <w:tc>
          <w:tcPr>
            <w:tcW w:w="9575" w:type="dxa"/>
            <w:gridSpan w:val="6"/>
            <w:vAlign w:val="center"/>
          </w:tcPr>
          <w:p w14:paraId="3094155E"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向</w:t>
            </w:r>
            <w:r>
              <w:rPr>
                <w:rFonts w:ascii="仿宋_GB2312" w:eastAsia="仿宋_GB2312" w:hAnsi="宋体"/>
                <w:b/>
                <w:szCs w:val="21"/>
              </w:rPr>
              <w:t>总部提供</w:t>
            </w:r>
            <w:r>
              <w:rPr>
                <w:rFonts w:ascii="仿宋_GB2312" w:eastAsia="仿宋_GB2312" w:hAnsi="宋体" w:hint="eastAsia"/>
                <w:b/>
                <w:szCs w:val="21"/>
              </w:rPr>
              <w:t>年度社会责任报告编制资料</w:t>
            </w:r>
          </w:p>
        </w:tc>
      </w:tr>
      <w:tr w:rsidR="00AB4E60" w14:paraId="31E44729" w14:textId="77777777">
        <w:trPr>
          <w:trHeight w:val="20"/>
          <w:tblHeader/>
        </w:trPr>
        <w:tc>
          <w:tcPr>
            <w:tcW w:w="1057" w:type="dxa"/>
            <w:vAlign w:val="center"/>
          </w:tcPr>
          <w:p w14:paraId="157A7440"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H.01.01</w:t>
            </w:r>
          </w:p>
        </w:tc>
        <w:tc>
          <w:tcPr>
            <w:tcW w:w="3235" w:type="dxa"/>
            <w:vAlign w:val="center"/>
          </w:tcPr>
          <w:p w14:paraId="15CA75D9"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根据信息披露要求及联交</w:t>
            </w:r>
            <w:proofErr w:type="gramStart"/>
            <w:r>
              <w:rPr>
                <w:rFonts w:ascii="仿宋_GB2312" w:eastAsia="仿宋_GB2312" w:hAnsi="宋体" w:hint="eastAsia"/>
                <w:szCs w:val="21"/>
              </w:rPr>
              <w:t>所相关</w:t>
            </w:r>
            <w:proofErr w:type="gramEnd"/>
            <w:r>
              <w:rPr>
                <w:rFonts w:ascii="仿宋_GB2312" w:eastAsia="仿宋_GB2312" w:hAnsi="宋体" w:hint="eastAsia"/>
                <w:szCs w:val="21"/>
              </w:rPr>
              <w:t>条例，按照</w:t>
            </w:r>
            <w:r>
              <w:rPr>
                <w:rFonts w:ascii="仿宋_GB2312" w:eastAsia="仿宋_GB2312" w:hAnsi="宋体"/>
                <w:szCs w:val="21"/>
              </w:rPr>
              <w:t>总部要求提供</w:t>
            </w:r>
            <w:r>
              <w:rPr>
                <w:rFonts w:ascii="仿宋_GB2312" w:eastAsia="仿宋_GB2312" w:hAnsi="宋体" w:hint="eastAsia"/>
                <w:szCs w:val="21"/>
              </w:rPr>
              <w:t>编制年度社会责任报告资料</w:t>
            </w:r>
          </w:p>
        </w:tc>
        <w:tc>
          <w:tcPr>
            <w:tcW w:w="1715" w:type="dxa"/>
            <w:vAlign w:val="center"/>
          </w:tcPr>
          <w:p w14:paraId="1317BAF6"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市场经营部、财务部、综合</w:t>
            </w:r>
            <w:r>
              <w:rPr>
                <w:rFonts w:ascii="仿宋_GB2312" w:eastAsia="仿宋_GB2312" w:hAnsi="宋体"/>
                <w:szCs w:val="21"/>
              </w:rPr>
              <w:t>管理部</w:t>
            </w:r>
          </w:p>
        </w:tc>
        <w:tc>
          <w:tcPr>
            <w:tcW w:w="1221" w:type="dxa"/>
            <w:vAlign w:val="center"/>
          </w:tcPr>
          <w:p w14:paraId="106C1A87"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不能按要求提供编制资料</w:t>
            </w:r>
          </w:p>
        </w:tc>
        <w:tc>
          <w:tcPr>
            <w:tcW w:w="1189" w:type="dxa"/>
            <w:vAlign w:val="center"/>
          </w:tcPr>
          <w:p w14:paraId="1E427880"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总部</w:t>
            </w:r>
            <w:r>
              <w:rPr>
                <w:rFonts w:ascii="仿宋_GB2312" w:eastAsia="仿宋_GB2312" w:hAnsi="宋体" w:hint="eastAsia"/>
                <w:szCs w:val="21"/>
              </w:rPr>
              <w:t>编制年度社会责任报告资料要求</w:t>
            </w:r>
          </w:p>
        </w:tc>
        <w:tc>
          <w:tcPr>
            <w:tcW w:w="1788" w:type="dxa"/>
            <w:vAlign w:val="center"/>
          </w:tcPr>
          <w:p w14:paraId="7715769A"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检查资料是否符合总部信息披露要求</w:t>
            </w:r>
          </w:p>
        </w:tc>
        <w:tc>
          <w:tcPr>
            <w:tcW w:w="427" w:type="dxa"/>
            <w:vAlign w:val="center"/>
          </w:tcPr>
          <w:p w14:paraId="0D73E351"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A</w:t>
            </w:r>
          </w:p>
        </w:tc>
      </w:tr>
      <w:tr w:rsidR="00AB4E60" w14:paraId="0D1006DE" w14:textId="77777777">
        <w:trPr>
          <w:trHeight w:val="20"/>
          <w:tblHeader/>
        </w:trPr>
        <w:tc>
          <w:tcPr>
            <w:tcW w:w="1057" w:type="dxa"/>
            <w:vAlign w:val="center"/>
          </w:tcPr>
          <w:p w14:paraId="1D8AB43B"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2</w:t>
            </w:r>
          </w:p>
        </w:tc>
        <w:tc>
          <w:tcPr>
            <w:tcW w:w="9575" w:type="dxa"/>
            <w:gridSpan w:val="6"/>
            <w:vAlign w:val="center"/>
          </w:tcPr>
          <w:p w14:paraId="6D310815"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执行</w:t>
            </w:r>
            <w:r>
              <w:rPr>
                <w:rFonts w:ascii="仿宋_GB2312" w:eastAsia="仿宋_GB2312" w:hAnsi="宋体"/>
                <w:b/>
                <w:szCs w:val="21"/>
              </w:rPr>
              <w:t>总部</w:t>
            </w:r>
            <w:r>
              <w:rPr>
                <w:rFonts w:ascii="仿宋_GB2312" w:eastAsia="仿宋_GB2312" w:hAnsi="宋体" w:hint="eastAsia"/>
                <w:b/>
                <w:szCs w:val="21"/>
              </w:rPr>
              <w:t>年度社会责任报告编制日程表时限</w:t>
            </w:r>
            <w:r>
              <w:rPr>
                <w:rFonts w:ascii="仿宋_GB2312" w:eastAsia="仿宋_GB2312" w:hAnsi="宋体"/>
                <w:b/>
                <w:szCs w:val="21"/>
              </w:rPr>
              <w:t>要求</w:t>
            </w:r>
          </w:p>
        </w:tc>
      </w:tr>
      <w:tr w:rsidR="00AB4E60" w14:paraId="758557CA" w14:textId="77777777">
        <w:trPr>
          <w:trHeight w:val="20"/>
          <w:tblHeader/>
        </w:trPr>
        <w:tc>
          <w:tcPr>
            <w:tcW w:w="1057" w:type="dxa"/>
            <w:vAlign w:val="center"/>
          </w:tcPr>
          <w:p w14:paraId="3AE4223B"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H.02.01</w:t>
            </w:r>
          </w:p>
        </w:tc>
        <w:tc>
          <w:tcPr>
            <w:tcW w:w="3235" w:type="dxa"/>
            <w:vAlign w:val="center"/>
          </w:tcPr>
          <w:p w14:paraId="5D01F205"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执行总部下发年度社会责任报告日程表要求</w:t>
            </w:r>
            <w:r>
              <w:rPr>
                <w:rFonts w:ascii="仿宋_GB2312" w:eastAsia="仿宋_GB2312" w:hAnsi="宋体"/>
                <w:szCs w:val="21"/>
              </w:rPr>
              <w:t xml:space="preserve"> </w:t>
            </w:r>
          </w:p>
        </w:tc>
        <w:tc>
          <w:tcPr>
            <w:tcW w:w="1715" w:type="dxa"/>
            <w:vAlign w:val="center"/>
          </w:tcPr>
          <w:p w14:paraId="2EAE99B0"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市场经营部、财务部、综合</w:t>
            </w:r>
            <w:r>
              <w:rPr>
                <w:rFonts w:ascii="仿宋_GB2312" w:eastAsia="仿宋_GB2312" w:hAnsi="宋体"/>
                <w:szCs w:val="21"/>
              </w:rPr>
              <w:t>管理部</w:t>
            </w:r>
          </w:p>
        </w:tc>
        <w:tc>
          <w:tcPr>
            <w:tcW w:w="1221" w:type="dxa"/>
            <w:vAlign w:val="center"/>
          </w:tcPr>
          <w:p w14:paraId="7B4AAFAE"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不能执行总部制定日程表要求</w:t>
            </w:r>
          </w:p>
        </w:tc>
        <w:tc>
          <w:tcPr>
            <w:tcW w:w="1189" w:type="dxa"/>
            <w:vAlign w:val="center"/>
          </w:tcPr>
          <w:p w14:paraId="7B428FA2"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年度社会责任报告日程表</w:t>
            </w:r>
          </w:p>
        </w:tc>
        <w:tc>
          <w:tcPr>
            <w:tcW w:w="1788" w:type="dxa"/>
            <w:vAlign w:val="center"/>
          </w:tcPr>
          <w:p w14:paraId="438D2992"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检查是否执行</w:t>
            </w:r>
            <w:r>
              <w:rPr>
                <w:rFonts w:ascii="仿宋_GB2312" w:eastAsia="仿宋_GB2312" w:hAnsi="宋体"/>
                <w:szCs w:val="21"/>
              </w:rPr>
              <w:t>总部</w:t>
            </w:r>
            <w:r>
              <w:rPr>
                <w:rFonts w:ascii="仿宋_GB2312" w:eastAsia="仿宋_GB2312" w:hAnsi="宋体" w:hint="eastAsia"/>
                <w:szCs w:val="21"/>
              </w:rPr>
              <w:t>年度社会责任报告日程表</w:t>
            </w:r>
          </w:p>
        </w:tc>
        <w:tc>
          <w:tcPr>
            <w:tcW w:w="427" w:type="dxa"/>
            <w:vAlign w:val="center"/>
          </w:tcPr>
          <w:p w14:paraId="1980994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B</w:t>
            </w:r>
          </w:p>
        </w:tc>
      </w:tr>
      <w:tr w:rsidR="00AB4E60" w14:paraId="700333C9" w14:textId="77777777">
        <w:trPr>
          <w:trHeight w:val="20"/>
          <w:tblHeader/>
        </w:trPr>
        <w:tc>
          <w:tcPr>
            <w:tcW w:w="1057" w:type="dxa"/>
            <w:vAlign w:val="center"/>
          </w:tcPr>
          <w:p w14:paraId="1785CB29"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3</w:t>
            </w:r>
          </w:p>
        </w:tc>
        <w:tc>
          <w:tcPr>
            <w:tcW w:w="9575" w:type="dxa"/>
            <w:gridSpan w:val="6"/>
            <w:vAlign w:val="center"/>
          </w:tcPr>
          <w:p w14:paraId="02CF913B" w14:textId="77777777" w:rsidR="00AB4E60" w:rsidRDefault="00000000">
            <w:pPr>
              <w:spacing w:line="320" w:lineRule="atLeast"/>
              <w:jc w:val="left"/>
              <w:rPr>
                <w:rFonts w:ascii="仿宋_GB2312" w:eastAsia="仿宋_GB2312" w:hAnsi="宋体"/>
                <w:b/>
                <w:szCs w:val="21"/>
              </w:rPr>
            </w:pPr>
            <w:r>
              <w:rPr>
                <w:rFonts w:ascii="仿宋_GB2312" w:eastAsia="仿宋_GB2312" w:hAnsi="宋体" w:hint="eastAsia"/>
                <w:b/>
                <w:szCs w:val="21"/>
              </w:rPr>
              <w:t>配合</w:t>
            </w:r>
            <w:r>
              <w:rPr>
                <w:rFonts w:ascii="仿宋_GB2312" w:eastAsia="仿宋_GB2312" w:hAnsi="宋体"/>
                <w:b/>
                <w:szCs w:val="21"/>
              </w:rPr>
              <w:t>完成总部</w:t>
            </w:r>
            <w:r>
              <w:rPr>
                <w:rFonts w:ascii="仿宋_GB2312" w:eastAsia="仿宋_GB2312" w:hAnsi="宋体" w:hint="eastAsia"/>
                <w:b/>
                <w:szCs w:val="21"/>
              </w:rPr>
              <w:t>编制本年度社会责任报告事项</w:t>
            </w:r>
          </w:p>
        </w:tc>
      </w:tr>
      <w:tr w:rsidR="00AB4E60" w14:paraId="78BB4A39" w14:textId="77777777">
        <w:trPr>
          <w:trHeight w:val="20"/>
          <w:tblHeader/>
        </w:trPr>
        <w:tc>
          <w:tcPr>
            <w:tcW w:w="1057" w:type="dxa"/>
            <w:vAlign w:val="center"/>
          </w:tcPr>
          <w:p w14:paraId="45E69E6E"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H.03.01</w:t>
            </w:r>
          </w:p>
        </w:tc>
        <w:tc>
          <w:tcPr>
            <w:tcW w:w="3235" w:type="dxa"/>
            <w:vAlign w:val="center"/>
          </w:tcPr>
          <w:p w14:paraId="3B58CED5"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按照总部日程表安排在规定的时间内配合</w:t>
            </w:r>
            <w:r>
              <w:rPr>
                <w:rFonts w:ascii="仿宋_GB2312" w:eastAsia="仿宋_GB2312" w:hAnsi="宋体"/>
                <w:szCs w:val="21"/>
              </w:rPr>
              <w:t>完成</w:t>
            </w:r>
            <w:r>
              <w:rPr>
                <w:rFonts w:ascii="仿宋_GB2312" w:eastAsia="仿宋_GB2312" w:hAnsi="宋体" w:hint="eastAsia"/>
                <w:szCs w:val="21"/>
              </w:rPr>
              <w:t>相关材料上报</w:t>
            </w:r>
          </w:p>
        </w:tc>
        <w:tc>
          <w:tcPr>
            <w:tcW w:w="1715" w:type="dxa"/>
            <w:vAlign w:val="center"/>
          </w:tcPr>
          <w:p w14:paraId="5903984B"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安徽公司</w:t>
            </w:r>
            <w:r>
              <w:rPr>
                <w:rFonts w:ascii="仿宋_GB2312" w:eastAsia="仿宋_GB2312" w:hAnsi="宋体"/>
                <w:szCs w:val="21"/>
              </w:rPr>
              <w:t>、所属公司</w:t>
            </w:r>
          </w:p>
        </w:tc>
        <w:tc>
          <w:tcPr>
            <w:tcW w:w="1221" w:type="dxa"/>
            <w:vAlign w:val="center"/>
          </w:tcPr>
          <w:p w14:paraId="79F66A0E"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不能按时提交相关材料</w:t>
            </w:r>
          </w:p>
        </w:tc>
        <w:tc>
          <w:tcPr>
            <w:tcW w:w="1189" w:type="dxa"/>
            <w:vAlign w:val="center"/>
          </w:tcPr>
          <w:p w14:paraId="7D4FA21A"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年度社会责任报告编制上报</w:t>
            </w:r>
            <w:r>
              <w:rPr>
                <w:rFonts w:ascii="仿宋_GB2312" w:eastAsia="仿宋_GB2312" w:hAnsi="宋体"/>
                <w:szCs w:val="21"/>
              </w:rPr>
              <w:t>材料</w:t>
            </w:r>
          </w:p>
        </w:tc>
        <w:tc>
          <w:tcPr>
            <w:tcW w:w="1788" w:type="dxa"/>
            <w:vAlign w:val="center"/>
          </w:tcPr>
          <w:p w14:paraId="730ACBEF"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检查是否</w:t>
            </w:r>
            <w:r>
              <w:rPr>
                <w:rFonts w:ascii="仿宋_GB2312" w:eastAsia="仿宋_GB2312" w:hAnsi="宋体"/>
                <w:szCs w:val="21"/>
              </w:rPr>
              <w:t>在</w:t>
            </w:r>
            <w:r>
              <w:rPr>
                <w:rFonts w:ascii="仿宋_GB2312" w:eastAsia="仿宋_GB2312" w:hAnsi="宋体" w:hint="eastAsia"/>
                <w:szCs w:val="21"/>
              </w:rPr>
              <w:t>总部日程表规定</w:t>
            </w:r>
            <w:r>
              <w:rPr>
                <w:rFonts w:ascii="仿宋_GB2312" w:eastAsia="仿宋_GB2312" w:hAnsi="宋体"/>
                <w:szCs w:val="21"/>
              </w:rPr>
              <w:t>内完成上报</w:t>
            </w:r>
          </w:p>
        </w:tc>
        <w:tc>
          <w:tcPr>
            <w:tcW w:w="427" w:type="dxa"/>
            <w:vAlign w:val="center"/>
          </w:tcPr>
          <w:p w14:paraId="003E7FD9"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B</w:t>
            </w:r>
          </w:p>
        </w:tc>
      </w:tr>
      <w:tr w:rsidR="00AB4E60" w14:paraId="19793516" w14:textId="77777777">
        <w:trPr>
          <w:trHeight w:val="20"/>
          <w:tblHeader/>
        </w:trPr>
        <w:tc>
          <w:tcPr>
            <w:tcW w:w="1057" w:type="dxa"/>
            <w:vAlign w:val="center"/>
          </w:tcPr>
          <w:p w14:paraId="441B54DC"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4</w:t>
            </w:r>
          </w:p>
        </w:tc>
        <w:tc>
          <w:tcPr>
            <w:tcW w:w="9575" w:type="dxa"/>
            <w:gridSpan w:val="6"/>
            <w:vAlign w:val="center"/>
          </w:tcPr>
          <w:p w14:paraId="67935037" w14:textId="77777777" w:rsidR="00AB4E60" w:rsidRDefault="00000000">
            <w:pPr>
              <w:spacing w:line="320" w:lineRule="atLeast"/>
              <w:rPr>
                <w:rFonts w:ascii="仿宋_GB2312" w:eastAsia="仿宋_GB2312" w:hAnsi="宋体"/>
                <w:b/>
                <w:szCs w:val="21"/>
              </w:rPr>
            </w:pPr>
            <w:r>
              <w:rPr>
                <w:rFonts w:ascii="仿宋_GB2312" w:eastAsia="仿宋_GB2312" w:hAnsi="宋体" w:hint="eastAsia"/>
                <w:b/>
                <w:szCs w:val="21"/>
              </w:rPr>
              <w:t>填报能源月报</w:t>
            </w:r>
          </w:p>
        </w:tc>
      </w:tr>
      <w:tr w:rsidR="00AB4E60" w14:paraId="4B12E1B6" w14:textId="77777777">
        <w:trPr>
          <w:trHeight w:val="20"/>
          <w:tblHeader/>
        </w:trPr>
        <w:tc>
          <w:tcPr>
            <w:tcW w:w="1057" w:type="dxa"/>
            <w:vAlign w:val="center"/>
          </w:tcPr>
          <w:p w14:paraId="59F63E12"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H.04.01</w:t>
            </w:r>
          </w:p>
        </w:tc>
        <w:tc>
          <w:tcPr>
            <w:tcW w:w="3235" w:type="dxa"/>
            <w:vAlign w:val="center"/>
          </w:tcPr>
          <w:p w14:paraId="56B81167"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各</w:t>
            </w:r>
            <w:r>
              <w:rPr>
                <w:rFonts w:ascii="仿宋_GB2312" w:eastAsia="仿宋_GB2312" w:hAnsi="宋体" w:hint="eastAsia"/>
                <w:kern w:val="0"/>
                <w:szCs w:val="21"/>
                <w:lang w:val="en-GB"/>
              </w:rPr>
              <w:t>所属</w:t>
            </w:r>
            <w:r>
              <w:rPr>
                <w:rFonts w:ascii="仿宋_GB2312" w:eastAsia="仿宋_GB2312" w:hAnsi="宋体" w:hint="eastAsia"/>
                <w:szCs w:val="21"/>
              </w:rPr>
              <w:t>公司按月度填报能源月报相关数据</w:t>
            </w:r>
          </w:p>
        </w:tc>
        <w:tc>
          <w:tcPr>
            <w:tcW w:w="1715" w:type="dxa"/>
            <w:vAlign w:val="center"/>
          </w:tcPr>
          <w:p w14:paraId="6E808697" w14:textId="77777777" w:rsidR="00AB4E60" w:rsidRDefault="00000000">
            <w:pPr>
              <w:spacing w:line="320" w:lineRule="atLeast"/>
              <w:rPr>
                <w:rFonts w:ascii="仿宋_GB2312" w:eastAsia="仿宋_GB2312" w:hAnsi="宋体"/>
                <w:szCs w:val="21"/>
              </w:rPr>
            </w:pPr>
            <w:r>
              <w:rPr>
                <w:rFonts w:ascii="仿宋_GB2312" w:eastAsia="仿宋_GB2312" w:hAnsi="宋体" w:hint="eastAsia"/>
                <w:kern w:val="0"/>
                <w:szCs w:val="21"/>
                <w:lang w:val="en-GB"/>
              </w:rPr>
              <w:t>所属</w:t>
            </w:r>
            <w:r>
              <w:rPr>
                <w:rFonts w:ascii="仿宋_GB2312" w:eastAsia="仿宋_GB2312" w:hAnsi="宋体" w:hint="eastAsia"/>
                <w:szCs w:val="21"/>
              </w:rPr>
              <w:t>公司</w:t>
            </w:r>
          </w:p>
        </w:tc>
        <w:tc>
          <w:tcPr>
            <w:tcW w:w="1221" w:type="dxa"/>
            <w:vAlign w:val="center"/>
          </w:tcPr>
          <w:p w14:paraId="53B8377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数据范围不完整，数据信息不真实、不准确</w:t>
            </w:r>
          </w:p>
        </w:tc>
        <w:tc>
          <w:tcPr>
            <w:tcW w:w="1189" w:type="dxa"/>
            <w:vAlign w:val="center"/>
          </w:tcPr>
          <w:p w14:paraId="5D344CDB"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集团下发的能源数据填报要求</w:t>
            </w:r>
          </w:p>
        </w:tc>
        <w:tc>
          <w:tcPr>
            <w:tcW w:w="1788" w:type="dxa"/>
            <w:vAlign w:val="center"/>
          </w:tcPr>
          <w:p w14:paraId="3A75671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安徽公司专门人员定期监测能源数据，与同期数据进行对比</w:t>
            </w:r>
          </w:p>
        </w:tc>
        <w:tc>
          <w:tcPr>
            <w:tcW w:w="427" w:type="dxa"/>
            <w:vAlign w:val="center"/>
          </w:tcPr>
          <w:p w14:paraId="4500CF06"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r w:rsidR="00AB4E60" w14:paraId="3DEB7745" w14:textId="77777777">
        <w:trPr>
          <w:trHeight w:val="20"/>
          <w:tblHeader/>
        </w:trPr>
        <w:tc>
          <w:tcPr>
            <w:tcW w:w="1057" w:type="dxa"/>
            <w:vAlign w:val="center"/>
          </w:tcPr>
          <w:p w14:paraId="2E69D65D"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H.04.02</w:t>
            </w:r>
          </w:p>
        </w:tc>
        <w:tc>
          <w:tcPr>
            <w:tcW w:w="3235" w:type="dxa"/>
            <w:vAlign w:val="center"/>
          </w:tcPr>
          <w:p w14:paraId="2D51800F"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省公司按月度汇总本省所属公司能源月报数据并上传至能源月报系统</w:t>
            </w:r>
          </w:p>
        </w:tc>
        <w:tc>
          <w:tcPr>
            <w:tcW w:w="1715" w:type="dxa"/>
            <w:vAlign w:val="center"/>
          </w:tcPr>
          <w:p w14:paraId="2AAA83DC"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省公司</w:t>
            </w:r>
          </w:p>
        </w:tc>
        <w:tc>
          <w:tcPr>
            <w:tcW w:w="1221" w:type="dxa"/>
            <w:vAlign w:val="center"/>
          </w:tcPr>
          <w:p w14:paraId="6A91628A"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数据汇总范围不全，信息不准确</w:t>
            </w:r>
          </w:p>
        </w:tc>
        <w:tc>
          <w:tcPr>
            <w:tcW w:w="1189" w:type="dxa"/>
            <w:vAlign w:val="center"/>
          </w:tcPr>
          <w:p w14:paraId="667E3D3E"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集团下发的能源数据填报要求</w:t>
            </w:r>
          </w:p>
        </w:tc>
        <w:tc>
          <w:tcPr>
            <w:tcW w:w="1788" w:type="dxa"/>
            <w:vAlign w:val="center"/>
          </w:tcPr>
          <w:p w14:paraId="1400700F"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安徽公司专门人员定期监测能源数据，与同期数据进行对比</w:t>
            </w:r>
          </w:p>
        </w:tc>
        <w:tc>
          <w:tcPr>
            <w:tcW w:w="427" w:type="dxa"/>
            <w:vAlign w:val="center"/>
          </w:tcPr>
          <w:p w14:paraId="6FD79E9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B</w:t>
            </w:r>
          </w:p>
        </w:tc>
      </w:tr>
      <w:tr w:rsidR="00AB4E60" w14:paraId="3D9CE1C9" w14:textId="77777777">
        <w:trPr>
          <w:trHeight w:val="20"/>
          <w:tblHeader/>
        </w:trPr>
        <w:tc>
          <w:tcPr>
            <w:tcW w:w="1057" w:type="dxa"/>
            <w:vAlign w:val="center"/>
          </w:tcPr>
          <w:p w14:paraId="0D4B744D" w14:textId="77777777" w:rsidR="00AB4E60" w:rsidRDefault="00000000">
            <w:pPr>
              <w:spacing w:line="320" w:lineRule="atLeast"/>
              <w:jc w:val="center"/>
              <w:rPr>
                <w:rFonts w:ascii="仿宋_GB2312" w:eastAsia="仿宋_GB2312" w:hAnsi="宋体"/>
                <w:b/>
                <w:szCs w:val="21"/>
              </w:rPr>
            </w:pPr>
            <w:r>
              <w:rPr>
                <w:rFonts w:ascii="仿宋_GB2312" w:eastAsia="仿宋_GB2312" w:hAnsi="宋体" w:hint="eastAsia"/>
                <w:b/>
                <w:szCs w:val="21"/>
              </w:rPr>
              <w:t>5</w:t>
            </w:r>
          </w:p>
        </w:tc>
        <w:tc>
          <w:tcPr>
            <w:tcW w:w="9575" w:type="dxa"/>
            <w:gridSpan w:val="6"/>
            <w:vAlign w:val="center"/>
          </w:tcPr>
          <w:p w14:paraId="22B96679" w14:textId="77777777" w:rsidR="00AB4E60" w:rsidRDefault="00000000">
            <w:pPr>
              <w:spacing w:line="320" w:lineRule="atLeast"/>
              <w:rPr>
                <w:rFonts w:ascii="仿宋_GB2312" w:eastAsia="仿宋_GB2312" w:hAnsi="宋体"/>
                <w:szCs w:val="21"/>
              </w:rPr>
            </w:pPr>
            <w:r>
              <w:rPr>
                <w:rFonts w:ascii="仿宋_GB2312" w:eastAsia="仿宋_GB2312" w:hAnsi="宋体" w:hint="eastAsia"/>
                <w:b/>
                <w:szCs w:val="21"/>
              </w:rPr>
              <w:t>审核</w:t>
            </w:r>
          </w:p>
        </w:tc>
      </w:tr>
      <w:tr w:rsidR="00AB4E60" w14:paraId="7B8305E1" w14:textId="77777777">
        <w:trPr>
          <w:trHeight w:val="20"/>
          <w:tblHeader/>
        </w:trPr>
        <w:tc>
          <w:tcPr>
            <w:tcW w:w="1057" w:type="dxa"/>
            <w:vAlign w:val="center"/>
          </w:tcPr>
          <w:p w14:paraId="468EADD7"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H.05.01</w:t>
            </w:r>
          </w:p>
        </w:tc>
        <w:tc>
          <w:tcPr>
            <w:tcW w:w="3235" w:type="dxa"/>
            <w:vAlign w:val="center"/>
          </w:tcPr>
          <w:p w14:paraId="6AAFF86E"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能源月报的填报应建立复核制度，由相应部门专门人员复核能源数据真实性、完整性</w:t>
            </w:r>
          </w:p>
        </w:tc>
        <w:tc>
          <w:tcPr>
            <w:tcW w:w="1715" w:type="dxa"/>
            <w:vAlign w:val="center"/>
          </w:tcPr>
          <w:p w14:paraId="7BDA804E"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省公司专门复核人员</w:t>
            </w:r>
          </w:p>
        </w:tc>
        <w:tc>
          <w:tcPr>
            <w:tcW w:w="1221" w:type="dxa"/>
            <w:vAlign w:val="center"/>
          </w:tcPr>
          <w:p w14:paraId="0879233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数据填报错误未及时发现、纠正</w:t>
            </w:r>
          </w:p>
        </w:tc>
        <w:tc>
          <w:tcPr>
            <w:tcW w:w="1189" w:type="dxa"/>
            <w:vAlign w:val="center"/>
          </w:tcPr>
          <w:p w14:paraId="2A4846E7"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集团下发的能源数据填报要求</w:t>
            </w:r>
          </w:p>
        </w:tc>
        <w:tc>
          <w:tcPr>
            <w:tcW w:w="1788" w:type="dxa"/>
            <w:vAlign w:val="center"/>
          </w:tcPr>
          <w:p w14:paraId="31D4CA8F"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安徽</w:t>
            </w:r>
            <w:r>
              <w:rPr>
                <w:rFonts w:ascii="仿宋_GB2312" w:eastAsia="仿宋_GB2312" w:hAnsi="宋体"/>
                <w:szCs w:val="21"/>
              </w:rPr>
              <w:t>公司</w:t>
            </w:r>
            <w:r>
              <w:rPr>
                <w:rFonts w:ascii="仿宋_GB2312" w:eastAsia="仿宋_GB2312" w:hAnsi="宋体" w:hint="eastAsia"/>
                <w:szCs w:val="21"/>
              </w:rPr>
              <w:t>专门人员定期监测能源数据，与同期数据进行对比</w:t>
            </w:r>
          </w:p>
        </w:tc>
        <w:tc>
          <w:tcPr>
            <w:tcW w:w="427" w:type="dxa"/>
            <w:vAlign w:val="center"/>
          </w:tcPr>
          <w:p w14:paraId="4B6BA41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B</w:t>
            </w:r>
          </w:p>
        </w:tc>
      </w:tr>
      <w:tr w:rsidR="00AB4E60" w14:paraId="29E87B3D" w14:textId="77777777">
        <w:trPr>
          <w:trHeight w:val="20"/>
          <w:tblHeader/>
        </w:trPr>
        <w:tc>
          <w:tcPr>
            <w:tcW w:w="1057" w:type="dxa"/>
            <w:vAlign w:val="center"/>
          </w:tcPr>
          <w:p w14:paraId="6C858EC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lastRenderedPageBreak/>
              <w:t>S</w:t>
            </w:r>
            <w:r>
              <w:rPr>
                <w:rFonts w:ascii="仿宋_GB2312" w:eastAsia="仿宋_GB2312" w:hAnsi="宋体"/>
                <w:szCs w:val="21"/>
              </w:rPr>
              <w:t>H.05.02</w:t>
            </w:r>
          </w:p>
        </w:tc>
        <w:tc>
          <w:tcPr>
            <w:tcW w:w="3235" w:type="dxa"/>
            <w:vAlign w:val="center"/>
          </w:tcPr>
          <w:p w14:paraId="5AC38D35"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总部业务协同处审核</w:t>
            </w:r>
            <w:proofErr w:type="gramStart"/>
            <w:r>
              <w:rPr>
                <w:rFonts w:ascii="仿宋_GB2312" w:eastAsia="仿宋_GB2312" w:hAnsi="宋体" w:hint="eastAsia"/>
                <w:szCs w:val="21"/>
              </w:rPr>
              <w:t>能源省</w:t>
            </w:r>
            <w:proofErr w:type="gramEnd"/>
            <w:r>
              <w:rPr>
                <w:rFonts w:ascii="仿宋_GB2312" w:eastAsia="仿宋_GB2312" w:hAnsi="宋体" w:hint="eastAsia"/>
                <w:szCs w:val="21"/>
              </w:rPr>
              <w:t>公司上报的能源月报数据</w:t>
            </w:r>
          </w:p>
        </w:tc>
        <w:tc>
          <w:tcPr>
            <w:tcW w:w="1715" w:type="dxa"/>
            <w:vAlign w:val="center"/>
          </w:tcPr>
          <w:p w14:paraId="1B0D2284" w14:textId="77777777" w:rsidR="00AB4E60" w:rsidRDefault="00000000">
            <w:pPr>
              <w:spacing w:line="320" w:lineRule="atLeast"/>
              <w:rPr>
                <w:rFonts w:ascii="仿宋_GB2312" w:eastAsia="仿宋_GB2312" w:hAnsi="宋体"/>
                <w:szCs w:val="21"/>
              </w:rPr>
            </w:pPr>
            <w:r>
              <w:rPr>
                <w:rFonts w:ascii="仿宋_GB2312" w:eastAsia="仿宋_GB2312" w:hAnsi="宋体" w:hint="eastAsia"/>
                <w:szCs w:val="21"/>
              </w:rPr>
              <w:t>业务协同处</w:t>
            </w:r>
          </w:p>
        </w:tc>
        <w:tc>
          <w:tcPr>
            <w:tcW w:w="1221" w:type="dxa"/>
            <w:vAlign w:val="center"/>
          </w:tcPr>
          <w:p w14:paraId="61F1E9E2"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数据填报错误未及时发现、纠正</w:t>
            </w:r>
          </w:p>
        </w:tc>
        <w:tc>
          <w:tcPr>
            <w:tcW w:w="1189" w:type="dxa"/>
            <w:vAlign w:val="center"/>
          </w:tcPr>
          <w:p w14:paraId="18A66B5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集团下发的能源数据填报要求</w:t>
            </w:r>
          </w:p>
        </w:tc>
        <w:tc>
          <w:tcPr>
            <w:tcW w:w="1788" w:type="dxa"/>
            <w:vAlign w:val="center"/>
          </w:tcPr>
          <w:p w14:paraId="4370426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定期监测能源数据，与同期数据进行对比</w:t>
            </w:r>
          </w:p>
        </w:tc>
        <w:tc>
          <w:tcPr>
            <w:tcW w:w="427" w:type="dxa"/>
            <w:vAlign w:val="center"/>
          </w:tcPr>
          <w:p w14:paraId="44AFDE1B" w14:textId="77777777" w:rsidR="00AB4E60" w:rsidRDefault="00000000">
            <w:pPr>
              <w:spacing w:line="320" w:lineRule="atLeast"/>
              <w:jc w:val="center"/>
              <w:rPr>
                <w:rFonts w:ascii="仿宋_GB2312" w:eastAsia="仿宋_GB2312" w:hAnsi="宋体"/>
                <w:szCs w:val="21"/>
              </w:rPr>
            </w:pPr>
            <w:r>
              <w:rPr>
                <w:rFonts w:ascii="仿宋_GB2312" w:eastAsia="仿宋_GB2312" w:hAnsi="宋体"/>
                <w:szCs w:val="21"/>
              </w:rPr>
              <w:t>B</w:t>
            </w:r>
          </w:p>
        </w:tc>
      </w:tr>
      <w:tr w:rsidR="00AB4E60" w14:paraId="645B096F" w14:textId="77777777">
        <w:trPr>
          <w:trHeight w:val="20"/>
          <w:tblHeader/>
        </w:trPr>
        <w:tc>
          <w:tcPr>
            <w:tcW w:w="1057" w:type="dxa"/>
            <w:vAlign w:val="center"/>
          </w:tcPr>
          <w:p w14:paraId="56CCAD4C" w14:textId="77777777" w:rsidR="00AB4E60" w:rsidRDefault="00000000">
            <w:pPr>
              <w:spacing w:line="320" w:lineRule="atLeast"/>
              <w:jc w:val="center"/>
              <w:rPr>
                <w:rFonts w:ascii="仿宋_GB2312" w:eastAsia="仿宋_GB2312" w:hAnsi="宋体"/>
                <w:szCs w:val="21"/>
              </w:rPr>
            </w:pPr>
            <w:r>
              <w:rPr>
                <w:rFonts w:ascii="仿宋_GB2312" w:eastAsia="仿宋_GB2312" w:hAnsi="宋体"/>
                <w:b/>
                <w:szCs w:val="21"/>
              </w:rPr>
              <w:t>6</w:t>
            </w:r>
          </w:p>
        </w:tc>
        <w:tc>
          <w:tcPr>
            <w:tcW w:w="9575" w:type="dxa"/>
            <w:gridSpan w:val="6"/>
            <w:vAlign w:val="center"/>
          </w:tcPr>
          <w:p w14:paraId="05212A29" w14:textId="77777777" w:rsidR="00AB4E60" w:rsidRDefault="00000000">
            <w:pPr>
              <w:spacing w:line="320" w:lineRule="atLeast"/>
              <w:rPr>
                <w:rFonts w:ascii="仿宋_GB2312" w:eastAsia="仿宋_GB2312" w:hAnsi="宋体"/>
                <w:szCs w:val="21"/>
              </w:rPr>
            </w:pPr>
            <w:r>
              <w:rPr>
                <w:rFonts w:ascii="仿宋_GB2312" w:eastAsia="仿宋_GB2312" w:hAnsi="宋体" w:hint="eastAsia"/>
                <w:b/>
                <w:szCs w:val="21"/>
              </w:rPr>
              <w:t>上报社会责任案例</w:t>
            </w:r>
          </w:p>
        </w:tc>
      </w:tr>
      <w:tr w:rsidR="00AB4E60" w14:paraId="139AA3DD" w14:textId="77777777">
        <w:trPr>
          <w:trHeight w:val="20"/>
          <w:tblHeader/>
        </w:trPr>
        <w:tc>
          <w:tcPr>
            <w:tcW w:w="1057" w:type="dxa"/>
            <w:vAlign w:val="center"/>
          </w:tcPr>
          <w:p w14:paraId="1385DD6A"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H.06.01</w:t>
            </w:r>
          </w:p>
        </w:tc>
        <w:tc>
          <w:tcPr>
            <w:tcW w:w="3235" w:type="dxa"/>
            <w:vAlign w:val="center"/>
          </w:tcPr>
          <w:p w14:paraId="118BE92D"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kern w:val="0"/>
                <w:szCs w:val="21"/>
                <w:lang w:val="en-GB"/>
              </w:rPr>
              <w:t>所属</w:t>
            </w:r>
            <w:r>
              <w:rPr>
                <w:rFonts w:ascii="仿宋_GB2312" w:eastAsia="仿宋_GB2312" w:hAnsi="宋体" w:hint="eastAsia"/>
                <w:szCs w:val="21"/>
              </w:rPr>
              <w:t>公司按季度收集社会责任案例，经相关部门负责人审核后报省公司</w:t>
            </w:r>
          </w:p>
        </w:tc>
        <w:tc>
          <w:tcPr>
            <w:tcW w:w="1715" w:type="dxa"/>
            <w:vAlign w:val="center"/>
          </w:tcPr>
          <w:p w14:paraId="3F7D29A1"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kern w:val="0"/>
                <w:szCs w:val="21"/>
                <w:lang w:val="en-GB"/>
              </w:rPr>
              <w:t>所属</w:t>
            </w:r>
            <w:r>
              <w:rPr>
                <w:rFonts w:ascii="仿宋_GB2312" w:eastAsia="仿宋_GB2312" w:hAnsi="宋体" w:hint="eastAsia"/>
                <w:szCs w:val="21"/>
              </w:rPr>
              <w:t>公司社会责任工作人员</w:t>
            </w:r>
          </w:p>
        </w:tc>
        <w:tc>
          <w:tcPr>
            <w:tcW w:w="1221" w:type="dxa"/>
            <w:vAlign w:val="center"/>
          </w:tcPr>
          <w:p w14:paraId="3FB2EDDD"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未按时上报社会责任案例</w:t>
            </w:r>
          </w:p>
        </w:tc>
        <w:tc>
          <w:tcPr>
            <w:tcW w:w="1189" w:type="dxa"/>
            <w:vAlign w:val="center"/>
          </w:tcPr>
          <w:p w14:paraId="4E5C121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总部下发的社会责任案例上报要求</w:t>
            </w:r>
          </w:p>
        </w:tc>
        <w:tc>
          <w:tcPr>
            <w:tcW w:w="1788" w:type="dxa"/>
            <w:vAlign w:val="center"/>
          </w:tcPr>
          <w:p w14:paraId="3D2F289E"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检查案例上报进度</w:t>
            </w:r>
          </w:p>
        </w:tc>
        <w:tc>
          <w:tcPr>
            <w:tcW w:w="427" w:type="dxa"/>
            <w:vAlign w:val="center"/>
          </w:tcPr>
          <w:p w14:paraId="5535FF9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B</w:t>
            </w:r>
          </w:p>
        </w:tc>
      </w:tr>
      <w:tr w:rsidR="00AB4E60" w14:paraId="53C19CC8" w14:textId="77777777">
        <w:trPr>
          <w:trHeight w:val="20"/>
          <w:tblHeader/>
        </w:trPr>
        <w:tc>
          <w:tcPr>
            <w:tcW w:w="1057" w:type="dxa"/>
            <w:vAlign w:val="center"/>
          </w:tcPr>
          <w:p w14:paraId="2E8D199F"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H.06.02</w:t>
            </w:r>
          </w:p>
        </w:tc>
        <w:tc>
          <w:tcPr>
            <w:tcW w:w="3235" w:type="dxa"/>
            <w:vAlign w:val="center"/>
          </w:tcPr>
          <w:p w14:paraId="761CB569"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省公司按季度收集并审核、筛选本省及</w:t>
            </w:r>
            <w:r>
              <w:rPr>
                <w:rFonts w:ascii="仿宋_GB2312" w:eastAsia="仿宋_GB2312" w:hAnsi="宋体" w:hint="eastAsia"/>
                <w:kern w:val="0"/>
                <w:szCs w:val="21"/>
                <w:lang w:val="en-GB"/>
              </w:rPr>
              <w:t>所属</w:t>
            </w:r>
            <w:r>
              <w:rPr>
                <w:rFonts w:ascii="仿宋_GB2312" w:eastAsia="仿宋_GB2312" w:hAnsi="宋体" w:hint="eastAsia"/>
                <w:szCs w:val="21"/>
              </w:rPr>
              <w:t>公司社会责任案例，优秀案例经部门负责人审核后加盖公章，上报总部</w:t>
            </w:r>
          </w:p>
        </w:tc>
        <w:tc>
          <w:tcPr>
            <w:tcW w:w="1715" w:type="dxa"/>
            <w:vAlign w:val="center"/>
          </w:tcPr>
          <w:p w14:paraId="46687661"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省公司社会责任工作人员</w:t>
            </w:r>
          </w:p>
        </w:tc>
        <w:tc>
          <w:tcPr>
            <w:tcW w:w="1221" w:type="dxa"/>
            <w:vAlign w:val="center"/>
          </w:tcPr>
          <w:p w14:paraId="30923D2F"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未审核、筛选社会责任案例</w:t>
            </w:r>
          </w:p>
        </w:tc>
        <w:tc>
          <w:tcPr>
            <w:tcW w:w="1189" w:type="dxa"/>
            <w:vAlign w:val="center"/>
          </w:tcPr>
          <w:p w14:paraId="7541F4A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总部下发的社会责任案例上报要求</w:t>
            </w:r>
          </w:p>
        </w:tc>
        <w:tc>
          <w:tcPr>
            <w:tcW w:w="1788" w:type="dxa"/>
            <w:vAlign w:val="center"/>
          </w:tcPr>
          <w:p w14:paraId="7E53E742"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审核案例质量</w:t>
            </w:r>
          </w:p>
        </w:tc>
        <w:tc>
          <w:tcPr>
            <w:tcW w:w="427" w:type="dxa"/>
            <w:vAlign w:val="center"/>
          </w:tcPr>
          <w:p w14:paraId="73DBD685"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B</w:t>
            </w:r>
          </w:p>
        </w:tc>
      </w:tr>
      <w:tr w:rsidR="00AB4E60" w14:paraId="726DCF04" w14:textId="77777777">
        <w:trPr>
          <w:trHeight w:val="20"/>
          <w:tblHeader/>
        </w:trPr>
        <w:tc>
          <w:tcPr>
            <w:tcW w:w="1057" w:type="dxa"/>
            <w:vAlign w:val="center"/>
          </w:tcPr>
          <w:p w14:paraId="45A8973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H.06.03</w:t>
            </w:r>
          </w:p>
        </w:tc>
        <w:tc>
          <w:tcPr>
            <w:tcW w:w="3235" w:type="dxa"/>
            <w:vAlign w:val="center"/>
          </w:tcPr>
          <w:p w14:paraId="6FBE3521"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总部战略规划处根据年度社会责任关注热点筛选相关案例并写入年度社会责任报告</w:t>
            </w:r>
          </w:p>
        </w:tc>
        <w:tc>
          <w:tcPr>
            <w:tcW w:w="1715" w:type="dxa"/>
            <w:vAlign w:val="center"/>
          </w:tcPr>
          <w:p w14:paraId="6F092181"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总部战略规划处</w:t>
            </w:r>
          </w:p>
        </w:tc>
        <w:tc>
          <w:tcPr>
            <w:tcW w:w="1221" w:type="dxa"/>
            <w:vAlign w:val="center"/>
          </w:tcPr>
          <w:p w14:paraId="4C574F11"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案例无法契合关注热点</w:t>
            </w:r>
          </w:p>
        </w:tc>
        <w:tc>
          <w:tcPr>
            <w:tcW w:w="1189" w:type="dxa"/>
            <w:vAlign w:val="center"/>
          </w:tcPr>
          <w:p w14:paraId="4C812D1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年度社会责任报告编制提纲</w:t>
            </w:r>
          </w:p>
        </w:tc>
        <w:tc>
          <w:tcPr>
            <w:tcW w:w="1788" w:type="dxa"/>
            <w:vAlign w:val="center"/>
          </w:tcPr>
          <w:p w14:paraId="12ABDD7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检查案例是否贴合关注热点</w:t>
            </w:r>
          </w:p>
        </w:tc>
        <w:tc>
          <w:tcPr>
            <w:tcW w:w="427" w:type="dxa"/>
            <w:vAlign w:val="center"/>
          </w:tcPr>
          <w:p w14:paraId="665BFFB6"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r w:rsidR="00AB4E60" w14:paraId="1191C2FB" w14:textId="77777777">
        <w:trPr>
          <w:trHeight w:val="20"/>
          <w:tblHeader/>
        </w:trPr>
        <w:tc>
          <w:tcPr>
            <w:tcW w:w="1057" w:type="dxa"/>
            <w:vAlign w:val="center"/>
          </w:tcPr>
          <w:p w14:paraId="79ABCDDA" w14:textId="77777777" w:rsidR="00AB4E60" w:rsidRDefault="00000000">
            <w:pPr>
              <w:spacing w:line="320" w:lineRule="atLeast"/>
              <w:jc w:val="center"/>
              <w:rPr>
                <w:rFonts w:ascii="仿宋_GB2312" w:eastAsia="仿宋_GB2312" w:hAnsi="宋体"/>
                <w:szCs w:val="21"/>
              </w:rPr>
            </w:pPr>
            <w:r>
              <w:rPr>
                <w:rFonts w:ascii="仿宋_GB2312" w:eastAsia="仿宋_GB2312" w:hAnsi="宋体"/>
                <w:b/>
                <w:szCs w:val="21"/>
              </w:rPr>
              <w:t>7</w:t>
            </w:r>
          </w:p>
        </w:tc>
        <w:tc>
          <w:tcPr>
            <w:tcW w:w="9575" w:type="dxa"/>
            <w:gridSpan w:val="6"/>
            <w:vAlign w:val="center"/>
          </w:tcPr>
          <w:p w14:paraId="4F0518B5" w14:textId="77777777" w:rsidR="00AB4E60" w:rsidRDefault="00000000">
            <w:pPr>
              <w:spacing w:line="320" w:lineRule="atLeast"/>
              <w:rPr>
                <w:rFonts w:ascii="仿宋_GB2312" w:eastAsia="仿宋_GB2312" w:hAnsi="宋体"/>
                <w:szCs w:val="21"/>
              </w:rPr>
            </w:pPr>
            <w:r>
              <w:rPr>
                <w:rFonts w:ascii="仿宋_GB2312" w:eastAsia="仿宋_GB2312" w:hAnsi="宋体" w:hint="eastAsia"/>
                <w:b/>
                <w:szCs w:val="21"/>
              </w:rPr>
              <w:t>审核</w:t>
            </w:r>
          </w:p>
        </w:tc>
      </w:tr>
      <w:tr w:rsidR="00AB4E60" w14:paraId="25D84652" w14:textId="77777777">
        <w:trPr>
          <w:trHeight w:val="20"/>
          <w:tblHeader/>
        </w:trPr>
        <w:tc>
          <w:tcPr>
            <w:tcW w:w="1057" w:type="dxa"/>
            <w:vAlign w:val="center"/>
          </w:tcPr>
          <w:p w14:paraId="1FF1C7E4"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H.07.01</w:t>
            </w:r>
          </w:p>
        </w:tc>
        <w:tc>
          <w:tcPr>
            <w:tcW w:w="3235" w:type="dxa"/>
            <w:vAlign w:val="center"/>
          </w:tcPr>
          <w:p w14:paraId="198E2BDB"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省公司相关部门负责人审核</w:t>
            </w:r>
            <w:r>
              <w:rPr>
                <w:rFonts w:ascii="仿宋_GB2312" w:eastAsia="仿宋_GB2312" w:hAnsi="宋体" w:hint="eastAsia"/>
                <w:kern w:val="0"/>
                <w:szCs w:val="21"/>
                <w:lang w:val="en-GB"/>
              </w:rPr>
              <w:t>所属</w:t>
            </w:r>
            <w:r>
              <w:rPr>
                <w:rFonts w:ascii="仿宋_GB2312" w:eastAsia="仿宋_GB2312" w:hAnsi="宋体" w:hint="eastAsia"/>
                <w:szCs w:val="21"/>
              </w:rPr>
              <w:t>公司上报的社会责任案例内容并签字</w:t>
            </w:r>
          </w:p>
        </w:tc>
        <w:tc>
          <w:tcPr>
            <w:tcW w:w="1715" w:type="dxa"/>
            <w:vAlign w:val="center"/>
          </w:tcPr>
          <w:p w14:paraId="7E35229B"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省公司</w:t>
            </w:r>
          </w:p>
        </w:tc>
        <w:tc>
          <w:tcPr>
            <w:tcW w:w="1221" w:type="dxa"/>
            <w:vAlign w:val="center"/>
          </w:tcPr>
          <w:p w14:paraId="577DA166"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rPr>
              <w:t>审核过程出现差错未能及时发现、纠正。</w:t>
            </w:r>
          </w:p>
        </w:tc>
        <w:tc>
          <w:tcPr>
            <w:tcW w:w="1189" w:type="dxa"/>
            <w:vAlign w:val="center"/>
          </w:tcPr>
          <w:p w14:paraId="09A5A11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社会责任案例</w:t>
            </w:r>
          </w:p>
        </w:tc>
        <w:tc>
          <w:tcPr>
            <w:tcW w:w="1788" w:type="dxa"/>
            <w:vAlign w:val="center"/>
          </w:tcPr>
          <w:p w14:paraId="3221E3CC"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rPr>
              <w:t>检查相关部门负责人的审核签字</w:t>
            </w:r>
          </w:p>
        </w:tc>
        <w:tc>
          <w:tcPr>
            <w:tcW w:w="427" w:type="dxa"/>
            <w:vAlign w:val="center"/>
          </w:tcPr>
          <w:p w14:paraId="592CC6ED"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r w:rsidR="00AB4E60" w14:paraId="6E2EB83A" w14:textId="77777777">
        <w:trPr>
          <w:trHeight w:val="20"/>
          <w:tblHeader/>
        </w:trPr>
        <w:tc>
          <w:tcPr>
            <w:tcW w:w="1057" w:type="dxa"/>
            <w:vAlign w:val="center"/>
          </w:tcPr>
          <w:p w14:paraId="750E718E" w14:textId="77777777" w:rsidR="00AB4E60" w:rsidRDefault="00000000">
            <w:pPr>
              <w:spacing w:line="320" w:lineRule="atLeast"/>
              <w:jc w:val="center"/>
              <w:rPr>
                <w:rFonts w:ascii="仿宋_GB2312" w:eastAsia="仿宋_GB2312" w:hAnsi="宋体"/>
                <w:szCs w:val="21"/>
              </w:rPr>
            </w:pPr>
            <w:r>
              <w:rPr>
                <w:rFonts w:ascii="仿宋_GB2312" w:eastAsia="仿宋_GB2312" w:hAnsi="宋体"/>
                <w:b/>
                <w:szCs w:val="21"/>
              </w:rPr>
              <w:t>8</w:t>
            </w:r>
          </w:p>
        </w:tc>
        <w:tc>
          <w:tcPr>
            <w:tcW w:w="9575" w:type="dxa"/>
            <w:gridSpan w:val="6"/>
            <w:vAlign w:val="center"/>
          </w:tcPr>
          <w:p w14:paraId="46275683" w14:textId="77777777" w:rsidR="00AB4E60" w:rsidRDefault="00000000">
            <w:pPr>
              <w:spacing w:line="320" w:lineRule="atLeast"/>
              <w:rPr>
                <w:rFonts w:ascii="仿宋_GB2312" w:eastAsia="仿宋_GB2312" w:hAnsi="宋体"/>
                <w:szCs w:val="21"/>
              </w:rPr>
            </w:pPr>
            <w:r>
              <w:rPr>
                <w:rFonts w:ascii="仿宋_GB2312" w:eastAsia="仿宋_GB2312" w:hAnsi="宋体" w:hint="eastAsia"/>
                <w:b/>
                <w:szCs w:val="21"/>
              </w:rPr>
              <w:t>审核</w:t>
            </w:r>
          </w:p>
        </w:tc>
      </w:tr>
      <w:tr w:rsidR="00AB4E60" w14:paraId="6CBD04E2" w14:textId="77777777">
        <w:trPr>
          <w:trHeight w:val="20"/>
          <w:tblHeader/>
        </w:trPr>
        <w:tc>
          <w:tcPr>
            <w:tcW w:w="1057" w:type="dxa"/>
            <w:vAlign w:val="center"/>
          </w:tcPr>
          <w:p w14:paraId="115E84B5"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H.08.01</w:t>
            </w:r>
          </w:p>
        </w:tc>
        <w:tc>
          <w:tcPr>
            <w:tcW w:w="3235" w:type="dxa"/>
            <w:vAlign w:val="center"/>
          </w:tcPr>
          <w:p w14:paraId="7215BC23"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总部各处室负责人审核年度社会责任报告内容后反馈总部战略规划处</w:t>
            </w:r>
          </w:p>
        </w:tc>
        <w:tc>
          <w:tcPr>
            <w:tcW w:w="1715" w:type="dxa"/>
            <w:vAlign w:val="center"/>
          </w:tcPr>
          <w:p w14:paraId="46DF873F"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总部办公室、业务协同处、交付管理处、集团客户处、人力资源处、企业信息化处、科技研发处等相关处室</w:t>
            </w:r>
          </w:p>
        </w:tc>
        <w:tc>
          <w:tcPr>
            <w:tcW w:w="1221" w:type="dxa"/>
            <w:vAlign w:val="center"/>
          </w:tcPr>
          <w:p w14:paraId="08545189"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rPr>
              <w:t>编制过程出现差错未能及时发现、纠正</w:t>
            </w:r>
          </w:p>
        </w:tc>
        <w:tc>
          <w:tcPr>
            <w:tcW w:w="1189" w:type="dxa"/>
            <w:vAlign w:val="center"/>
          </w:tcPr>
          <w:p w14:paraId="25C8997C" w14:textId="77777777" w:rsidR="00AB4E60" w:rsidRDefault="00000000">
            <w:pPr>
              <w:autoSpaceDE w:val="0"/>
              <w:autoSpaceDN w:val="0"/>
              <w:adjustRightInd w:val="0"/>
              <w:spacing w:line="320" w:lineRule="atLeast"/>
              <w:jc w:val="center"/>
              <w:rPr>
                <w:rFonts w:ascii="仿宋_GB2312" w:eastAsia="仿宋_GB2312" w:hAnsi="宋体"/>
                <w:szCs w:val="21"/>
              </w:rPr>
            </w:pPr>
            <w:r>
              <w:rPr>
                <w:rFonts w:ascii="仿宋_GB2312" w:eastAsia="仿宋_GB2312" w:hAnsi="宋体" w:hint="eastAsia"/>
              </w:rPr>
              <w:t>年度</w:t>
            </w:r>
            <w:r>
              <w:rPr>
                <w:rFonts w:ascii="仿宋_GB2312" w:eastAsia="仿宋_GB2312" w:hAnsi="宋体" w:hint="eastAsia"/>
                <w:szCs w:val="21"/>
              </w:rPr>
              <w:t>社会责任报告初稿</w:t>
            </w:r>
          </w:p>
        </w:tc>
        <w:tc>
          <w:tcPr>
            <w:tcW w:w="1788" w:type="dxa"/>
            <w:vAlign w:val="center"/>
          </w:tcPr>
          <w:p w14:paraId="1BB5040A"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检查报告整体内容</w:t>
            </w:r>
          </w:p>
        </w:tc>
        <w:tc>
          <w:tcPr>
            <w:tcW w:w="427" w:type="dxa"/>
            <w:vAlign w:val="center"/>
          </w:tcPr>
          <w:p w14:paraId="0A68ACE2"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r w:rsidR="00AB4E60" w14:paraId="4AE787B6" w14:textId="77777777">
        <w:trPr>
          <w:trHeight w:val="20"/>
          <w:tblHeader/>
        </w:trPr>
        <w:tc>
          <w:tcPr>
            <w:tcW w:w="1057" w:type="dxa"/>
            <w:vAlign w:val="center"/>
          </w:tcPr>
          <w:p w14:paraId="2A714771"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b/>
                <w:szCs w:val="21"/>
              </w:rPr>
              <w:t>9</w:t>
            </w:r>
          </w:p>
        </w:tc>
        <w:tc>
          <w:tcPr>
            <w:tcW w:w="9575" w:type="dxa"/>
            <w:gridSpan w:val="6"/>
            <w:vAlign w:val="center"/>
          </w:tcPr>
          <w:p w14:paraId="56CE7EE9"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b/>
                <w:szCs w:val="21"/>
              </w:rPr>
              <w:t>审核</w:t>
            </w:r>
          </w:p>
        </w:tc>
      </w:tr>
      <w:tr w:rsidR="00AB4E60" w14:paraId="0A3045E5" w14:textId="77777777">
        <w:trPr>
          <w:trHeight w:val="20"/>
          <w:tblHeader/>
        </w:trPr>
        <w:tc>
          <w:tcPr>
            <w:tcW w:w="1057" w:type="dxa"/>
            <w:vAlign w:val="center"/>
          </w:tcPr>
          <w:p w14:paraId="2F4E2D81"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S</w:t>
            </w:r>
            <w:r>
              <w:rPr>
                <w:rFonts w:ascii="仿宋_GB2312" w:eastAsia="仿宋_GB2312" w:hAnsi="宋体"/>
                <w:szCs w:val="21"/>
              </w:rPr>
              <w:t>H.09.01</w:t>
            </w:r>
          </w:p>
        </w:tc>
        <w:tc>
          <w:tcPr>
            <w:tcW w:w="3235" w:type="dxa"/>
            <w:vAlign w:val="center"/>
          </w:tcPr>
          <w:p w14:paraId="65348647"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年度社会责任报告初稿征求总部各处室、投资者关系意见并修改</w:t>
            </w:r>
          </w:p>
        </w:tc>
        <w:tc>
          <w:tcPr>
            <w:tcW w:w="1715" w:type="dxa"/>
            <w:vAlign w:val="center"/>
          </w:tcPr>
          <w:p w14:paraId="2B103885"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总部办公室、业务协同处、交付管理处、集团客户处、人力资源处、企业信息化处、科技研发处等相关处室</w:t>
            </w:r>
          </w:p>
        </w:tc>
        <w:tc>
          <w:tcPr>
            <w:tcW w:w="1221" w:type="dxa"/>
            <w:vAlign w:val="center"/>
          </w:tcPr>
          <w:p w14:paraId="28552148"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rPr>
              <w:t>编制过程出现差错未能及时发现、纠正</w:t>
            </w:r>
          </w:p>
        </w:tc>
        <w:tc>
          <w:tcPr>
            <w:tcW w:w="1189" w:type="dxa"/>
            <w:vAlign w:val="center"/>
          </w:tcPr>
          <w:p w14:paraId="64EA8E43" w14:textId="77777777" w:rsidR="00AB4E60" w:rsidRDefault="00000000">
            <w:pPr>
              <w:autoSpaceDE w:val="0"/>
              <w:autoSpaceDN w:val="0"/>
              <w:adjustRightInd w:val="0"/>
              <w:spacing w:line="320" w:lineRule="atLeast"/>
              <w:jc w:val="center"/>
              <w:rPr>
                <w:rFonts w:ascii="仿宋_GB2312" w:eastAsia="仿宋_GB2312" w:hAnsi="宋体"/>
                <w:szCs w:val="21"/>
              </w:rPr>
            </w:pPr>
            <w:r>
              <w:rPr>
                <w:rFonts w:ascii="仿宋_GB2312" w:eastAsia="仿宋_GB2312" w:hAnsi="宋体" w:hint="eastAsia"/>
              </w:rPr>
              <w:t>年度</w:t>
            </w:r>
            <w:r>
              <w:rPr>
                <w:rFonts w:ascii="仿宋_GB2312" w:eastAsia="仿宋_GB2312" w:hAnsi="宋体" w:hint="eastAsia"/>
                <w:szCs w:val="21"/>
              </w:rPr>
              <w:t>社会责任报告初稿</w:t>
            </w:r>
          </w:p>
        </w:tc>
        <w:tc>
          <w:tcPr>
            <w:tcW w:w="1788" w:type="dxa"/>
            <w:vAlign w:val="center"/>
          </w:tcPr>
          <w:p w14:paraId="156088A5"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检查报告整体内容</w:t>
            </w:r>
          </w:p>
        </w:tc>
        <w:tc>
          <w:tcPr>
            <w:tcW w:w="427" w:type="dxa"/>
            <w:vAlign w:val="center"/>
          </w:tcPr>
          <w:p w14:paraId="3366CF6D"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B</w:t>
            </w:r>
          </w:p>
        </w:tc>
      </w:tr>
      <w:tr w:rsidR="00AB4E60" w14:paraId="4FC34A88" w14:textId="77777777">
        <w:trPr>
          <w:trHeight w:val="20"/>
          <w:tblHeader/>
        </w:trPr>
        <w:tc>
          <w:tcPr>
            <w:tcW w:w="1057" w:type="dxa"/>
            <w:vAlign w:val="center"/>
          </w:tcPr>
          <w:p w14:paraId="78F605A1" w14:textId="77777777" w:rsidR="00AB4E60" w:rsidRDefault="00000000">
            <w:pPr>
              <w:spacing w:line="320" w:lineRule="atLeast"/>
              <w:jc w:val="center"/>
              <w:rPr>
                <w:rFonts w:ascii="仿宋_GB2312" w:eastAsia="仿宋_GB2312" w:hAnsi="宋体"/>
                <w:szCs w:val="21"/>
              </w:rPr>
            </w:pPr>
            <w:r>
              <w:rPr>
                <w:rFonts w:ascii="仿宋_GB2312" w:eastAsia="仿宋_GB2312" w:hAnsi="宋体"/>
                <w:b/>
                <w:szCs w:val="21"/>
              </w:rPr>
              <w:t>10</w:t>
            </w:r>
          </w:p>
        </w:tc>
        <w:tc>
          <w:tcPr>
            <w:tcW w:w="9575" w:type="dxa"/>
            <w:gridSpan w:val="6"/>
            <w:vAlign w:val="center"/>
          </w:tcPr>
          <w:p w14:paraId="1142EE79" w14:textId="77777777" w:rsidR="00AB4E60" w:rsidRDefault="00000000">
            <w:pPr>
              <w:spacing w:line="320" w:lineRule="atLeast"/>
              <w:rPr>
                <w:rFonts w:ascii="仿宋_GB2312" w:eastAsia="仿宋_GB2312" w:hAnsi="宋体"/>
                <w:szCs w:val="21"/>
              </w:rPr>
            </w:pPr>
            <w:r>
              <w:rPr>
                <w:rFonts w:ascii="仿宋_GB2312" w:eastAsia="仿宋_GB2312" w:hAnsi="宋体" w:hint="eastAsia"/>
                <w:b/>
                <w:szCs w:val="21"/>
              </w:rPr>
              <w:t>审核</w:t>
            </w:r>
          </w:p>
        </w:tc>
      </w:tr>
      <w:tr w:rsidR="00AB4E60" w14:paraId="65BF17A9" w14:textId="77777777">
        <w:trPr>
          <w:trHeight w:val="20"/>
          <w:tblHeader/>
        </w:trPr>
        <w:tc>
          <w:tcPr>
            <w:tcW w:w="1057" w:type="dxa"/>
            <w:vAlign w:val="center"/>
          </w:tcPr>
          <w:p w14:paraId="120F348D"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lastRenderedPageBreak/>
              <w:t>S</w:t>
            </w:r>
            <w:r>
              <w:rPr>
                <w:rFonts w:ascii="仿宋_GB2312" w:eastAsia="仿宋_GB2312" w:hAnsi="宋体"/>
                <w:szCs w:val="21"/>
              </w:rPr>
              <w:t>H.10.01</w:t>
            </w:r>
          </w:p>
        </w:tc>
        <w:tc>
          <w:tcPr>
            <w:tcW w:w="3235" w:type="dxa"/>
            <w:vAlign w:val="center"/>
          </w:tcPr>
          <w:p w14:paraId="6C5FC356" w14:textId="77777777" w:rsidR="00AB4E60" w:rsidRDefault="00000000">
            <w:pPr>
              <w:spacing w:line="320" w:lineRule="atLeast"/>
              <w:jc w:val="left"/>
              <w:rPr>
                <w:rFonts w:ascii="仿宋_GB2312" w:eastAsia="仿宋_GB2312" w:hAnsi="宋体"/>
                <w:szCs w:val="21"/>
              </w:rPr>
            </w:pPr>
            <w:r>
              <w:rPr>
                <w:rFonts w:ascii="仿宋_GB2312" w:eastAsia="仿宋_GB2312" w:hAnsi="宋体" w:hint="eastAsia"/>
                <w:szCs w:val="21"/>
              </w:rPr>
              <w:t>经讨论修改年度社会责任报告由总经理办公会拟定建议方案、党委会前</w:t>
            </w:r>
            <w:proofErr w:type="gramStart"/>
            <w:r>
              <w:rPr>
                <w:rFonts w:ascii="仿宋_GB2312" w:eastAsia="仿宋_GB2312" w:hAnsi="宋体" w:hint="eastAsia"/>
                <w:szCs w:val="21"/>
              </w:rPr>
              <w:t>置研究</w:t>
            </w:r>
            <w:proofErr w:type="gramEnd"/>
            <w:r>
              <w:rPr>
                <w:rFonts w:ascii="仿宋_GB2312" w:eastAsia="仿宋_GB2312" w:hAnsi="宋体" w:hint="eastAsia"/>
                <w:szCs w:val="21"/>
              </w:rPr>
              <w:t>讨论后，提交董事会审批确认</w:t>
            </w:r>
          </w:p>
        </w:tc>
        <w:tc>
          <w:tcPr>
            <w:tcW w:w="1715" w:type="dxa"/>
            <w:vAlign w:val="center"/>
          </w:tcPr>
          <w:p w14:paraId="30D5AA56"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公司管理层</w:t>
            </w:r>
          </w:p>
        </w:tc>
        <w:tc>
          <w:tcPr>
            <w:tcW w:w="1221" w:type="dxa"/>
            <w:vAlign w:val="center"/>
          </w:tcPr>
          <w:p w14:paraId="0FF474E5"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rPr>
              <w:t>年度</w:t>
            </w:r>
            <w:r>
              <w:rPr>
                <w:rFonts w:ascii="仿宋_GB2312" w:eastAsia="仿宋_GB2312" w:hAnsi="宋体" w:hint="eastAsia"/>
                <w:szCs w:val="21"/>
              </w:rPr>
              <w:t>社会责任报告</w:t>
            </w:r>
            <w:r>
              <w:rPr>
                <w:rFonts w:ascii="仿宋_GB2312" w:eastAsia="仿宋_GB2312" w:hAnsi="宋体" w:hint="eastAsia"/>
              </w:rPr>
              <w:t>未经审议</w:t>
            </w:r>
          </w:p>
        </w:tc>
        <w:tc>
          <w:tcPr>
            <w:tcW w:w="1189" w:type="dxa"/>
            <w:vAlign w:val="center"/>
          </w:tcPr>
          <w:p w14:paraId="30352BE4" w14:textId="77777777" w:rsidR="00AB4E60" w:rsidRDefault="00000000">
            <w:pPr>
              <w:autoSpaceDE w:val="0"/>
              <w:autoSpaceDN w:val="0"/>
              <w:adjustRightInd w:val="0"/>
              <w:spacing w:line="320" w:lineRule="atLeast"/>
              <w:jc w:val="center"/>
              <w:rPr>
                <w:rFonts w:ascii="仿宋_GB2312" w:eastAsia="仿宋_GB2312" w:hAnsi="宋体"/>
                <w:szCs w:val="21"/>
              </w:rPr>
            </w:pPr>
            <w:r>
              <w:rPr>
                <w:rFonts w:ascii="仿宋_GB2312" w:eastAsia="仿宋_GB2312" w:hAnsi="宋体" w:hint="eastAsia"/>
              </w:rPr>
              <w:t>年度</w:t>
            </w:r>
            <w:r>
              <w:rPr>
                <w:rFonts w:ascii="仿宋_GB2312" w:eastAsia="仿宋_GB2312" w:hAnsi="宋体" w:hint="eastAsia"/>
                <w:szCs w:val="21"/>
              </w:rPr>
              <w:t>社会责任报告</w:t>
            </w:r>
          </w:p>
        </w:tc>
        <w:tc>
          <w:tcPr>
            <w:tcW w:w="1788" w:type="dxa"/>
            <w:vAlign w:val="center"/>
          </w:tcPr>
          <w:p w14:paraId="02E1943C"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rPr>
              <w:t>检查董事会的审议结论。</w:t>
            </w:r>
          </w:p>
        </w:tc>
        <w:tc>
          <w:tcPr>
            <w:tcW w:w="427" w:type="dxa"/>
            <w:vAlign w:val="center"/>
          </w:tcPr>
          <w:p w14:paraId="23008370" w14:textId="77777777" w:rsidR="00AB4E60" w:rsidRDefault="00000000">
            <w:pPr>
              <w:spacing w:line="320" w:lineRule="atLeast"/>
              <w:jc w:val="center"/>
              <w:rPr>
                <w:rFonts w:ascii="仿宋_GB2312" w:eastAsia="仿宋_GB2312" w:hAnsi="宋体"/>
                <w:szCs w:val="21"/>
              </w:rPr>
            </w:pPr>
            <w:r>
              <w:rPr>
                <w:rFonts w:ascii="仿宋_GB2312" w:eastAsia="仿宋_GB2312" w:hAnsi="宋体" w:hint="eastAsia"/>
                <w:szCs w:val="21"/>
              </w:rPr>
              <w:t>A</w:t>
            </w:r>
          </w:p>
        </w:tc>
      </w:tr>
    </w:tbl>
    <w:p w14:paraId="6EFB932C" w14:textId="77777777" w:rsidR="00AB4E60" w:rsidRDefault="00AB4E60">
      <w:pPr>
        <w:spacing w:line="440" w:lineRule="exact"/>
        <w:rPr>
          <w:rFonts w:ascii="仿宋_GB2312" w:eastAsia="仿宋_GB2312" w:hAnsi="宋体"/>
          <w:kern w:val="0"/>
          <w:sz w:val="28"/>
          <w:szCs w:val="28"/>
        </w:rPr>
      </w:pPr>
    </w:p>
    <w:p w14:paraId="4449E496" w14:textId="77777777" w:rsidR="00AB4E60" w:rsidRDefault="00000000">
      <w:pPr>
        <w:widowControl/>
        <w:jc w:val="left"/>
        <w:rPr>
          <w:rFonts w:ascii="仿宋_GB2312" w:eastAsia="仿宋_GB2312" w:hAnsi="宋体"/>
          <w:kern w:val="0"/>
          <w:sz w:val="28"/>
          <w:szCs w:val="28"/>
        </w:rPr>
      </w:pPr>
      <w:r>
        <w:rPr>
          <w:rFonts w:ascii="仿宋_GB2312" w:eastAsia="仿宋_GB2312" w:hAnsi="宋体"/>
          <w:kern w:val="0"/>
          <w:sz w:val="28"/>
          <w:szCs w:val="28"/>
        </w:rPr>
        <w:br w:type="page"/>
      </w:r>
    </w:p>
    <w:p w14:paraId="61D33405" w14:textId="77777777" w:rsidR="00AB4E60" w:rsidRDefault="00AB4E60">
      <w:pPr>
        <w:spacing w:line="440" w:lineRule="exact"/>
        <w:rPr>
          <w:rFonts w:ascii="仿宋_GB2312" w:eastAsia="仿宋_GB2312" w:hAnsi="宋体"/>
          <w:kern w:val="0"/>
          <w:sz w:val="28"/>
          <w:szCs w:val="28"/>
        </w:rPr>
        <w:sectPr w:rsidR="00AB4E60">
          <w:headerReference w:type="default" r:id="rId178"/>
          <w:pgSz w:w="11906" w:h="16838"/>
          <w:pgMar w:top="2098" w:right="1588" w:bottom="1985" w:left="1588" w:header="851" w:footer="1531" w:gutter="0"/>
          <w:cols w:space="425"/>
          <w:docGrid w:linePitch="312"/>
        </w:sectPr>
      </w:pPr>
    </w:p>
    <w:p w14:paraId="7E7F825F" w14:textId="77777777" w:rsidR="00AB4E60" w:rsidRDefault="00000000">
      <w:pPr>
        <w:pStyle w:val="1"/>
        <w:spacing w:beforeLines="30" w:before="72" w:afterLines="30" w:after="72" w:line="440" w:lineRule="exact"/>
        <w:jc w:val="left"/>
        <w:rPr>
          <w:rFonts w:ascii="仿宋_GB2312" w:eastAsia="仿宋_GB2312" w:hAnsi="宋体"/>
          <w:sz w:val="28"/>
        </w:rPr>
      </w:pPr>
      <w:bookmarkStart w:id="564" w:name="_Toc49416790"/>
      <w:bookmarkStart w:id="565" w:name="_Toc497394163"/>
      <w:bookmarkStart w:id="566" w:name="_Toc5356"/>
      <w:bookmarkStart w:id="567" w:name="_Toc149806278"/>
      <w:r>
        <w:rPr>
          <w:rFonts w:ascii="仿宋_GB2312" w:eastAsia="仿宋_GB2312" w:hAnsi="宋体" w:hint="eastAsia"/>
          <w:sz w:val="28"/>
        </w:rPr>
        <w:lastRenderedPageBreak/>
        <w:t>管理规范</w:t>
      </w:r>
      <w:bookmarkEnd w:id="564"/>
      <w:bookmarkEnd w:id="565"/>
      <w:bookmarkEnd w:id="566"/>
      <w:bookmarkEnd w:id="567"/>
    </w:p>
    <w:p w14:paraId="7CB97F8D" w14:textId="77777777" w:rsidR="00AB4E60" w:rsidRDefault="00000000">
      <w:pPr>
        <w:pStyle w:val="2"/>
        <w:spacing w:beforeLines="30" w:before="72" w:afterLines="30" w:after="72"/>
        <w:ind w:left="737"/>
        <w:rPr>
          <w:rFonts w:ascii="仿宋_GB2312" w:eastAsia="仿宋_GB2312"/>
          <w:sz w:val="28"/>
        </w:rPr>
      </w:pPr>
      <w:bookmarkStart w:id="568" w:name="_Toc480521992"/>
      <w:bookmarkStart w:id="569" w:name="_Ref497487917"/>
      <w:bookmarkStart w:id="570" w:name="_Toc49416791"/>
      <w:bookmarkStart w:id="571" w:name="_Toc30110"/>
      <w:bookmarkStart w:id="572" w:name="_Toc497394164"/>
      <w:bookmarkStart w:id="573" w:name="_Toc495325069"/>
      <w:bookmarkStart w:id="574" w:name="_Toc149806279"/>
      <w:r>
        <w:rPr>
          <w:rFonts w:ascii="仿宋_GB2312" w:eastAsia="仿宋_GB2312" w:hint="eastAsia"/>
          <w:sz w:val="28"/>
        </w:rPr>
        <w:t>信息系统一般控制规范</w:t>
      </w:r>
      <w:bookmarkEnd w:id="568"/>
      <w:bookmarkEnd w:id="569"/>
      <w:bookmarkEnd w:id="570"/>
      <w:bookmarkEnd w:id="571"/>
      <w:bookmarkEnd w:id="572"/>
      <w:bookmarkEnd w:id="573"/>
      <w:bookmarkEnd w:id="574"/>
    </w:p>
    <w:p w14:paraId="735F4CF7" w14:textId="77777777" w:rsidR="00AB4E60" w:rsidRDefault="00000000">
      <w:pPr>
        <w:spacing w:beforeLines="30" w:before="72" w:afterLines="30" w:after="72" w:line="360" w:lineRule="auto"/>
        <w:jc w:val="center"/>
        <w:rPr>
          <w:rFonts w:ascii="仿宋_GB2312" w:eastAsia="仿宋_GB2312" w:hAnsi="宋体"/>
          <w:b/>
          <w:sz w:val="28"/>
          <w:lang w:val="en-GB"/>
        </w:rPr>
      </w:pPr>
      <w:r>
        <w:rPr>
          <w:rFonts w:ascii="仿宋_GB2312" w:eastAsia="仿宋_GB2312" w:hAnsi="宋体" w:hint="eastAsia"/>
          <w:b/>
          <w:sz w:val="28"/>
          <w:lang w:val="en-GB"/>
        </w:rPr>
        <w:t>第一章</w:t>
      </w:r>
      <w:r>
        <w:rPr>
          <w:rFonts w:ascii="仿宋_GB2312" w:eastAsia="仿宋_GB2312" w:hAnsi="宋体"/>
          <w:b/>
          <w:sz w:val="28"/>
          <w:lang w:val="en-GB"/>
        </w:rPr>
        <w:t xml:space="preserve"> </w:t>
      </w:r>
      <w:r>
        <w:rPr>
          <w:rFonts w:ascii="仿宋_GB2312" w:eastAsia="仿宋_GB2312" w:hAnsi="宋体" w:hint="eastAsia"/>
          <w:b/>
          <w:sz w:val="28"/>
          <w:lang w:val="en-GB"/>
        </w:rPr>
        <w:t>总则</w:t>
      </w:r>
    </w:p>
    <w:p w14:paraId="2A188C9A" w14:textId="04206522"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第一条</w:t>
      </w:r>
      <w:r>
        <w:rPr>
          <w:rFonts w:ascii="仿宋_GB2312" w:eastAsia="仿宋_GB2312" w:hAnsi="宋体"/>
          <w:sz w:val="28"/>
        </w:rPr>
        <w:t xml:space="preserve"> </w:t>
      </w:r>
      <w:r>
        <w:rPr>
          <w:rFonts w:ascii="仿宋_GB2312" w:eastAsia="仿宋_GB2312" w:hAnsi="宋体" w:hint="eastAsia"/>
          <w:sz w:val="28"/>
        </w:rPr>
        <w:t>本规范根据《企业内部控制基本规范》、《企业内部控制应用指引第</w:t>
      </w:r>
      <w:r>
        <w:rPr>
          <w:rFonts w:ascii="仿宋_GB2312" w:eastAsia="仿宋_GB2312" w:hAnsi="宋体"/>
          <w:sz w:val="28"/>
        </w:rPr>
        <w:t>18</w:t>
      </w:r>
      <w:r>
        <w:rPr>
          <w:rFonts w:ascii="仿宋_GB2312" w:eastAsia="仿宋_GB2312" w:hAnsi="宋体" w:hint="eastAsia"/>
          <w:sz w:val="28"/>
        </w:rPr>
        <w:t>号——信息系统一般控制》以及公司相关管理制度制定，旨在促进</w:t>
      </w:r>
      <w:r w:rsidR="005235E4" w:rsidRPr="005235E4">
        <w:rPr>
          <w:rFonts w:ascii="仿宋_GB2312" w:eastAsia="仿宋_GB2312" w:hAnsi="宋体" w:hint="eastAsia"/>
          <w:sz w:val="28"/>
        </w:rPr>
        <w:t>学院各部门</w:t>
      </w:r>
      <w:r>
        <w:rPr>
          <w:rFonts w:ascii="仿宋_GB2312" w:eastAsia="仿宋_GB2312" w:hAnsi="宋体" w:hint="eastAsia"/>
          <w:sz w:val="28"/>
        </w:rPr>
        <w:t>充分利用信息系统规范交易行为，提高信息系统的可靠性、稳定性、安全性及数据的完整性和准确性，降低人为因素导致内部控制失效的可能性，形成良好的信息传递渠道。</w:t>
      </w:r>
    </w:p>
    <w:p w14:paraId="0AD6C6F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第二条</w:t>
      </w:r>
      <w:r>
        <w:rPr>
          <w:rFonts w:ascii="仿宋_GB2312" w:eastAsia="仿宋_GB2312" w:hAnsi="宋体"/>
          <w:sz w:val="28"/>
        </w:rPr>
        <w:t xml:space="preserve"> </w:t>
      </w:r>
      <w:r>
        <w:rPr>
          <w:rFonts w:ascii="仿宋_GB2312" w:eastAsia="仿宋_GB2312" w:hAnsi="宋体" w:hint="eastAsia"/>
          <w:sz w:val="28"/>
        </w:rPr>
        <w:t>本规范所称信息系统是指利用计算机技术对业务和信息进行集成处理的程序、数据和文档等的总称。</w:t>
      </w:r>
    </w:p>
    <w:p w14:paraId="6C9ABA9A" w14:textId="2FD55E91"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第三条</w:t>
      </w:r>
      <w:r>
        <w:rPr>
          <w:rFonts w:ascii="仿宋_GB2312" w:eastAsia="仿宋_GB2312" w:hAnsi="宋体"/>
          <w:sz w:val="28"/>
        </w:rPr>
        <w:t xml:space="preserve"> </w:t>
      </w:r>
      <w:r w:rsidR="005235E4" w:rsidRPr="005235E4">
        <w:rPr>
          <w:rFonts w:ascii="仿宋_GB2312" w:eastAsia="仿宋_GB2312" w:hAnsi="宋体" w:hint="eastAsia"/>
          <w:sz w:val="28"/>
        </w:rPr>
        <w:t>学院各部门</w:t>
      </w:r>
      <w:r>
        <w:rPr>
          <w:rFonts w:ascii="仿宋_GB2312" w:eastAsia="仿宋_GB2312" w:hAnsi="宋体" w:hint="eastAsia"/>
          <w:sz w:val="28"/>
        </w:rPr>
        <w:t>至少应当关注涉及信息系统一般控制的下列风险：</w:t>
      </w:r>
    </w:p>
    <w:p w14:paraId="06F5A8D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（一）信息系统开发与使用违反国家法律法规，可能遭受外部处罚、经济损失和信誉损失；</w:t>
      </w:r>
    </w:p>
    <w:p w14:paraId="195B4CE6"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（二）信息系统开发与使用未经适当审核或超越授权审批，可能因重大差错、舞弊、欺诈而导致损失；</w:t>
      </w:r>
    </w:p>
    <w:p w14:paraId="5EA1D2A5"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（三）信息系统缺乏或规划不合理、设计功能不科学、可能造成信息孤岛或重复建设，导致企业经营管理效率低下；</w:t>
      </w:r>
    </w:p>
    <w:p w14:paraId="011ADB8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（四）信息系统外包服务未</w:t>
      </w:r>
      <w:proofErr w:type="gramStart"/>
      <w:r>
        <w:rPr>
          <w:rFonts w:ascii="仿宋_GB2312" w:eastAsia="仿宋_GB2312" w:hAnsi="宋体" w:hint="eastAsia"/>
          <w:sz w:val="28"/>
        </w:rPr>
        <w:t>恰当履行</w:t>
      </w:r>
      <w:proofErr w:type="gramEnd"/>
      <w:r>
        <w:rPr>
          <w:rFonts w:ascii="仿宋_GB2312" w:eastAsia="仿宋_GB2312" w:hAnsi="宋体" w:hint="eastAsia"/>
          <w:sz w:val="28"/>
        </w:rPr>
        <w:t>或监控不当，可能导致单位权益受损或违约损失；</w:t>
      </w:r>
    </w:p>
    <w:p w14:paraId="7E64D73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（五）系统运行维护和安全措施不到位，可能导致信息泄漏或毁损，系统无法正常运行；</w:t>
      </w:r>
    </w:p>
    <w:p w14:paraId="7DA0EE2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（六）信息系统硬件管理不当，可能导致单位资产或股东权益受损。</w:t>
      </w:r>
    </w:p>
    <w:p w14:paraId="21DE760A"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第四条</w:t>
      </w:r>
      <w:r>
        <w:rPr>
          <w:rFonts w:ascii="仿宋_GB2312" w:eastAsia="仿宋_GB2312" w:hAnsi="宋体"/>
          <w:sz w:val="28"/>
        </w:rPr>
        <w:t xml:space="preserve"> </w:t>
      </w:r>
      <w:r>
        <w:rPr>
          <w:rFonts w:ascii="仿宋_GB2312" w:eastAsia="仿宋_GB2312" w:hAnsi="宋体" w:hint="eastAsia"/>
          <w:sz w:val="28"/>
        </w:rPr>
        <w:t>加强信息系统一般控制管理，明确信息系统相关的职责分工、权限范围和审批程序，科学合理的进行机构设置和人员配备，对于重大信息系统开发与使用事项履行恰当的审批程序，建立和完善清晰合</w:t>
      </w:r>
      <w:r>
        <w:rPr>
          <w:rFonts w:ascii="仿宋_GB2312" w:eastAsia="仿宋_GB2312" w:hAnsi="宋体" w:hint="eastAsia"/>
          <w:sz w:val="28"/>
        </w:rPr>
        <w:lastRenderedPageBreak/>
        <w:t>理的信息系统开发、变更和维护流程以及访问安全制度，明确规定信息系统的操作权限、信息使用、信息管理的规定，制定科学合理的硬件管理事项和审批程序，建立和完善规范的财务信息系统流程，防范信息系统相关风险，确保信息系统使用、开发、变更和维护安全有效。</w:t>
      </w:r>
    </w:p>
    <w:p w14:paraId="6E6325F0" w14:textId="6C399015"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第五条</w:t>
      </w:r>
      <w:r>
        <w:rPr>
          <w:rFonts w:ascii="仿宋_GB2312" w:eastAsia="仿宋_GB2312" w:hAnsi="宋体"/>
          <w:sz w:val="28"/>
        </w:rPr>
        <w:t xml:space="preserve"> </w:t>
      </w:r>
      <w:r>
        <w:rPr>
          <w:rFonts w:ascii="仿宋_GB2312" w:eastAsia="仿宋_GB2312" w:hAnsi="宋体" w:hint="eastAsia"/>
          <w:sz w:val="28"/>
        </w:rPr>
        <w:t>制定信息系统战略规划、重要信息系统政策等重要策略，并保持这些重要策略与单位业务目标的一致性。信息系统使用部门应该参与信息系统战略规划、重要信息系统政策等的制定。信息系统战略规划、重要信息系统政策须根</w:t>
      </w:r>
      <w:proofErr w:type="gramStart"/>
      <w:r>
        <w:rPr>
          <w:rFonts w:ascii="仿宋_GB2312" w:eastAsia="仿宋_GB2312" w:hAnsi="宋体" w:hint="eastAsia"/>
          <w:sz w:val="28"/>
        </w:rPr>
        <w:t>据决策</w:t>
      </w:r>
      <w:proofErr w:type="gramEnd"/>
      <w:r>
        <w:rPr>
          <w:rFonts w:ascii="仿宋_GB2312" w:eastAsia="仿宋_GB2312" w:hAnsi="宋体" w:hint="eastAsia"/>
          <w:sz w:val="28"/>
        </w:rPr>
        <w:t>事项清单、权限列表等</w:t>
      </w:r>
      <w:proofErr w:type="gramStart"/>
      <w:r>
        <w:rPr>
          <w:rFonts w:ascii="仿宋_GB2312" w:eastAsia="仿宋_GB2312" w:hAnsi="宋体" w:hint="eastAsia"/>
          <w:sz w:val="28"/>
        </w:rPr>
        <w:t>获相关</w:t>
      </w:r>
      <w:proofErr w:type="gramEnd"/>
      <w:r>
        <w:rPr>
          <w:rFonts w:ascii="仿宋_GB2312" w:eastAsia="仿宋_GB2312" w:hAnsi="宋体" w:hint="eastAsia"/>
          <w:sz w:val="28"/>
        </w:rPr>
        <w:t>决策层会议审批通过后方可实施。</w:t>
      </w:r>
      <w:r w:rsidR="005235E4" w:rsidRPr="005235E4">
        <w:rPr>
          <w:rFonts w:ascii="仿宋_GB2312" w:eastAsia="仿宋_GB2312" w:hAnsi="宋体" w:hint="eastAsia"/>
          <w:sz w:val="28"/>
        </w:rPr>
        <w:t>信息中心</w:t>
      </w:r>
      <w:r>
        <w:rPr>
          <w:rFonts w:ascii="仿宋_GB2312" w:eastAsia="仿宋_GB2312" w:hAnsi="宋体" w:hint="eastAsia"/>
          <w:sz w:val="28"/>
        </w:rPr>
        <w:t>应当定期审阅信息系统战略规划、重要信息系统政策等重要策略，并根据发展情况及时更新、修订。</w:t>
      </w:r>
    </w:p>
    <w:p w14:paraId="6CB34CE4" w14:textId="77777777" w:rsidR="00AB4E60" w:rsidRDefault="00000000">
      <w:pPr>
        <w:spacing w:beforeLines="30" w:before="72" w:afterLines="30" w:after="72" w:line="440" w:lineRule="exact"/>
        <w:ind w:firstLine="567"/>
        <w:jc w:val="center"/>
        <w:rPr>
          <w:rFonts w:ascii="仿宋_GB2312" w:eastAsia="仿宋_GB2312" w:hAnsi="宋体"/>
          <w:b/>
          <w:sz w:val="28"/>
          <w:lang w:val="en-GB"/>
        </w:rPr>
      </w:pPr>
      <w:r>
        <w:rPr>
          <w:rFonts w:ascii="仿宋_GB2312" w:eastAsia="仿宋_GB2312" w:hAnsi="宋体" w:hint="eastAsia"/>
          <w:b/>
          <w:sz w:val="28"/>
          <w:lang w:val="en-GB"/>
        </w:rPr>
        <w:t>第二章</w:t>
      </w:r>
      <w:r>
        <w:rPr>
          <w:rFonts w:ascii="仿宋_GB2312" w:eastAsia="仿宋_GB2312" w:hAnsi="宋体"/>
          <w:b/>
          <w:sz w:val="28"/>
          <w:lang w:val="en-GB"/>
        </w:rPr>
        <w:t xml:space="preserve"> </w:t>
      </w:r>
      <w:r>
        <w:rPr>
          <w:rFonts w:ascii="仿宋_GB2312" w:eastAsia="仿宋_GB2312" w:hAnsi="宋体" w:hint="eastAsia"/>
          <w:b/>
          <w:sz w:val="28"/>
          <w:lang w:val="en-GB"/>
        </w:rPr>
        <w:t>岗位分工与授权审批</w:t>
      </w:r>
    </w:p>
    <w:p w14:paraId="3599A577" w14:textId="5B9188EE"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第六条</w:t>
      </w:r>
      <w:r>
        <w:rPr>
          <w:rFonts w:ascii="仿宋_GB2312" w:eastAsia="仿宋_GB2312" w:hAnsi="宋体"/>
          <w:sz w:val="28"/>
        </w:rPr>
        <w:t xml:space="preserve"> </w:t>
      </w:r>
      <w:r>
        <w:rPr>
          <w:rFonts w:ascii="仿宋_GB2312" w:eastAsia="仿宋_GB2312" w:hAnsi="宋体" w:hint="eastAsia"/>
          <w:sz w:val="28"/>
        </w:rPr>
        <w:t>信息系统的逻辑访问应建立在“知所必需”的基础上，按照最小授权原则和职责分工原则来分配系统访问权限，并把这些访问规则与访问授权通过电子工单或者正式书面文件记录下来，作为信息安全的重要文件加以妥善管理。并且，</w:t>
      </w:r>
      <w:r w:rsidR="005235E4" w:rsidRPr="005235E4">
        <w:rPr>
          <w:rFonts w:ascii="仿宋_GB2312" w:eastAsia="仿宋_GB2312" w:hAnsi="宋体" w:hint="eastAsia"/>
          <w:sz w:val="28"/>
        </w:rPr>
        <w:t>信息中心</w:t>
      </w:r>
      <w:r>
        <w:rPr>
          <w:rFonts w:ascii="仿宋_GB2312" w:eastAsia="仿宋_GB2312" w:hAnsi="宋体" w:hint="eastAsia"/>
          <w:sz w:val="28"/>
        </w:rPr>
        <w:t>应当建立信息系统岗位责任制。信息系统岗位一般包括：</w:t>
      </w:r>
    </w:p>
    <w:p w14:paraId="626D8997"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（一）系统分析——分析用户的信息需求，并据此制定设计或修改程序的方案；</w:t>
      </w:r>
    </w:p>
    <w:p w14:paraId="1F444B03"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（二）编程——编写计算机程序来执行系统分析岗位的设计或修改方案；</w:t>
      </w:r>
    </w:p>
    <w:p w14:paraId="19FE6DC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（三）测试——设计测试方案，对计算机程序是否满足设计或修改方案进行测试，并通过反馈给编程岗位以修改程序并最终满足方案；</w:t>
      </w:r>
    </w:p>
    <w:p w14:paraId="50C76F1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（四）程序管理——负责保障并监控应用程序正常运行；</w:t>
      </w:r>
    </w:p>
    <w:p w14:paraId="0DFED8B3"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（五）数据库管理——对信息系统中的数据进行存储、处理、管理，维护组织数据资源；</w:t>
      </w:r>
    </w:p>
    <w:p w14:paraId="04CBF5BE"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（六）数据控制——负责维护计算机路径代码的注册，确保原始数据经过正确授权，监控信息系统工作流程，协调输入和输出，将输入的</w:t>
      </w:r>
      <w:r>
        <w:rPr>
          <w:rFonts w:ascii="仿宋_GB2312" w:eastAsia="仿宋_GB2312" w:hAnsi="宋体" w:hint="eastAsia"/>
          <w:sz w:val="28"/>
        </w:rPr>
        <w:lastRenderedPageBreak/>
        <w:t>错误数据反馈到输入部门并跟踪监控其纠正过程，将输出信息分发给经过授权的用户；</w:t>
      </w:r>
    </w:p>
    <w:p w14:paraId="1F9F1BAB"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（七）终端操作——终端用户负责记录交易内容，授权处理数据，并利用系统输出的结果。</w:t>
      </w:r>
    </w:p>
    <w:p w14:paraId="35F537F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不相容职责包括但不限于：操作系统管理员</w:t>
      </w:r>
      <w:r>
        <w:rPr>
          <w:rFonts w:ascii="仿宋_GB2312" w:eastAsia="仿宋_GB2312" w:hAnsi="宋体"/>
          <w:sz w:val="28"/>
        </w:rPr>
        <w:t>/</w:t>
      </w:r>
      <w:r>
        <w:rPr>
          <w:rFonts w:ascii="仿宋_GB2312" w:eastAsia="仿宋_GB2312" w:hAnsi="宋体" w:hint="eastAsia"/>
          <w:sz w:val="28"/>
        </w:rPr>
        <w:t>数据库管理员与应用系统管理员、系统开发人员与系统维护人员、系统安全日志审核人员与系统管理员等。</w:t>
      </w:r>
    </w:p>
    <w:p w14:paraId="1B705466"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第七条</w:t>
      </w:r>
      <w:r>
        <w:rPr>
          <w:rFonts w:ascii="仿宋_GB2312" w:eastAsia="仿宋_GB2312" w:hAnsi="宋体"/>
          <w:sz w:val="28"/>
        </w:rPr>
        <w:t xml:space="preserve"> </w:t>
      </w:r>
      <w:r>
        <w:rPr>
          <w:rFonts w:ascii="仿宋_GB2312" w:eastAsia="仿宋_GB2312" w:hAnsi="宋体" w:hint="eastAsia"/>
          <w:sz w:val="28"/>
        </w:rPr>
        <w:t>明确定义归口管理部门和用户部门（含财务部门）在保证系统正常安全运行过程中各自承担的职责，制定部门之间的职责分工表，并确保此职责分工表定期更新和审阅，以及其在系统中实现的情况，以确保合理的职责分工和避免职责冲突的情况出现。</w:t>
      </w:r>
    </w:p>
    <w:p w14:paraId="3F628ED8" w14:textId="29A15F16" w:rsidR="00AB4E60" w:rsidRDefault="005235E4">
      <w:pPr>
        <w:spacing w:beforeLines="30" w:before="72" w:afterLines="30" w:after="72" w:line="440" w:lineRule="exact"/>
        <w:ind w:firstLine="567"/>
        <w:rPr>
          <w:rFonts w:ascii="仿宋_GB2312" w:eastAsia="仿宋_GB2312" w:hAnsi="宋体"/>
          <w:sz w:val="28"/>
        </w:rPr>
      </w:pPr>
      <w:r w:rsidRPr="005235E4">
        <w:rPr>
          <w:rFonts w:ascii="仿宋_GB2312" w:eastAsia="仿宋_GB2312" w:hAnsi="宋体" w:hint="eastAsia"/>
          <w:sz w:val="28"/>
        </w:rPr>
        <w:t>信息中心作为归口管理部门负责</w:t>
      </w:r>
      <w:r>
        <w:rPr>
          <w:rFonts w:ascii="仿宋_GB2312" w:eastAsia="仿宋_GB2312" w:hAnsi="宋体" w:hint="eastAsia"/>
          <w:sz w:val="28"/>
        </w:rPr>
        <w:t>归口管理信息系统实施，负责信息系统开发、变更、运行、维护等工作。</w:t>
      </w:r>
    </w:p>
    <w:p w14:paraId="430EBA6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市场、财务及其他部门（下称用户部门）应当根据本部门在信息系统中的职能定位，参与信息系统建设和管理，按照归口管理部门制定的管理标准、规范、规章来操作、管理和运用信息系统。</w:t>
      </w:r>
    </w:p>
    <w:p w14:paraId="2710E0C6" w14:textId="77777777" w:rsidR="00AB4E60" w:rsidRDefault="00000000">
      <w:pPr>
        <w:spacing w:beforeLines="30" w:before="72" w:afterLines="30" w:after="72" w:line="440" w:lineRule="exact"/>
        <w:ind w:firstLine="567"/>
        <w:jc w:val="center"/>
        <w:rPr>
          <w:rFonts w:ascii="仿宋_GB2312" w:eastAsia="仿宋_GB2312" w:hAnsi="宋体"/>
          <w:b/>
          <w:sz w:val="28"/>
        </w:rPr>
      </w:pPr>
      <w:r>
        <w:rPr>
          <w:rFonts w:ascii="仿宋_GB2312" w:eastAsia="仿宋_GB2312" w:hAnsi="宋体" w:hint="eastAsia"/>
          <w:b/>
          <w:sz w:val="28"/>
        </w:rPr>
        <w:t>第三章</w:t>
      </w:r>
      <w:r>
        <w:rPr>
          <w:rFonts w:ascii="仿宋_GB2312" w:eastAsia="仿宋_GB2312" w:hAnsi="宋体"/>
          <w:b/>
          <w:sz w:val="28"/>
        </w:rPr>
        <w:t xml:space="preserve"> </w:t>
      </w:r>
      <w:r>
        <w:rPr>
          <w:rFonts w:ascii="仿宋_GB2312" w:eastAsia="仿宋_GB2312" w:hAnsi="宋体" w:hint="eastAsia"/>
          <w:b/>
          <w:sz w:val="28"/>
        </w:rPr>
        <w:t>信息系统开发和变更控制</w:t>
      </w:r>
    </w:p>
    <w:p w14:paraId="4D8BD4FC" w14:textId="7EF1EE0C"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第八条</w:t>
      </w:r>
      <w:r>
        <w:rPr>
          <w:rFonts w:ascii="仿宋_GB2312" w:eastAsia="仿宋_GB2312" w:hAnsi="宋体"/>
          <w:sz w:val="28"/>
        </w:rPr>
        <w:t xml:space="preserve"> </w:t>
      </w:r>
      <w:r w:rsidR="005235E4" w:rsidRPr="005235E4">
        <w:rPr>
          <w:rFonts w:ascii="仿宋_GB2312" w:eastAsia="仿宋_GB2312" w:hAnsi="宋体" w:hint="eastAsia"/>
          <w:sz w:val="28"/>
        </w:rPr>
        <w:t>学院</w:t>
      </w:r>
      <w:r>
        <w:rPr>
          <w:rFonts w:ascii="仿宋_GB2312" w:eastAsia="仿宋_GB2312" w:hAnsi="宋体" w:hint="eastAsia"/>
          <w:sz w:val="28"/>
        </w:rPr>
        <w:t>信息系统开发应当遵循以下原则：</w:t>
      </w:r>
    </w:p>
    <w:p w14:paraId="0876A536"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（一）因地制宜原则：根据行业特点、单位规模、管理理念、组织结构、核算方法等因素设计合适的信息系统；</w:t>
      </w:r>
    </w:p>
    <w:p w14:paraId="4AACBE0A"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（二）成本效益原则：信息系统的建设应当能起到降低成本、纠正偏差的作用，根据成本效益原则，选择对重要领域中关键因素进行信息系统改造；</w:t>
      </w:r>
    </w:p>
    <w:p w14:paraId="60037307"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（三）理念与技术并重原则：信息系统建设应当将信息系统技术与信息系统管理理念整合，倡导全体员工积极参与信息系统建设，正确理解和使用信息系统，提高信息系统运作效率。</w:t>
      </w:r>
    </w:p>
    <w:p w14:paraId="7F60B4DF" w14:textId="53351B90"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第九条</w:t>
      </w:r>
      <w:r>
        <w:rPr>
          <w:rFonts w:ascii="仿宋_GB2312" w:eastAsia="仿宋_GB2312" w:hAnsi="宋体"/>
          <w:sz w:val="28"/>
        </w:rPr>
        <w:t xml:space="preserve"> </w:t>
      </w:r>
      <w:r w:rsidR="005235E4">
        <w:rPr>
          <w:rFonts w:ascii="仿宋_GB2312" w:eastAsia="仿宋_GB2312" w:hAnsi="宋体" w:hint="eastAsia"/>
          <w:sz w:val="28"/>
        </w:rPr>
        <w:t>学院</w:t>
      </w:r>
      <w:r>
        <w:rPr>
          <w:rFonts w:ascii="仿宋_GB2312" w:eastAsia="仿宋_GB2312" w:hAnsi="宋体" w:hint="eastAsia"/>
          <w:sz w:val="28"/>
        </w:rPr>
        <w:t>开发信息系统，应将生产经营管理业务流程、关键控</w:t>
      </w:r>
      <w:r>
        <w:rPr>
          <w:rFonts w:ascii="仿宋_GB2312" w:eastAsia="仿宋_GB2312" w:hAnsi="宋体" w:hint="eastAsia"/>
          <w:sz w:val="28"/>
        </w:rPr>
        <w:lastRenderedPageBreak/>
        <w:t>制点和处理规则嵌入系统程序，应具备控制用户的操作权限管理功能，避免将不相容职责的处理权限授予同一用户；对进入系统的数据具备检查、校验功能；具备操作日志功能，确保操作的可追溯性；对报告异常的或者违背内部控制要求的交易和数据，设置跟踪处理机制。</w:t>
      </w:r>
    </w:p>
    <w:p w14:paraId="3C07CD57"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对必需的后台操作，建立规范的流程制度，对后台操作情况进行监控或者审计。</w:t>
      </w:r>
    </w:p>
    <w:p w14:paraId="125D660A"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第十条</w:t>
      </w:r>
      <w:r>
        <w:rPr>
          <w:rFonts w:ascii="仿宋_GB2312" w:eastAsia="仿宋_GB2312" w:hAnsi="宋体"/>
          <w:sz w:val="28"/>
        </w:rPr>
        <w:t xml:space="preserve"> </w:t>
      </w:r>
      <w:r>
        <w:rPr>
          <w:rFonts w:ascii="仿宋_GB2312" w:eastAsia="仿宋_GB2312" w:hAnsi="宋体" w:hint="eastAsia"/>
          <w:sz w:val="28"/>
        </w:rPr>
        <w:t>信息系统开发包括自行设计、外购调试和外包合作开发。对自行开发信息系统的系统，应当充分考虑业务和信息的集成性，优化流程，并将相应的处理规则（交易权限）固化于系统，通过建立相应的系统控制达到预防、检查、纠正错误和舞弊行为的目的，以确保公司及各所属单位业务活动的真实性、合法性和效益性。</w:t>
      </w:r>
    </w:p>
    <w:p w14:paraId="2420428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对于外购调试或外包合作开发等需要进行招投标的信息系统开发项目，结合系统开发需求提出部门的业务需求，并根据公司的招标管理流程来管理整个招投标过程，从而确保招投标过程的公平、公正、公开。</w:t>
      </w:r>
    </w:p>
    <w:p w14:paraId="04A53E64" w14:textId="3490120C"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第十一条</w:t>
      </w:r>
      <w:r>
        <w:rPr>
          <w:rFonts w:ascii="仿宋_GB2312" w:eastAsia="仿宋_GB2312" w:hAnsi="宋体"/>
          <w:sz w:val="28"/>
        </w:rPr>
        <w:t xml:space="preserve"> </w:t>
      </w:r>
      <w:r>
        <w:rPr>
          <w:rFonts w:ascii="仿宋_GB2312" w:eastAsia="仿宋_GB2312" w:hAnsi="宋体" w:hint="eastAsia"/>
          <w:sz w:val="28"/>
        </w:rPr>
        <w:t>建立正式的信息系统开发的审批流程。信息系统开发通常由用户部门提出需求，必须通过适当的用户部门管理层、归口管理部门管理层或</w:t>
      </w:r>
      <w:r w:rsidR="005235E4" w:rsidRPr="005235E4">
        <w:rPr>
          <w:rFonts w:ascii="仿宋_GB2312" w:eastAsia="仿宋_GB2312" w:hAnsi="宋体" w:hint="eastAsia"/>
          <w:sz w:val="28"/>
        </w:rPr>
        <w:t>相关业务部门</w:t>
      </w:r>
      <w:r>
        <w:rPr>
          <w:rFonts w:ascii="仿宋_GB2312" w:eastAsia="仿宋_GB2312" w:hAnsi="宋体" w:hint="eastAsia"/>
          <w:sz w:val="28"/>
        </w:rPr>
        <w:t>的授权审批，以确保信息系统开发的可行性、与现有系统的整合性以及符合财务报告的目标。</w:t>
      </w:r>
    </w:p>
    <w:p w14:paraId="525733C8"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第十二条</w:t>
      </w:r>
      <w:r>
        <w:rPr>
          <w:rFonts w:ascii="仿宋_GB2312" w:eastAsia="仿宋_GB2312" w:hAnsi="宋体"/>
          <w:sz w:val="28"/>
        </w:rPr>
        <w:t xml:space="preserve"> </w:t>
      </w:r>
      <w:r>
        <w:rPr>
          <w:rFonts w:ascii="仿宋_GB2312" w:eastAsia="仿宋_GB2312" w:hAnsi="宋体" w:hint="eastAsia"/>
          <w:sz w:val="28"/>
        </w:rPr>
        <w:t>审批通过后的信息系统开发项目，应由系统分析人员根据需求制定明确的设计或修改程序的方案，该方案在得到归口管理部门适当管理层审批后，由程序员据此编写代码。</w:t>
      </w:r>
    </w:p>
    <w:p w14:paraId="766A54F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第十三条</w:t>
      </w:r>
      <w:r>
        <w:rPr>
          <w:rFonts w:ascii="仿宋_GB2312" w:eastAsia="仿宋_GB2312" w:hAnsi="宋体"/>
          <w:sz w:val="28"/>
        </w:rPr>
        <w:t xml:space="preserve"> </w:t>
      </w:r>
      <w:r>
        <w:rPr>
          <w:rFonts w:ascii="仿宋_GB2312" w:eastAsia="仿宋_GB2312" w:hAnsi="宋体" w:hint="eastAsia"/>
          <w:sz w:val="28"/>
        </w:rPr>
        <w:t>信息系统在投入使用前应当至少完成整体测试和用户验收测试，以确保系统的正常运转。用户部门应当积极配合归口管理部门参与信息系统整体测试和用户验收测试过程，参与测试数据的选取工作，确保选取的测试数据符合系统设计功能的需求，并对测试结果进行确认，签署测试报告。</w:t>
      </w:r>
    </w:p>
    <w:p w14:paraId="684BB691" w14:textId="10AB6650"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第十四条</w:t>
      </w:r>
      <w:r>
        <w:rPr>
          <w:rFonts w:ascii="仿宋_GB2312" w:eastAsia="仿宋_GB2312" w:hAnsi="宋体"/>
          <w:sz w:val="28"/>
        </w:rPr>
        <w:t xml:space="preserve"> </w:t>
      </w:r>
      <w:r>
        <w:rPr>
          <w:rFonts w:ascii="仿宋_GB2312" w:eastAsia="仿宋_GB2312" w:hAnsi="宋体" w:hint="eastAsia"/>
          <w:sz w:val="28"/>
        </w:rPr>
        <w:t>制定详细的信息系统上线计划，对系统上线过程中可能</w:t>
      </w:r>
      <w:r>
        <w:rPr>
          <w:rFonts w:ascii="仿宋_GB2312" w:eastAsia="仿宋_GB2312" w:hAnsi="宋体" w:hint="eastAsia"/>
          <w:sz w:val="28"/>
        </w:rPr>
        <w:lastRenderedPageBreak/>
        <w:t>遇到的问题进行深入的分析。该上线计划需要得到系统开发部门以及归属部门的审批，审批通过后方可执行上线操作。对涉及新旧系统切换的情形，</w:t>
      </w:r>
      <w:r w:rsidR="005235E4" w:rsidRPr="005235E4">
        <w:rPr>
          <w:rFonts w:ascii="仿宋_GB2312" w:eastAsia="仿宋_GB2312" w:hAnsi="宋体" w:hint="eastAsia"/>
          <w:sz w:val="28"/>
        </w:rPr>
        <w:t>相关业务部门</w:t>
      </w:r>
      <w:r>
        <w:rPr>
          <w:rFonts w:ascii="仿宋_GB2312" w:eastAsia="仿宋_GB2312" w:hAnsi="宋体" w:hint="eastAsia"/>
          <w:sz w:val="28"/>
        </w:rPr>
        <w:t>应当在上线计划中明确应急预案和回退计划，保证新系统一旦失效，能够顺利切换回旧的系统状态，把由于系统切换失败对正常业务的影响降到最低。</w:t>
      </w:r>
    </w:p>
    <w:p w14:paraId="3BA7C34D"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第十五条</w:t>
      </w:r>
      <w:r>
        <w:rPr>
          <w:rFonts w:ascii="仿宋_GB2312" w:eastAsia="仿宋_GB2312" w:hAnsi="宋体"/>
          <w:sz w:val="28"/>
        </w:rPr>
        <w:t xml:space="preserve"> </w:t>
      </w:r>
      <w:r>
        <w:rPr>
          <w:rFonts w:ascii="仿宋_GB2312" w:eastAsia="仿宋_GB2312" w:hAnsi="宋体" w:hint="eastAsia"/>
          <w:sz w:val="28"/>
        </w:rPr>
        <w:t>新旧系统切换时，如涉及数据迁移，应当制定详细的数据迁移计划，迁移计划内容一般包括需要迁移的数据清单、数据迁移策略、数据迁移测试、数据备份与回退方案、数据迁移结果核对机制等，并妥善保存各项操作的书面记录。</w:t>
      </w:r>
    </w:p>
    <w:p w14:paraId="2DFC26A8"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用户部门应当积极配合系统开发部门参与数据迁移过程。用户部门应当积极的参与迁移数据的准备过程，并最对数据迁移最终结果进行确认和测试，最终需签署确认报告。</w:t>
      </w:r>
    </w:p>
    <w:p w14:paraId="3D63D206"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第十六条</w:t>
      </w:r>
      <w:r>
        <w:rPr>
          <w:rFonts w:ascii="仿宋_GB2312" w:eastAsia="仿宋_GB2312" w:hAnsi="宋体"/>
          <w:sz w:val="28"/>
        </w:rPr>
        <w:t xml:space="preserve"> </w:t>
      </w:r>
      <w:r>
        <w:rPr>
          <w:rFonts w:ascii="仿宋_GB2312" w:eastAsia="仿宋_GB2312" w:hAnsi="宋体" w:hint="eastAsia"/>
          <w:sz w:val="28"/>
        </w:rPr>
        <w:t>信息系统开发项目负责部门对新上线的信息系统在实施后进行验收，以确保新流程及相关控制的正确运行和操作。相关用户部门和归口管理部门审阅终验报告，跟进和解决遗留的问题，并签署确认该系统已达到功能和控制上的预定要求。</w:t>
      </w:r>
    </w:p>
    <w:p w14:paraId="397D059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第十七条</w:t>
      </w:r>
      <w:r>
        <w:rPr>
          <w:rFonts w:ascii="仿宋_GB2312" w:eastAsia="仿宋_GB2312" w:hAnsi="宋体"/>
          <w:sz w:val="28"/>
        </w:rPr>
        <w:t xml:space="preserve"> </w:t>
      </w:r>
      <w:r>
        <w:rPr>
          <w:rFonts w:ascii="仿宋_GB2312" w:eastAsia="仿宋_GB2312" w:hAnsi="宋体" w:hint="eastAsia"/>
          <w:sz w:val="28"/>
        </w:rPr>
        <w:t>成立项目管理小组并任命项目经理，项目管理小组负责信息系统的开发，对项目整个过程实施监控。</w:t>
      </w:r>
    </w:p>
    <w:p w14:paraId="0C4C9B1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对于外包合作开发的项目，制定对于外包第三方的监控、管理制度，并依据制度加强对外包第三方工作质量、工程进度和保密事项的监控、管理。公司及各所属单位也应当依据外包</w:t>
      </w:r>
      <w:proofErr w:type="gramStart"/>
      <w:r>
        <w:rPr>
          <w:rFonts w:ascii="仿宋_GB2312" w:eastAsia="仿宋_GB2312" w:hAnsi="宋体" w:hint="eastAsia"/>
          <w:sz w:val="28"/>
        </w:rPr>
        <w:t>商管理</w:t>
      </w:r>
      <w:proofErr w:type="gramEnd"/>
      <w:r>
        <w:rPr>
          <w:rFonts w:ascii="仿宋_GB2312" w:eastAsia="仿宋_GB2312" w:hAnsi="宋体" w:hint="eastAsia"/>
          <w:sz w:val="28"/>
        </w:rPr>
        <w:t>制度积极的开展系统开发后对外包商的评价过程。</w:t>
      </w:r>
    </w:p>
    <w:p w14:paraId="71E7B43F" w14:textId="3F384842"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第十八条</w:t>
      </w:r>
      <w:r>
        <w:rPr>
          <w:rFonts w:ascii="仿宋_GB2312" w:eastAsia="仿宋_GB2312" w:hAnsi="宋体"/>
          <w:sz w:val="28"/>
        </w:rPr>
        <w:t xml:space="preserve"> </w:t>
      </w:r>
      <w:r>
        <w:rPr>
          <w:rFonts w:ascii="仿宋_GB2312" w:eastAsia="仿宋_GB2312" w:hAnsi="宋体" w:hint="eastAsia"/>
          <w:sz w:val="28"/>
        </w:rPr>
        <w:t>信息系统原设计功能未能正常实现时，</w:t>
      </w:r>
      <w:r w:rsidR="005235E4" w:rsidRPr="005235E4">
        <w:rPr>
          <w:rFonts w:ascii="仿宋_GB2312" w:eastAsia="仿宋_GB2312" w:hAnsi="宋体" w:hint="eastAsia"/>
          <w:sz w:val="28"/>
        </w:rPr>
        <w:t>相关业务部门</w:t>
      </w:r>
      <w:r>
        <w:rPr>
          <w:rFonts w:ascii="仿宋_GB2312" w:eastAsia="仿宋_GB2312" w:hAnsi="宋体" w:hint="eastAsia"/>
          <w:sz w:val="28"/>
        </w:rPr>
        <w:t>应当指定相关人员负责详细记录，并及时报告归口管理部门。归口管理部门负责系统程序修正和软件参数调整，以实现设计功能。</w:t>
      </w:r>
    </w:p>
    <w:p w14:paraId="60FAD9BC"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第十九条</w:t>
      </w:r>
      <w:r>
        <w:rPr>
          <w:rFonts w:ascii="仿宋_GB2312" w:eastAsia="仿宋_GB2312" w:hAnsi="宋体"/>
          <w:sz w:val="28"/>
        </w:rPr>
        <w:t xml:space="preserve"> </w:t>
      </w:r>
      <w:r>
        <w:rPr>
          <w:rFonts w:ascii="仿宋_GB2312" w:eastAsia="仿宋_GB2312" w:hAnsi="宋体" w:hint="eastAsia"/>
          <w:sz w:val="28"/>
        </w:rPr>
        <w:t>信息系统上线后，发生的功能变更，应当参照上款有关系统开发的审批和上线程序执行。</w:t>
      </w:r>
    </w:p>
    <w:p w14:paraId="127FDD16"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lastRenderedPageBreak/>
        <w:t>第二十条</w:t>
      </w:r>
      <w:r>
        <w:rPr>
          <w:rFonts w:ascii="仿宋_GB2312" w:eastAsia="仿宋_GB2312" w:hAnsi="宋体"/>
          <w:sz w:val="28"/>
        </w:rPr>
        <w:t xml:space="preserve"> </w:t>
      </w:r>
      <w:r>
        <w:rPr>
          <w:rFonts w:ascii="仿宋_GB2312" w:eastAsia="仿宋_GB2312" w:hAnsi="宋体" w:hint="eastAsia"/>
          <w:sz w:val="28"/>
        </w:rPr>
        <w:t>积极倡导采用预防性措施，确保信息系统的持续运行。常见预防性措施包括但不限于日常检测、设立容错冗余、编制应急预案等。</w:t>
      </w:r>
    </w:p>
    <w:p w14:paraId="4E515C06" w14:textId="77777777" w:rsidR="00AB4E60" w:rsidRDefault="00000000">
      <w:pPr>
        <w:spacing w:beforeLines="30" w:before="72" w:afterLines="30" w:after="72" w:line="440" w:lineRule="exact"/>
        <w:ind w:firstLine="567"/>
        <w:jc w:val="center"/>
        <w:rPr>
          <w:rFonts w:ascii="仿宋_GB2312" w:eastAsia="仿宋_GB2312" w:hAnsi="宋体"/>
          <w:b/>
          <w:sz w:val="28"/>
        </w:rPr>
      </w:pPr>
      <w:r>
        <w:rPr>
          <w:rFonts w:ascii="仿宋_GB2312" w:eastAsia="仿宋_GB2312" w:hAnsi="宋体" w:hint="eastAsia"/>
          <w:b/>
          <w:sz w:val="28"/>
        </w:rPr>
        <w:t>第四章</w:t>
      </w:r>
      <w:r>
        <w:rPr>
          <w:rFonts w:ascii="仿宋_GB2312" w:eastAsia="仿宋_GB2312" w:hAnsi="宋体"/>
          <w:b/>
          <w:sz w:val="28"/>
        </w:rPr>
        <w:t xml:space="preserve"> </w:t>
      </w:r>
      <w:r>
        <w:rPr>
          <w:rFonts w:ascii="仿宋_GB2312" w:eastAsia="仿宋_GB2312" w:hAnsi="宋体" w:hint="eastAsia"/>
          <w:b/>
          <w:sz w:val="28"/>
        </w:rPr>
        <w:t>信息系统安全和维护管理</w:t>
      </w:r>
    </w:p>
    <w:p w14:paraId="2244338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第二十一条</w:t>
      </w:r>
      <w:r>
        <w:rPr>
          <w:rFonts w:ascii="仿宋_GB2312" w:eastAsia="仿宋_GB2312" w:hAnsi="宋体"/>
          <w:sz w:val="28"/>
        </w:rPr>
        <w:t xml:space="preserve"> </w:t>
      </w:r>
      <w:r>
        <w:rPr>
          <w:rFonts w:ascii="仿宋_GB2312" w:eastAsia="仿宋_GB2312" w:hAnsi="宋体" w:hint="eastAsia"/>
          <w:sz w:val="28"/>
        </w:rPr>
        <w:t>制定正式的信息安全政策，经过管理层批准后正式下发。信息安全政策中应明确信息技术环境的安全（包括但不限于网络安全、物理安全、操作系统安全、应用程序安全等方面）要求</w:t>
      </w:r>
      <w:r>
        <w:rPr>
          <w:rFonts w:ascii="仿宋_GB2312" w:eastAsia="仿宋_GB2312" w:hAnsi="宋体" w:hint="eastAsia"/>
          <w:sz w:val="28"/>
          <w:szCs w:val="28"/>
        </w:rPr>
        <w:t>，明确信息系统在规划、建设、运行各阶段的安全要求。</w:t>
      </w:r>
      <w:r>
        <w:rPr>
          <w:rFonts w:ascii="仿宋_GB2312" w:eastAsia="仿宋_GB2312" w:hAnsi="宋体" w:hint="eastAsia"/>
          <w:sz w:val="28"/>
        </w:rPr>
        <w:t>应通过培训和签署员工安全须知等方法确保用户和信息技术人员都知晓信息安全政策的内容，并确保信息安全政策的定期更新和及时下发。</w:t>
      </w:r>
    </w:p>
    <w:p w14:paraId="2D79008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第二十二条</w:t>
      </w:r>
      <w:r>
        <w:rPr>
          <w:rFonts w:ascii="仿宋_GB2312" w:eastAsia="仿宋_GB2312" w:hAnsi="宋体"/>
          <w:sz w:val="28"/>
        </w:rPr>
        <w:t xml:space="preserve"> </w:t>
      </w:r>
      <w:r>
        <w:rPr>
          <w:rFonts w:ascii="仿宋_GB2312" w:eastAsia="仿宋_GB2312" w:hAnsi="宋体" w:hint="eastAsia"/>
          <w:sz w:val="28"/>
        </w:rPr>
        <w:t>建立</w:t>
      </w:r>
      <w:proofErr w:type="gramStart"/>
      <w:r>
        <w:rPr>
          <w:rFonts w:ascii="仿宋_GB2312" w:eastAsia="仿宋_GB2312" w:hAnsi="宋体" w:hint="eastAsia"/>
          <w:sz w:val="28"/>
        </w:rPr>
        <w:t>帐号</w:t>
      </w:r>
      <w:proofErr w:type="gramEnd"/>
      <w:r>
        <w:rPr>
          <w:rFonts w:ascii="仿宋_GB2312" w:eastAsia="仿宋_GB2312" w:hAnsi="宋体" w:hint="eastAsia"/>
          <w:sz w:val="28"/>
        </w:rPr>
        <w:t>审批制度，加强对信息系统的访问权限管理。</w:t>
      </w:r>
    </w:p>
    <w:p w14:paraId="16172ADE"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（一）对于</w:t>
      </w:r>
      <w:proofErr w:type="gramStart"/>
      <w:r>
        <w:rPr>
          <w:rFonts w:ascii="仿宋_GB2312" w:eastAsia="仿宋_GB2312" w:hAnsi="宋体" w:hint="eastAsia"/>
          <w:sz w:val="28"/>
        </w:rPr>
        <w:t>帐号</w:t>
      </w:r>
      <w:proofErr w:type="gramEnd"/>
      <w:r>
        <w:rPr>
          <w:rFonts w:ascii="仿宋_GB2312" w:eastAsia="仿宋_GB2312" w:hAnsi="宋体" w:hint="eastAsia"/>
          <w:sz w:val="28"/>
        </w:rPr>
        <w:t>的新增、修改和删除，应当由用户提出申请，并由适当的管理层审批后在系统中进行设置，</w:t>
      </w:r>
      <w:proofErr w:type="gramStart"/>
      <w:r>
        <w:rPr>
          <w:rFonts w:ascii="仿宋_GB2312" w:eastAsia="仿宋_GB2312" w:hAnsi="宋体" w:hint="eastAsia"/>
          <w:sz w:val="28"/>
        </w:rPr>
        <w:t>该帐</w:t>
      </w:r>
      <w:proofErr w:type="gramEnd"/>
      <w:r>
        <w:rPr>
          <w:rFonts w:ascii="仿宋_GB2312" w:eastAsia="仿宋_GB2312" w:hAnsi="宋体" w:hint="eastAsia"/>
          <w:sz w:val="28"/>
        </w:rPr>
        <w:t>号在信息系统中的访问权限需按照经管理层审批的权限及时调整。</w:t>
      </w:r>
    </w:p>
    <w:p w14:paraId="11D453FA"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（二）应当定期对信息系统中的</w:t>
      </w:r>
      <w:proofErr w:type="gramStart"/>
      <w:r>
        <w:rPr>
          <w:rFonts w:ascii="仿宋_GB2312" w:eastAsia="仿宋_GB2312" w:hAnsi="宋体" w:hint="eastAsia"/>
          <w:sz w:val="28"/>
        </w:rPr>
        <w:t>帐号</w:t>
      </w:r>
      <w:proofErr w:type="gramEnd"/>
      <w:r>
        <w:rPr>
          <w:rFonts w:ascii="仿宋_GB2312" w:eastAsia="仿宋_GB2312" w:hAnsi="宋体" w:hint="eastAsia"/>
          <w:sz w:val="28"/>
        </w:rPr>
        <w:t>及其权限进行审阅，避免授权不当或冗余</w:t>
      </w:r>
      <w:proofErr w:type="gramStart"/>
      <w:r>
        <w:rPr>
          <w:rFonts w:ascii="仿宋_GB2312" w:eastAsia="仿宋_GB2312" w:hAnsi="宋体" w:hint="eastAsia"/>
          <w:sz w:val="28"/>
        </w:rPr>
        <w:t>帐号</w:t>
      </w:r>
      <w:proofErr w:type="gramEnd"/>
      <w:r>
        <w:rPr>
          <w:rFonts w:ascii="仿宋_GB2312" w:eastAsia="仿宋_GB2312" w:hAnsi="宋体" w:hint="eastAsia"/>
          <w:sz w:val="28"/>
        </w:rPr>
        <w:t>存在。</w:t>
      </w:r>
    </w:p>
    <w:p w14:paraId="19A662AF"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（三）对于特权用户，应该严格限制其使用，并对其在信息系统中的操作全程进行监控，并</w:t>
      </w:r>
      <w:proofErr w:type="gramStart"/>
      <w:r>
        <w:rPr>
          <w:rFonts w:ascii="仿宋_GB2312" w:eastAsia="仿宋_GB2312" w:hAnsi="宋体" w:hint="eastAsia"/>
          <w:sz w:val="28"/>
        </w:rPr>
        <w:t>定期由</w:t>
      </w:r>
      <w:proofErr w:type="gramEnd"/>
      <w:r>
        <w:rPr>
          <w:rFonts w:ascii="仿宋_GB2312" w:eastAsia="仿宋_GB2312" w:hAnsi="宋体" w:hint="eastAsia"/>
          <w:sz w:val="28"/>
        </w:rPr>
        <w:t>不相容岗位（如安全管理员或主管）对其操作日志进行审阅。</w:t>
      </w:r>
    </w:p>
    <w:p w14:paraId="1F248448"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对于外包厂商需要在系统中创建</w:t>
      </w:r>
      <w:proofErr w:type="gramStart"/>
      <w:r>
        <w:rPr>
          <w:rFonts w:ascii="仿宋_GB2312" w:eastAsia="仿宋_GB2312" w:hAnsi="宋体" w:hint="eastAsia"/>
          <w:sz w:val="28"/>
        </w:rPr>
        <w:t>帐号</w:t>
      </w:r>
      <w:proofErr w:type="gramEnd"/>
      <w:r>
        <w:rPr>
          <w:rFonts w:ascii="仿宋_GB2312" w:eastAsia="仿宋_GB2312" w:hAnsi="宋体" w:hint="eastAsia"/>
          <w:sz w:val="28"/>
        </w:rPr>
        <w:t>，则需外包厂商签署保密协议或保密条款并正式提出申请，在经过管理层的正式审批后方可在信息系统中创建</w:t>
      </w:r>
      <w:proofErr w:type="gramStart"/>
      <w:r>
        <w:rPr>
          <w:rFonts w:ascii="仿宋_GB2312" w:eastAsia="仿宋_GB2312" w:hAnsi="宋体" w:hint="eastAsia"/>
          <w:sz w:val="28"/>
        </w:rPr>
        <w:t>帐号</w:t>
      </w:r>
      <w:proofErr w:type="gramEnd"/>
      <w:r>
        <w:rPr>
          <w:rFonts w:ascii="仿宋_GB2312" w:eastAsia="仿宋_GB2312" w:hAnsi="宋体" w:hint="eastAsia"/>
          <w:sz w:val="28"/>
        </w:rPr>
        <w:t>，</w:t>
      </w:r>
      <w:proofErr w:type="gramStart"/>
      <w:r>
        <w:rPr>
          <w:rFonts w:ascii="仿宋_GB2312" w:eastAsia="仿宋_GB2312" w:hAnsi="宋体" w:hint="eastAsia"/>
          <w:sz w:val="28"/>
        </w:rPr>
        <w:t>帐号</w:t>
      </w:r>
      <w:proofErr w:type="gramEnd"/>
      <w:r>
        <w:rPr>
          <w:rFonts w:ascii="仿宋_GB2312" w:eastAsia="仿宋_GB2312" w:hAnsi="宋体" w:hint="eastAsia"/>
          <w:sz w:val="28"/>
        </w:rPr>
        <w:t>使用完毕后应及时收回</w:t>
      </w:r>
      <w:proofErr w:type="gramStart"/>
      <w:r>
        <w:rPr>
          <w:rFonts w:ascii="仿宋_GB2312" w:eastAsia="仿宋_GB2312" w:hAnsi="宋体" w:hint="eastAsia"/>
          <w:sz w:val="28"/>
        </w:rPr>
        <w:t>帐号</w:t>
      </w:r>
      <w:proofErr w:type="gramEnd"/>
      <w:r>
        <w:rPr>
          <w:rFonts w:ascii="仿宋_GB2312" w:eastAsia="仿宋_GB2312" w:hAnsi="宋体" w:hint="eastAsia"/>
          <w:sz w:val="28"/>
        </w:rPr>
        <w:t>或权限。</w:t>
      </w:r>
    </w:p>
    <w:p w14:paraId="56F3742E"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第二十三条</w:t>
      </w:r>
      <w:r>
        <w:rPr>
          <w:rFonts w:ascii="仿宋_GB2312" w:eastAsia="仿宋_GB2312" w:hAnsi="宋体"/>
          <w:sz w:val="28"/>
        </w:rPr>
        <w:t xml:space="preserve"> </w:t>
      </w:r>
      <w:r>
        <w:rPr>
          <w:rFonts w:ascii="仿宋_GB2312" w:eastAsia="仿宋_GB2312" w:hAnsi="宋体" w:hint="eastAsia"/>
          <w:sz w:val="28"/>
        </w:rPr>
        <w:t>信息系统应当采用用户身份的验证机制，对信息系统的访问必须使用用户名和密码或者其它身份验证机制（例如</w:t>
      </w:r>
      <w:r>
        <w:rPr>
          <w:rFonts w:ascii="仿宋_GB2312" w:eastAsia="仿宋_GB2312" w:hAnsi="宋体"/>
          <w:sz w:val="28"/>
        </w:rPr>
        <w:t>USB KEY</w:t>
      </w:r>
      <w:r>
        <w:rPr>
          <w:rFonts w:ascii="仿宋_GB2312" w:eastAsia="仿宋_GB2312" w:hAnsi="宋体" w:hint="eastAsia"/>
          <w:sz w:val="28"/>
        </w:rPr>
        <w:t>，令牌设备，生物测定技术等），而且每个用户</w:t>
      </w:r>
      <w:proofErr w:type="gramStart"/>
      <w:r>
        <w:rPr>
          <w:rFonts w:ascii="仿宋_GB2312" w:eastAsia="仿宋_GB2312" w:hAnsi="宋体" w:hint="eastAsia"/>
          <w:sz w:val="28"/>
        </w:rPr>
        <w:t>帐号</w:t>
      </w:r>
      <w:proofErr w:type="gramEnd"/>
      <w:r>
        <w:rPr>
          <w:rFonts w:ascii="仿宋_GB2312" w:eastAsia="仿宋_GB2312" w:hAnsi="宋体" w:hint="eastAsia"/>
          <w:sz w:val="28"/>
        </w:rPr>
        <w:t>被授予唯一的用户。</w:t>
      </w:r>
    </w:p>
    <w:p w14:paraId="54BCE120"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对访问信息系统的用户制定正式的密码政策，并根据密码政策在信息系统中固化相应的设置，以避免用户使用安全级别低的密码，保障系</w:t>
      </w:r>
      <w:r>
        <w:rPr>
          <w:rFonts w:ascii="仿宋_GB2312" w:eastAsia="仿宋_GB2312" w:hAnsi="宋体" w:hint="eastAsia"/>
          <w:sz w:val="28"/>
        </w:rPr>
        <w:lastRenderedPageBreak/>
        <w:t>统的安全稳定运行，提高信息系统使用的安全性。密码政策通常包括但不限于：用户密码长度最低位数的规定，密码定期更换的规定，密码复杂度的规定，密码重复使用次数等。对于使用密钥棒或动态密码卡的系统，需要配合使用由用户掌握的</w:t>
      </w:r>
      <w:r>
        <w:rPr>
          <w:rFonts w:ascii="仿宋_GB2312" w:eastAsia="仿宋_GB2312" w:hAnsi="宋体"/>
          <w:sz w:val="28"/>
        </w:rPr>
        <w:t>PIN</w:t>
      </w:r>
      <w:r>
        <w:rPr>
          <w:rFonts w:ascii="仿宋_GB2312" w:eastAsia="仿宋_GB2312" w:hAnsi="宋体" w:hint="eastAsia"/>
          <w:sz w:val="28"/>
        </w:rPr>
        <w:t>码。</w:t>
      </w:r>
    </w:p>
    <w:p w14:paraId="6D156F5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第二十四条</w:t>
      </w:r>
      <w:r>
        <w:rPr>
          <w:rFonts w:ascii="仿宋_GB2312" w:eastAsia="仿宋_GB2312" w:hAnsi="宋体"/>
          <w:sz w:val="28"/>
        </w:rPr>
        <w:t xml:space="preserve"> </w:t>
      </w:r>
      <w:r>
        <w:rPr>
          <w:rFonts w:ascii="仿宋_GB2312" w:eastAsia="仿宋_GB2312" w:hAnsi="宋体" w:hint="eastAsia"/>
          <w:sz w:val="28"/>
        </w:rPr>
        <w:t>充分利用操作系统、数据库和应用系统自身提供的安全性能，在系统中设置安全参数，以加强系统访问安全。禁止未经授权人员擅自调整、删除或修改系统中设置的各项参数。</w:t>
      </w:r>
    </w:p>
    <w:p w14:paraId="6A5DAAA8"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第二十五条</w:t>
      </w:r>
      <w:r>
        <w:rPr>
          <w:rFonts w:ascii="仿宋_GB2312" w:eastAsia="仿宋_GB2312" w:hAnsi="宋体"/>
          <w:sz w:val="28"/>
        </w:rPr>
        <w:t xml:space="preserve"> </w:t>
      </w:r>
      <w:r>
        <w:rPr>
          <w:rFonts w:ascii="仿宋_GB2312" w:eastAsia="仿宋_GB2312" w:hAnsi="宋体" w:hint="eastAsia"/>
          <w:sz w:val="28"/>
        </w:rPr>
        <w:t>信息系统操作人员不得擅自对系统软件进行修改、升级和删除等操作，不得擅自改变软件系统环境配置。</w:t>
      </w:r>
    </w:p>
    <w:p w14:paraId="2668DCA7"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第二十六条</w:t>
      </w:r>
      <w:r>
        <w:rPr>
          <w:rFonts w:ascii="仿宋_GB2312" w:eastAsia="仿宋_GB2312" w:hAnsi="宋体"/>
          <w:sz w:val="28"/>
        </w:rPr>
        <w:t xml:space="preserve"> </w:t>
      </w:r>
      <w:r>
        <w:rPr>
          <w:rFonts w:ascii="仿宋_GB2312" w:eastAsia="仿宋_GB2312" w:hAnsi="宋体" w:hint="eastAsia"/>
          <w:sz w:val="28"/>
        </w:rPr>
        <w:t>信息系统操作人员应当在权限范围内进行操作，不得利用他人的口令和密码（或通过共享</w:t>
      </w:r>
      <w:proofErr w:type="gramStart"/>
      <w:r>
        <w:rPr>
          <w:rFonts w:ascii="仿宋_GB2312" w:eastAsia="仿宋_GB2312" w:hAnsi="宋体" w:hint="eastAsia"/>
          <w:sz w:val="28"/>
        </w:rPr>
        <w:t>帐号</w:t>
      </w:r>
      <w:proofErr w:type="gramEnd"/>
      <w:r>
        <w:rPr>
          <w:rFonts w:ascii="仿宋_GB2312" w:eastAsia="仿宋_GB2312" w:hAnsi="宋体" w:hint="eastAsia"/>
          <w:sz w:val="28"/>
        </w:rPr>
        <w:t>的方式）登录信息系统。更换操作人员或密码泄密后，必须及时更改密码。操作人员如果离开工作现场，必须在离开前锁定个人终端，防止其他未经授权人员越权操作。</w:t>
      </w:r>
    </w:p>
    <w:p w14:paraId="1FE5C28B"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第二十七条</w:t>
      </w:r>
      <w:r>
        <w:rPr>
          <w:rFonts w:ascii="仿宋_GB2312" w:eastAsia="仿宋_GB2312" w:hAnsi="宋体"/>
          <w:sz w:val="28"/>
        </w:rPr>
        <w:t xml:space="preserve"> </w:t>
      </w:r>
      <w:r>
        <w:rPr>
          <w:rFonts w:ascii="仿宋_GB2312" w:eastAsia="仿宋_GB2312" w:hAnsi="宋体" w:hint="eastAsia"/>
          <w:sz w:val="28"/>
        </w:rPr>
        <w:t>建立网络安全管理规范，加强防火墙、路由器等网络安全方面的管理，确保只有经授权人员才能拥有防火墙、路由器管理</w:t>
      </w:r>
      <w:proofErr w:type="gramStart"/>
      <w:r>
        <w:rPr>
          <w:rFonts w:ascii="仿宋_GB2312" w:eastAsia="仿宋_GB2312" w:hAnsi="宋体" w:hint="eastAsia"/>
          <w:sz w:val="28"/>
        </w:rPr>
        <w:t>帐号</w:t>
      </w:r>
      <w:proofErr w:type="gramEnd"/>
      <w:r>
        <w:rPr>
          <w:rFonts w:ascii="仿宋_GB2312" w:eastAsia="仿宋_GB2312" w:hAnsi="宋体" w:hint="eastAsia"/>
          <w:sz w:val="28"/>
        </w:rPr>
        <w:t>。更改防火墙、路由器规则必须得到适当管理层的授权，以保护信息资产，提高信息系统使用的安全性和</w:t>
      </w:r>
      <w:proofErr w:type="gramStart"/>
      <w:r>
        <w:rPr>
          <w:rFonts w:ascii="仿宋_GB2312" w:eastAsia="仿宋_GB2312" w:hAnsi="宋体" w:hint="eastAsia"/>
          <w:sz w:val="28"/>
        </w:rPr>
        <w:t>可</w:t>
      </w:r>
      <w:proofErr w:type="gramEnd"/>
      <w:r>
        <w:rPr>
          <w:rFonts w:ascii="仿宋_GB2312" w:eastAsia="仿宋_GB2312" w:hAnsi="宋体" w:hint="eastAsia"/>
          <w:sz w:val="28"/>
        </w:rPr>
        <w:t>信赖性。</w:t>
      </w:r>
    </w:p>
    <w:p w14:paraId="4C651A1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第二十八条</w:t>
      </w:r>
      <w:r>
        <w:rPr>
          <w:rFonts w:ascii="仿宋_GB2312" w:eastAsia="仿宋_GB2312" w:hAnsi="宋体"/>
          <w:sz w:val="28"/>
        </w:rPr>
        <w:t xml:space="preserve"> </w:t>
      </w:r>
      <w:r>
        <w:rPr>
          <w:rFonts w:ascii="仿宋_GB2312" w:eastAsia="仿宋_GB2312" w:hAnsi="宋体" w:hint="eastAsia"/>
          <w:sz w:val="28"/>
        </w:rPr>
        <w:t>建立信息系统运行和维护管理规范，定期检测信息系统运行情况，及时进行计算机病毒的预防和检查工作，关注防病毒软件的可用性、适用性和病毒库的更新和下发。</w:t>
      </w:r>
    </w:p>
    <w:p w14:paraId="5DA7157C"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第二十九条</w:t>
      </w:r>
      <w:r>
        <w:rPr>
          <w:rFonts w:ascii="仿宋_GB2312" w:eastAsia="仿宋_GB2312" w:hAnsi="宋体"/>
          <w:sz w:val="28"/>
        </w:rPr>
        <w:t xml:space="preserve"> </w:t>
      </w:r>
      <w:r>
        <w:rPr>
          <w:rFonts w:ascii="仿宋_GB2312" w:eastAsia="仿宋_GB2312" w:hAnsi="宋体" w:hint="eastAsia"/>
          <w:sz w:val="28"/>
        </w:rPr>
        <w:t>利用信息系统搭建信息化平台，规范信息的使用和传递，促进业务流程与信息流程的统一，提高经营管理的效率。</w:t>
      </w:r>
    </w:p>
    <w:p w14:paraId="6DF01F2B"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第三十条</w:t>
      </w:r>
      <w:r>
        <w:rPr>
          <w:rFonts w:ascii="仿宋_GB2312" w:eastAsia="仿宋_GB2312" w:hAnsi="宋体"/>
          <w:sz w:val="28"/>
        </w:rPr>
        <w:t xml:space="preserve"> </w:t>
      </w:r>
      <w:r>
        <w:rPr>
          <w:rFonts w:ascii="仿宋_GB2312" w:eastAsia="仿宋_GB2312" w:hAnsi="宋体" w:hint="eastAsia"/>
          <w:sz w:val="28"/>
        </w:rPr>
        <w:t>利用信息系统及时反映和记录交易。交易责任部门在其授权范围内对录入信息的及时性、准确性和完整性负责，并由独立于录入人员以外的复核人员检查、核对所录信息。</w:t>
      </w:r>
    </w:p>
    <w:p w14:paraId="2FE8AEC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第三十一条</w:t>
      </w:r>
      <w:r>
        <w:rPr>
          <w:rFonts w:ascii="仿宋_GB2312" w:eastAsia="仿宋_GB2312" w:hAnsi="宋体"/>
          <w:sz w:val="28"/>
        </w:rPr>
        <w:t xml:space="preserve"> </w:t>
      </w:r>
      <w:r>
        <w:rPr>
          <w:rFonts w:ascii="仿宋_GB2312" w:eastAsia="仿宋_GB2312" w:hAnsi="宋体" w:hint="eastAsia"/>
          <w:sz w:val="28"/>
        </w:rPr>
        <w:t>财务部门应当认真审核市场、采购、销售、仓库等部门与财务相关的关键业务数据，保证财务信息与业务流程在时间、数量</w:t>
      </w:r>
      <w:r>
        <w:rPr>
          <w:rFonts w:ascii="仿宋_GB2312" w:eastAsia="仿宋_GB2312" w:hAnsi="宋体" w:hint="eastAsia"/>
          <w:sz w:val="28"/>
        </w:rPr>
        <w:lastRenderedPageBreak/>
        <w:t>和价值上的统一。</w:t>
      </w:r>
    </w:p>
    <w:p w14:paraId="0C84FEF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第三十二条</w:t>
      </w:r>
      <w:r>
        <w:rPr>
          <w:rFonts w:ascii="仿宋_GB2312" w:eastAsia="仿宋_GB2312" w:hAnsi="宋体"/>
          <w:sz w:val="28"/>
        </w:rPr>
        <w:t xml:space="preserve"> </w:t>
      </w:r>
      <w:r>
        <w:rPr>
          <w:rFonts w:ascii="仿宋_GB2312" w:eastAsia="仿宋_GB2312" w:hAnsi="宋体" w:hint="eastAsia"/>
          <w:sz w:val="28"/>
        </w:rPr>
        <w:t>建立数据变更处理（包括数据导入、数据提取、数据修改等）规范。一经发现已输入数据信息有误，必须按照信息系统操作规定加以修正，并经过独立于录入人以外的复核人复核。</w:t>
      </w:r>
    </w:p>
    <w:p w14:paraId="65358C23"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第三十三条</w:t>
      </w:r>
      <w:r>
        <w:rPr>
          <w:rFonts w:ascii="仿宋_GB2312" w:eastAsia="仿宋_GB2312" w:hAnsi="宋体"/>
          <w:sz w:val="28"/>
        </w:rPr>
        <w:t xml:space="preserve"> </w:t>
      </w:r>
      <w:r>
        <w:rPr>
          <w:rFonts w:ascii="仿宋_GB2312" w:eastAsia="仿宋_GB2312" w:hAnsi="宋体" w:hint="eastAsia"/>
          <w:sz w:val="28"/>
        </w:rPr>
        <w:t>建立定期日志审阅流程，由独立于系统管理员的日志管理员（或安全管理员）负责定期检查信息系统应用程序、操作系统和数据库层面安全日志记录（包括但不限于对重要数据的增、</w:t>
      </w:r>
      <w:proofErr w:type="gramStart"/>
      <w:r>
        <w:rPr>
          <w:rFonts w:ascii="仿宋_GB2312" w:eastAsia="仿宋_GB2312" w:hAnsi="宋体" w:hint="eastAsia"/>
          <w:sz w:val="28"/>
        </w:rPr>
        <w:t>删</w:t>
      </w:r>
      <w:proofErr w:type="gramEnd"/>
      <w:r>
        <w:rPr>
          <w:rFonts w:ascii="仿宋_GB2312" w:eastAsia="仿宋_GB2312" w:hAnsi="宋体" w:hint="eastAsia"/>
          <w:sz w:val="28"/>
        </w:rPr>
        <w:t>、改操作，敏感数据的访问操作等），发现异常现象及时跟进处理或上报。</w:t>
      </w:r>
    </w:p>
    <w:p w14:paraId="524E0F1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第三十四条</w:t>
      </w:r>
      <w:r>
        <w:rPr>
          <w:rFonts w:ascii="仿宋_GB2312" w:eastAsia="仿宋_GB2312" w:hAnsi="宋体"/>
          <w:sz w:val="28"/>
        </w:rPr>
        <w:t xml:space="preserve"> </w:t>
      </w:r>
      <w:r>
        <w:rPr>
          <w:rFonts w:ascii="仿宋_GB2312" w:eastAsia="仿宋_GB2312" w:hAnsi="宋体" w:hint="eastAsia"/>
          <w:sz w:val="28"/>
        </w:rPr>
        <w:t>建立数据定期备份制度和数据批处理或实时处理的处理前自动备份制度。应对备份情况定期审阅，发现问题及时处理，在备份完毕后，根据异地备份的相关要求将备份介质定期送到异地保存。</w:t>
      </w:r>
    </w:p>
    <w:p w14:paraId="17A54F7B"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第三十五条</w:t>
      </w:r>
      <w:r>
        <w:rPr>
          <w:rFonts w:ascii="仿宋_GB2312" w:eastAsia="仿宋_GB2312" w:hAnsi="宋体"/>
          <w:sz w:val="28"/>
        </w:rPr>
        <w:t xml:space="preserve"> </w:t>
      </w:r>
      <w:r>
        <w:rPr>
          <w:rFonts w:ascii="仿宋_GB2312" w:eastAsia="仿宋_GB2312" w:hAnsi="宋体" w:hint="eastAsia"/>
          <w:sz w:val="28"/>
        </w:rPr>
        <w:t>编制完整、具体的灾难恢复计划。同时应当根据灾难恢复计划定期检测备份记录的可用性，并定期审阅灾难恢复计划以及时修正该计划。</w:t>
      </w:r>
    </w:p>
    <w:p w14:paraId="3BE6D3A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第三十六条</w:t>
      </w:r>
      <w:r>
        <w:rPr>
          <w:rFonts w:ascii="仿宋_GB2312" w:eastAsia="仿宋_GB2312" w:hAnsi="宋体"/>
          <w:sz w:val="28"/>
        </w:rPr>
        <w:t xml:space="preserve"> </w:t>
      </w:r>
      <w:r>
        <w:rPr>
          <w:rFonts w:ascii="仿宋_GB2312" w:eastAsia="仿宋_GB2312" w:hAnsi="宋体" w:hint="eastAsia"/>
          <w:sz w:val="28"/>
        </w:rPr>
        <w:t>建立正式的信息系统问题上报、处理流程。可以使用自动监控软件或分配专人对信息系统的生产环境进行监控，及时发现系统故障，由归口管理部门或系统维护人员及时解决系统故障。信息系统问题上报、处理流程中应明确规定信息系统安全事件的划分标准，发生信息系统安全事件应按照既定流程上报管理部门。</w:t>
      </w:r>
    </w:p>
    <w:p w14:paraId="2152DA28" w14:textId="27292290"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第三十七条</w:t>
      </w:r>
      <w:r>
        <w:rPr>
          <w:rFonts w:ascii="仿宋_GB2312" w:eastAsia="仿宋_GB2312" w:hAnsi="宋体"/>
          <w:sz w:val="28"/>
        </w:rPr>
        <w:t xml:space="preserve"> </w:t>
      </w:r>
      <w:r>
        <w:rPr>
          <w:rFonts w:ascii="仿宋_GB2312" w:eastAsia="仿宋_GB2312" w:hAnsi="宋体" w:hint="eastAsia"/>
          <w:sz w:val="28"/>
        </w:rPr>
        <w:t>建立数据安全管理规范，对所有的重要信息进行密级划分，包括书面形式和电子媒介形式保存的信息。</w:t>
      </w:r>
      <w:r w:rsidR="005235E4" w:rsidRPr="005235E4">
        <w:rPr>
          <w:rFonts w:ascii="仿宋_GB2312" w:eastAsia="仿宋_GB2312" w:hAnsi="宋体" w:hint="eastAsia"/>
          <w:sz w:val="28"/>
        </w:rPr>
        <w:t>相关业务部门</w:t>
      </w:r>
      <w:r>
        <w:rPr>
          <w:rFonts w:ascii="仿宋_GB2312" w:eastAsia="仿宋_GB2312" w:hAnsi="宋体" w:hint="eastAsia"/>
          <w:sz w:val="28"/>
        </w:rPr>
        <w:t>可以根据信息的敏感程度和泄密风险损失等标准划分，将信息分为机密类、秘密类、重要类、一般类等，并建立不同类别信息的授权使用制度和保密制度。</w:t>
      </w:r>
    </w:p>
    <w:p w14:paraId="0287E942"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对于通过外网传输的机密类数据文件，应当采取加密措施，确保信息传递的保密性、准确性和完整性。</w:t>
      </w:r>
    </w:p>
    <w:p w14:paraId="330C2959" w14:textId="41421DF1"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第三十八条</w:t>
      </w:r>
      <w:r>
        <w:rPr>
          <w:rFonts w:ascii="仿宋_GB2312" w:eastAsia="仿宋_GB2312" w:hAnsi="宋体"/>
          <w:sz w:val="28"/>
        </w:rPr>
        <w:t xml:space="preserve"> </w:t>
      </w:r>
      <w:r w:rsidR="005235E4" w:rsidRPr="005235E4">
        <w:rPr>
          <w:rFonts w:ascii="仿宋_GB2312" w:eastAsia="仿宋_GB2312" w:hAnsi="宋体" w:hint="eastAsia"/>
          <w:sz w:val="28"/>
        </w:rPr>
        <w:t>相关业务部门</w:t>
      </w:r>
      <w:r>
        <w:rPr>
          <w:rFonts w:ascii="仿宋_GB2312" w:eastAsia="仿宋_GB2312" w:hAnsi="宋体" w:hint="eastAsia"/>
          <w:sz w:val="28"/>
        </w:rPr>
        <w:t>可以结合实际情况，本着审慎、稳健的</w:t>
      </w:r>
      <w:r>
        <w:rPr>
          <w:rFonts w:ascii="仿宋_GB2312" w:eastAsia="仿宋_GB2312" w:hAnsi="宋体" w:hint="eastAsia"/>
          <w:sz w:val="28"/>
        </w:rPr>
        <w:lastRenderedPageBreak/>
        <w:t>原则将信息系统访问安全事项交由第三方管理。在此情形下，应当加强对第三方的监控，并要求第三方定期提交运行报告。</w:t>
      </w:r>
    </w:p>
    <w:p w14:paraId="749B00CA" w14:textId="77777777" w:rsidR="00AB4E60" w:rsidRDefault="00000000">
      <w:pPr>
        <w:spacing w:beforeLines="30" w:before="72" w:afterLines="30" w:after="72" w:line="440" w:lineRule="exact"/>
        <w:ind w:firstLine="567"/>
        <w:jc w:val="center"/>
        <w:rPr>
          <w:rFonts w:ascii="仿宋_GB2312" w:eastAsia="仿宋_GB2312" w:hAnsi="宋体"/>
          <w:b/>
          <w:sz w:val="28"/>
        </w:rPr>
      </w:pPr>
      <w:r>
        <w:rPr>
          <w:rFonts w:ascii="仿宋_GB2312" w:eastAsia="仿宋_GB2312" w:hAnsi="宋体" w:hint="eastAsia"/>
          <w:b/>
          <w:sz w:val="28"/>
        </w:rPr>
        <w:t>第五章</w:t>
      </w:r>
      <w:r>
        <w:rPr>
          <w:rFonts w:ascii="仿宋_GB2312" w:eastAsia="仿宋_GB2312" w:hAnsi="宋体"/>
          <w:b/>
          <w:sz w:val="28"/>
        </w:rPr>
        <w:t xml:space="preserve"> </w:t>
      </w:r>
      <w:r>
        <w:rPr>
          <w:rFonts w:ascii="仿宋_GB2312" w:eastAsia="仿宋_GB2312" w:hAnsi="宋体" w:hint="eastAsia"/>
          <w:b/>
          <w:sz w:val="28"/>
        </w:rPr>
        <w:t>硬件管理</w:t>
      </w:r>
    </w:p>
    <w:p w14:paraId="797A44D5"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第三十九条</w:t>
      </w:r>
      <w:r>
        <w:rPr>
          <w:rFonts w:ascii="仿宋_GB2312" w:eastAsia="仿宋_GB2312" w:hAnsi="宋体"/>
          <w:sz w:val="28"/>
        </w:rPr>
        <w:t xml:space="preserve"> </w:t>
      </w:r>
      <w:r>
        <w:rPr>
          <w:rFonts w:ascii="仿宋_GB2312" w:eastAsia="仿宋_GB2312" w:hAnsi="宋体" w:hint="eastAsia"/>
          <w:sz w:val="28"/>
        </w:rPr>
        <w:t>制定信息系统硬件管理制度，指定硬件管理的负责部门，对设备的新增、报废、流转等情况建档登记，统一管理。</w:t>
      </w:r>
    </w:p>
    <w:p w14:paraId="62AF9E88"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第四十条</w:t>
      </w:r>
      <w:r>
        <w:rPr>
          <w:rFonts w:ascii="仿宋_GB2312" w:eastAsia="仿宋_GB2312" w:hAnsi="宋体"/>
          <w:sz w:val="28"/>
        </w:rPr>
        <w:t xml:space="preserve"> </w:t>
      </w:r>
      <w:r>
        <w:rPr>
          <w:rFonts w:ascii="仿宋_GB2312" w:eastAsia="仿宋_GB2312" w:hAnsi="宋体" w:hint="eastAsia"/>
          <w:sz w:val="28"/>
        </w:rPr>
        <w:t>将计算机硬件设备放置在合适的物理环境（机房）中，应建立相应的物理环境（机房）管理和访问制度，并设置专人对物理环境进行管理，保证对系统硬件的管理与访问符合相关制度的要求。任何人未经授权不得接触信息系统硬件设备。</w:t>
      </w:r>
    </w:p>
    <w:p w14:paraId="0661AAB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第四十一条</w:t>
      </w:r>
      <w:r>
        <w:rPr>
          <w:rFonts w:ascii="仿宋_GB2312" w:eastAsia="仿宋_GB2312" w:hAnsi="宋体"/>
          <w:sz w:val="28"/>
        </w:rPr>
        <w:t xml:space="preserve"> </w:t>
      </w:r>
      <w:r>
        <w:rPr>
          <w:rFonts w:ascii="仿宋_GB2312" w:eastAsia="仿宋_GB2312" w:hAnsi="宋体" w:hint="eastAsia"/>
          <w:sz w:val="28"/>
        </w:rPr>
        <w:t>严禁携带易燃、易爆、易腐蚀、强磁物品及与工作无关物品进入存放系统硬件的物理环境（机房），应当定期对存放系统硬件的物理环境（机房）进行巡检，确保防水和防火设施的可用性，严禁任何人未经授权将物品带入</w:t>
      </w:r>
      <w:r>
        <w:rPr>
          <w:rFonts w:ascii="仿宋_GB2312" w:eastAsia="仿宋_GB2312" w:hAnsi="宋体"/>
          <w:sz w:val="28"/>
        </w:rPr>
        <w:t>/</w:t>
      </w:r>
      <w:r>
        <w:rPr>
          <w:rFonts w:ascii="仿宋_GB2312" w:eastAsia="仿宋_GB2312" w:hAnsi="宋体" w:hint="eastAsia"/>
          <w:sz w:val="28"/>
        </w:rPr>
        <w:t>出物理环境（机房）。</w:t>
      </w:r>
    </w:p>
    <w:p w14:paraId="6BDDEF43"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第四十二条</w:t>
      </w:r>
      <w:r>
        <w:rPr>
          <w:rFonts w:ascii="仿宋_GB2312" w:eastAsia="仿宋_GB2312" w:hAnsi="宋体"/>
          <w:sz w:val="28"/>
        </w:rPr>
        <w:t xml:space="preserve"> </w:t>
      </w:r>
      <w:r>
        <w:rPr>
          <w:rFonts w:ascii="仿宋_GB2312" w:eastAsia="仿宋_GB2312" w:hAnsi="宋体" w:hint="eastAsia"/>
          <w:sz w:val="28"/>
        </w:rPr>
        <w:t>硬件设备的更新、扩充、修复等工作应当由相关人员提出申请，报上级主管负责人审批后方可实施。</w:t>
      </w:r>
    </w:p>
    <w:p w14:paraId="3C30C890"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第四十三条</w:t>
      </w:r>
      <w:r>
        <w:rPr>
          <w:rFonts w:ascii="仿宋_GB2312" w:eastAsia="仿宋_GB2312" w:hAnsi="宋体"/>
          <w:sz w:val="28"/>
        </w:rPr>
        <w:t xml:space="preserve"> </w:t>
      </w:r>
      <w:r>
        <w:rPr>
          <w:rFonts w:ascii="仿宋_GB2312" w:eastAsia="仿宋_GB2312" w:hAnsi="宋体" w:hint="eastAsia"/>
          <w:sz w:val="28"/>
        </w:rPr>
        <w:t>制定用电安全规范，操作人员应当严格遵守用电安全规范，严禁在计算机专用线路上使用其他用电设备。</w:t>
      </w:r>
    </w:p>
    <w:p w14:paraId="368B137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第四十四条</w:t>
      </w:r>
      <w:r>
        <w:rPr>
          <w:rFonts w:ascii="仿宋_GB2312" w:eastAsia="仿宋_GB2312" w:hAnsi="宋体"/>
          <w:sz w:val="28"/>
        </w:rPr>
        <w:t xml:space="preserve"> </w:t>
      </w:r>
      <w:r>
        <w:rPr>
          <w:rFonts w:ascii="仿宋_GB2312" w:eastAsia="仿宋_GB2312" w:hAnsi="宋体" w:hint="eastAsia"/>
          <w:sz w:val="28"/>
        </w:rPr>
        <w:t>对于主要系统服务器应当配备不中断电源供给设备，并配备专人监控检查，出现问题及时联系有关部门，并按用电制度进行及时恰当的处理。</w:t>
      </w:r>
    </w:p>
    <w:p w14:paraId="10762C80"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第四十五条</w:t>
      </w:r>
      <w:r>
        <w:rPr>
          <w:rFonts w:ascii="仿宋_GB2312" w:eastAsia="仿宋_GB2312" w:hAnsi="宋体"/>
          <w:sz w:val="28"/>
        </w:rPr>
        <w:t xml:space="preserve"> </w:t>
      </w:r>
      <w:r>
        <w:rPr>
          <w:rFonts w:ascii="仿宋_GB2312" w:eastAsia="仿宋_GB2312" w:hAnsi="宋体" w:hint="eastAsia"/>
          <w:sz w:val="28"/>
        </w:rPr>
        <w:t>完善信息系统硬件设备异常状况处理制度。一经发生异常现象（如冒烟、打火、异常声响等），应当立即通知有关部门，并按处理制度进行及时恰当的处理。</w:t>
      </w:r>
    </w:p>
    <w:p w14:paraId="2095D86F" w14:textId="77777777" w:rsidR="00AB4E60" w:rsidRDefault="00000000">
      <w:pPr>
        <w:spacing w:beforeLines="30" w:before="72" w:afterLines="30" w:after="72" w:line="440" w:lineRule="exact"/>
        <w:ind w:firstLine="567"/>
        <w:jc w:val="center"/>
        <w:rPr>
          <w:rFonts w:ascii="仿宋_GB2312" w:eastAsia="仿宋_GB2312" w:hAnsi="宋体"/>
          <w:b/>
          <w:sz w:val="28"/>
        </w:rPr>
      </w:pPr>
      <w:r>
        <w:rPr>
          <w:rFonts w:ascii="仿宋_GB2312" w:eastAsia="仿宋_GB2312" w:hAnsi="宋体" w:hint="eastAsia"/>
          <w:b/>
          <w:sz w:val="28"/>
        </w:rPr>
        <w:t>第六章</w:t>
      </w:r>
      <w:r>
        <w:rPr>
          <w:rFonts w:ascii="仿宋_GB2312" w:eastAsia="仿宋_GB2312" w:hAnsi="宋体"/>
          <w:b/>
          <w:sz w:val="28"/>
        </w:rPr>
        <w:t xml:space="preserve"> </w:t>
      </w:r>
      <w:r>
        <w:rPr>
          <w:rFonts w:ascii="仿宋_GB2312" w:eastAsia="仿宋_GB2312" w:hAnsi="宋体" w:hint="eastAsia"/>
          <w:b/>
          <w:sz w:val="28"/>
        </w:rPr>
        <w:t>财务信息化及其控制</w:t>
      </w:r>
    </w:p>
    <w:p w14:paraId="2F9CDB10"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第四十六条</w:t>
      </w:r>
      <w:r>
        <w:rPr>
          <w:rFonts w:ascii="仿宋_GB2312" w:eastAsia="仿宋_GB2312" w:hAnsi="宋体"/>
          <w:sz w:val="28"/>
        </w:rPr>
        <w:t xml:space="preserve"> </w:t>
      </w:r>
      <w:r>
        <w:rPr>
          <w:rFonts w:ascii="仿宋_GB2312" w:eastAsia="仿宋_GB2312" w:hAnsi="宋体" w:hint="eastAsia"/>
          <w:sz w:val="28"/>
        </w:rPr>
        <w:t>加强财务信息化工作，并对其工作流程进行有效控制。</w:t>
      </w:r>
    </w:p>
    <w:p w14:paraId="2F8CCC4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本规范所称财务信息化是指利用计算机信息技术代替人工进行财务信息处理，以及替代部分由人工完成的对财务信息的分析和判断的过程。</w:t>
      </w:r>
    </w:p>
    <w:p w14:paraId="4784B27A"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lastRenderedPageBreak/>
        <w:t>第四十七条</w:t>
      </w:r>
      <w:r>
        <w:rPr>
          <w:rFonts w:ascii="仿宋_GB2312" w:eastAsia="仿宋_GB2312" w:hAnsi="宋体"/>
          <w:sz w:val="28"/>
        </w:rPr>
        <w:t xml:space="preserve"> </w:t>
      </w:r>
      <w:r>
        <w:rPr>
          <w:rFonts w:ascii="仿宋_GB2312" w:eastAsia="仿宋_GB2312" w:hAnsi="宋体" w:hint="eastAsia"/>
          <w:sz w:val="28"/>
        </w:rPr>
        <w:t>建立财务信息化工作规范，明确财务信息化工作目标，通过建立财务业务操作和信息处理系统，提供及时准确的经营成果、财务状况、盈利分析等信息，有效满足对外信息披露和内部管理需求；实现财务系统和业务系统的有效集成，保证财务数据与业务数据指标口径一致和数据准确；强化财务管理的事前预测、事中控制和事后分析；固化财务管理流程，加强内部控制，降低单位财务和运营风险。</w:t>
      </w:r>
    </w:p>
    <w:p w14:paraId="48BFDC7E"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第四十八条</w:t>
      </w:r>
      <w:r>
        <w:rPr>
          <w:rFonts w:ascii="仿宋_GB2312" w:eastAsia="仿宋_GB2312" w:hAnsi="宋体"/>
          <w:sz w:val="28"/>
        </w:rPr>
        <w:t xml:space="preserve"> </w:t>
      </w:r>
      <w:r>
        <w:rPr>
          <w:rFonts w:ascii="仿宋_GB2312" w:eastAsia="仿宋_GB2312" w:hAnsi="宋体" w:hint="eastAsia"/>
          <w:sz w:val="28"/>
        </w:rPr>
        <w:t>建立与财务信息系统相匹配的岗位责任制，明确各工作岗位的职责范围，并按单位内部控制制度要求做到不相容岗位（或职责）相分离。确保只有经授权的人员方可拥有财务信息系统的使用和操作权限。不相容岗位（或职责）分离要求包括但不限于：出纳人员不得兼任财务信息化系统管理员、不得兼任记账凭证的审核工作，审批权限与操作权限分离，查询权限与操作权限适度分离等。</w:t>
      </w:r>
    </w:p>
    <w:p w14:paraId="037AB66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第四十九条</w:t>
      </w:r>
      <w:r>
        <w:rPr>
          <w:rFonts w:ascii="仿宋_GB2312" w:eastAsia="仿宋_GB2312" w:hAnsi="宋体"/>
          <w:sz w:val="28"/>
        </w:rPr>
        <w:t xml:space="preserve"> </w:t>
      </w:r>
      <w:r>
        <w:rPr>
          <w:rFonts w:ascii="仿宋_GB2312" w:eastAsia="仿宋_GB2312" w:hAnsi="宋体" w:hint="eastAsia"/>
          <w:sz w:val="28"/>
        </w:rPr>
        <w:t>针对财务信息系统对财务人员素质和知识结构的要求，公司及各所属单位应当制定详细培训计划，加强对各级财务人员在系统应用与操作知识等方面的培训工作。确保各级财务人员有足够的知识水平应用与操作财务信息系统。</w:t>
      </w:r>
    </w:p>
    <w:p w14:paraId="15B34A3C"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第五十条</w:t>
      </w:r>
      <w:r>
        <w:rPr>
          <w:rFonts w:ascii="仿宋_GB2312" w:eastAsia="仿宋_GB2312" w:hAnsi="宋体"/>
          <w:sz w:val="28"/>
        </w:rPr>
        <w:t xml:space="preserve"> </w:t>
      </w:r>
      <w:r>
        <w:rPr>
          <w:rFonts w:ascii="仿宋_GB2312" w:eastAsia="仿宋_GB2312" w:hAnsi="宋体" w:hint="eastAsia"/>
          <w:sz w:val="28"/>
        </w:rPr>
        <w:t>对于财务信息系统的用户权限、</w:t>
      </w:r>
      <w:proofErr w:type="gramStart"/>
      <w:r>
        <w:rPr>
          <w:rFonts w:ascii="仿宋_GB2312" w:eastAsia="仿宋_GB2312" w:hAnsi="宋体" w:hint="eastAsia"/>
          <w:sz w:val="28"/>
        </w:rPr>
        <w:t>帐号</w:t>
      </w:r>
      <w:proofErr w:type="gramEnd"/>
      <w:r>
        <w:rPr>
          <w:rFonts w:ascii="仿宋_GB2312" w:eastAsia="仿宋_GB2312" w:hAnsi="宋体" w:hint="eastAsia"/>
          <w:sz w:val="28"/>
        </w:rPr>
        <w:t>密码、系统更改等操作，应当参照上款有关信息系统安全管理和信息系统开发的审批和上线程序执行。</w:t>
      </w:r>
    </w:p>
    <w:p w14:paraId="1A338C9B"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第五十一条</w:t>
      </w:r>
      <w:r>
        <w:rPr>
          <w:rFonts w:ascii="仿宋_GB2312" w:eastAsia="仿宋_GB2312" w:hAnsi="宋体"/>
          <w:sz w:val="28"/>
        </w:rPr>
        <w:t xml:space="preserve"> </w:t>
      </w:r>
      <w:r>
        <w:rPr>
          <w:rFonts w:ascii="仿宋_GB2312" w:eastAsia="仿宋_GB2312" w:hAnsi="宋体" w:hint="eastAsia"/>
          <w:sz w:val="28"/>
        </w:rPr>
        <w:t>建立财务信息系统硬件、软件和数据管理制度，对正在使用的会计核算软件进行修改、对通用会计软件进行升级和对计算机硬件设备进行更换时，应遵循上款有关系统开发、变更审批流程，并采取替代性措施确保会计数据的连续性。</w:t>
      </w:r>
    </w:p>
    <w:p w14:paraId="46A5E19D"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第五十二条</w:t>
      </w:r>
      <w:r>
        <w:rPr>
          <w:rFonts w:ascii="仿宋_GB2312" w:eastAsia="仿宋_GB2312" w:hAnsi="宋体"/>
          <w:sz w:val="28"/>
        </w:rPr>
        <w:t xml:space="preserve"> </w:t>
      </w:r>
      <w:r>
        <w:rPr>
          <w:rFonts w:ascii="仿宋_GB2312" w:eastAsia="仿宋_GB2312" w:hAnsi="宋体" w:hint="eastAsia"/>
          <w:sz w:val="28"/>
        </w:rPr>
        <w:t>健全计算机硬件和软件出现故障时进行排除的管理措施，对于出现的问题，以及时提交财务信息系统归口管理部门按照相关处理制度进行处理，以保证会计数据的完整性。</w:t>
      </w:r>
    </w:p>
    <w:p w14:paraId="64CD0C90"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第五十三条</w:t>
      </w:r>
      <w:r>
        <w:rPr>
          <w:rFonts w:ascii="仿宋_GB2312" w:eastAsia="仿宋_GB2312" w:hAnsi="宋体"/>
          <w:sz w:val="28"/>
        </w:rPr>
        <w:t xml:space="preserve"> </w:t>
      </w:r>
      <w:r>
        <w:rPr>
          <w:rFonts w:ascii="仿宋_GB2312" w:eastAsia="仿宋_GB2312" w:hAnsi="宋体" w:hint="eastAsia"/>
          <w:sz w:val="28"/>
        </w:rPr>
        <w:t>建立会计数据安全保密制度，确保会计数据安全保密，防止对数据的非法修改和删除。</w:t>
      </w:r>
    </w:p>
    <w:p w14:paraId="2967E9EC"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lastRenderedPageBreak/>
        <w:t>第五十四条</w:t>
      </w:r>
      <w:r>
        <w:rPr>
          <w:rFonts w:ascii="仿宋_GB2312" w:eastAsia="仿宋_GB2312" w:hAnsi="宋体"/>
          <w:sz w:val="28"/>
        </w:rPr>
        <w:t xml:space="preserve"> </w:t>
      </w:r>
      <w:r>
        <w:rPr>
          <w:rFonts w:ascii="仿宋_GB2312" w:eastAsia="仿宋_GB2312" w:hAnsi="宋体" w:hint="eastAsia"/>
          <w:sz w:val="28"/>
        </w:rPr>
        <w:t>建立健全信息化会计档案管理制度。</w:t>
      </w:r>
    </w:p>
    <w:p w14:paraId="1285D502"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本规范所称信息化会计档案是指存储在磁性介质或光盘介质的会计数据和计算机打印出来的书面等形式的会计数据，包括记账凭证、会计账簿、会计报表（包括报表格式和计算公式）等数据。</w:t>
      </w:r>
    </w:p>
    <w:p w14:paraId="33497223" w14:textId="77777777" w:rsidR="00AB4E60" w:rsidRDefault="00000000">
      <w:pPr>
        <w:spacing w:beforeLines="30" w:before="72" w:afterLines="30" w:after="72" w:line="440" w:lineRule="exact"/>
        <w:ind w:firstLine="567"/>
        <w:rPr>
          <w:rFonts w:ascii="仿宋_GB2312" w:eastAsia="仿宋_GB2312" w:hAnsi="宋体"/>
          <w:sz w:val="28"/>
          <w:szCs w:val="28"/>
        </w:rPr>
      </w:pPr>
      <w:r>
        <w:rPr>
          <w:rFonts w:ascii="仿宋_GB2312" w:eastAsia="仿宋_GB2312" w:hAnsi="宋体" w:hint="eastAsia"/>
          <w:sz w:val="28"/>
        </w:rPr>
        <w:t>公司及各所属单位应当指定专人负责信息化会计档案的管理，做好防消磁、防火、防潮和防尘等工作；重要会计档案应准备双份，存放在两个不同的地点；对于存储介质保存的会计档案，应当定期检查，防止由于介质损坏而使会计档案丢失。同时，严格执行安全和保密制度，不得随意堆放，严防毁损、散失和泄密。</w:t>
      </w:r>
    </w:p>
    <w:p w14:paraId="23AC7C56" w14:textId="77777777" w:rsidR="00AB4E60" w:rsidRDefault="00000000">
      <w:pPr>
        <w:tabs>
          <w:tab w:val="left" w:pos="1480"/>
        </w:tabs>
        <w:rPr>
          <w:rFonts w:ascii="仿宋_GB2312" w:eastAsia="仿宋_GB2312" w:hAnsi="宋体"/>
          <w:sz w:val="28"/>
          <w:szCs w:val="28"/>
        </w:rPr>
        <w:sectPr w:rsidR="00AB4E60">
          <w:headerReference w:type="default" r:id="rId179"/>
          <w:pgSz w:w="11906" w:h="16838"/>
          <w:pgMar w:top="2098" w:right="1588" w:bottom="1985" w:left="1588" w:header="851" w:footer="1531" w:gutter="0"/>
          <w:cols w:space="425"/>
          <w:docGrid w:linePitch="312"/>
        </w:sectPr>
      </w:pPr>
      <w:r>
        <w:rPr>
          <w:rFonts w:ascii="仿宋_GB2312" w:eastAsia="仿宋_GB2312" w:hAnsi="宋体"/>
          <w:sz w:val="28"/>
          <w:szCs w:val="28"/>
        </w:rPr>
        <w:tab/>
      </w:r>
    </w:p>
    <w:p w14:paraId="2B2ABDFE" w14:textId="77777777" w:rsidR="00AB4E60" w:rsidRDefault="00000000" w:rsidP="00C403A6">
      <w:pPr>
        <w:pStyle w:val="2"/>
        <w:spacing w:beforeLines="30" w:before="72" w:afterLines="30" w:after="72"/>
        <w:ind w:left="737"/>
        <w:rPr>
          <w:rFonts w:ascii="仿宋_GB2312" w:eastAsia="仿宋_GB2312"/>
          <w:sz w:val="28"/>
        </w:rPr>
      </w:pPr>
      <w:bookmarkStart w:id="575" w:name="_Toc497394165"/>
      <w:bookmarkStart w:id="576" w:name="_Toc27813"/>
      <w:bookmarkStart w:id="577" w:name="_Toc49416792"/>
      <w:bookmarkStart w:id="578" w:name="_Toc149806280"/>
      <w:r>
        <w:rPr>
          <w:rFonts w:ascii="仿宋_GB2312" w:eastAsia="仿宋_GB2312" w:hint="eastAsia"/>
          <w:sz w:val="28"/>
        </w:rPr>
        <w:lastRenderedPageBreak/>
        <w:t>人力资源管理内控规范</w:t>
      </w:r>
      <w:bookmarkEnd w:id="575"/>
      <w:bookmarkEnd w:id="576"/>
      <w:bookmarkEnd w:id="577"/>
      <w:bookmarkEnd w:id="578"/>
    </w:p>
    <w:p w14:paraId="21C78F71"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第一章</w:t>
      </w:r>
      <w:r>
        <w:rPr>
          <w:rFonts w:ascii="仿宋_GB2312" w:eastAsia="仿宋_GB2312" w:hAnsi="宋体"/>
          <w:b/>
          <w:sz w:val="28"/>
        </w:rPr>
        <w:t xml:space="preserve"> </w:t>
      </w:r>
      <w:r>
        <w:rPr>
          <w:rFonts w:ascii="仿宋_GB2312" w:eastAsia="仿宋_GB2312" w:hAnsi="宋体" w:hint="eastAsia"/>
          <w:b/>
          <w:sz w:val="28"/>
        </w:rPr>
        <w:t>总则</w:t>
      </w:r>
    </w:p>
    <w:p w14:paraId="53254076"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第一条 根据《中国通信服务安徽公司内部控制手册及权限列表（2023 年）》（</w:t>
      </w:r>
      <w:proofErr w:type="gramStart"/>
      <w:r w:rsidRPr="00C403A6">
        <w:rPr>
          <w:rFonts w:ascii="仿宋_GB2312" w:eastAsia="仿宋_GB2312" w:hAnsi="宋体" w:hint="eastAsia"/>
          <w:kern w:val="0"/>
          <w:sz w:val="28"/>
        </w:rPr>
        <w:t>中国通服皖〔2023〕</w:t>
      </w:r>
      <w:proofErr w:type="gramEnd"/>
      <w:r w:rsidRPr="00C403A6">
        <w:rPr>
          <w:rFonts w:ascii="仿宋_GB2312" w:eastAsia="仿宋_GB2312" w:hAnsi="宋体" w:hint="eastAsia"/>
          <w:kern w:val="0"/>
          <w:sz w:val="28"/>
        </w:rPr>
        <w:t>39 号）文件规定，制定学院人力资源管理内控规范，旨在加强人力资源建设，充分发挥人力资源对实现学院发展战略的重要作用。</w:t>
      </w:r>
    </w:p>
    <w:p w14:paraId="5726C3D6"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第二条 本规范所称人力资源，是指学院组织生产经营活动而任用的各种人员，包括全体员工。</w:t>
      </w:r>
    </w:p>
    <w:p w14:paraId="0533C1D6"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第三条 学院进行人力资源管理至少应当关注下列风险：</w:t>
      </w:r>
    </w:p>
    <w:p w14:paraId="2D9FE118"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（一）人力资源缺乏长远规划，人员数量和结构不合理，专业能力和素质不适应企业发展需要，影响企业发展战略实现；</w:t>
      </w:r>
    </w:p>
    <w:p w14:paraId="698B31F4"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（二）人力资源的选拔引进机制、使用机制、开发培养机制、职业发展机制、激励约束机制、退出机制不合理、不完善，可能导致人才流失、影响调动和发挥人才的积极性；</w:t>
      </w:r>
    </w:p>
    <w:p w14:paraId="1C084E7C"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（三）关键岗位经营管理人才、高层次专业技术人才和高技能人才管理不完善，影响企业发展；</w:t>
      </w:r>
    </w:p>
    <w:p w14:paraId="05B7B3A8"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（四）劳动关系管理不完善，员工与企业可能产生法律纠纷，企业声誉受损。</w:t>
      </w:r>
    </w:p>
    <w:p w14:paraId="343D8173" w14:textId="5154362D" w:rsidR="00AB4E60"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第四条 学院加强人力资源管理，根据学院发展战略，结合人力资源现状和未来需求预测，建立人力资源发展目标，制定人力资源总体规划和能力框架体系，优化人力资源整体布局，明确人力资源的选拔、引进、开发、培养、使用、职业发展、退出等管理要求，实现人力资源的合理配置，全面提升学院核心竞争力。</w:t>
      </w:r>
      <w:r>
        <w:rPr>
          <w:rFonts w:ascii="仿宋_GB2312" w:eastAsia="仿宋_GB2312" w:hAnsi="宋体" w:hint="eastAsia"/>
          <w:kern w:val="0"/>
          <w:sz w:val="28"/>
        </w:rPr>
        <w:t>。</w:t>
      </w:r>
    </w:p>
    <w:p w14:paraId="5FCF4627" w14:textId="77777777" w:rsidR="00C403A6" w:rsidRDefault="00000000" w:rsidP="00C403A6">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第二章</w:t>
      </w:r>
      <w:r>
        <w:rPr>
          <w:rFonts w:ascii="仿宋_GB2312" w:eastAsia="仿宋_GB2312" w:hAnsi="宋体"/>
          <w:b/>
          <w:sz w:val="28"/>
        </w:rPr>
        <w:t xml:space="preserve"> </w:t>
      </w:r>
      <w:r>
        <w:rPr>
          <w:rFonts w:ascii="仿宋_GB2312" w:eastAsia="仿宋_GB2312" w:hAnsi="宋体" w:hint="eastAsia"/>
          <w:b/>
          <w:sz w:val="28"/>
        </w:rPr>
        <w:t>组织架构管理</w:t>
      </w:r>
    </w:p>
    <w:p w14:paraId="1870F42B" w14:textId="77777777" w:rsidR="00C403A6" w:rsidRPr="00C403A6" w:rsidRDefault="00C403A6" w:rsidP="00C403A6">
      <w:pPr>
        <w:spacing w:beforeLines="30" w:before="72" w:afterLines="30" w:after="72" w:line="440" w:lineRule="exact"/>
        <w:ind w:firstLine="567"/>
        <w:rPr>
          <w:rFonts w:ascii="仿宋_GB2312" w:eastAsia="仿宋_GB2312" w:hAnsi="宋体"/>
          <w:sz w:val="28"/>
        </w:rPr>
      </w:pPr>
      <w:r w:rsidRPr="00C403A6">
        <w:rPr>
          <w:rFonts w:ascii="仿宋_GB2312" w:eastAsia="仿宋_GB2312" w:hAnsi="宋体" w:hint="eastAsia"/>
          <w:sz w:val="28"/>
        </w:rPr>
        <w:t>第五条 学院根据发展需要，设立组织架构。学院组织机构的调整需报安徽公司审批。</w:t>
      </w:r>
    </w:p>
    <w:p w14:paraId="0869A0B4" w14:textId="4053E2B9" w:rsidR="00AB4E60"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sz w:val="28"/>
        </w:rPr>
        <w:lastRenderedPageBreak/>
        <w:t>第六条 学院根据节能减</w:t>
      </w:r>
      <w:proofErr w:type="gramStart"/>
      <w:r w:rsidRPr="00C403A6">
        <w:rPr>
          <w:rFonts w:ascii="仿宋_GB2312" w:eastAsia="仿宋_GB2312" w:hAnsi="宋体" w:hint="eastAsia"/>
          <w:sz w:val="28"/>
        </w:rPr>
        <w:t>排工作</w:t>
      </w:r>
      <w:proofErr w:type="gramEnd"/>
      <w:r w:rsidRPr="00C403A6">
        <w:rPr>
          <w:rFonts w:ascii="仿宋_GB2312" w:eastAsia="仿宋_GB2312" w:hAnsi="宋体" w:hint="eastAsia"/>
          <w:sz w:val="28"/>
        </w:rPr>
        <w:t>的要求，进一步加强节能减</w:t>
      </w:r>
      <w:proofErr w:type="gramStart"/>
      <w:r w:rsidRPr="00C403A6">
        <w:rPr>
          <w:rFonts w:ascii="仿宋_GB2312" w:eastAsia="仿宋_GB2312" w:hAnsi="宋体" w:hint="eastAsia"/>
          <w:sz w:val="28"/>
        </w:rPr>
        <w:t>排专业</w:t>
      </w:r>
      <w:proofErr w:type="gramEnd"/>
      <w:r w:rsidRPr="00C403A6">
        <w:rPr>
          <w:rFonts w:ascii="仿宋_GB2312" w:eastAsia="仿宋_GB2312" w:hAnsi="宋体" w:hint="eastAsia"/>
          <w:sz w:val="28"/>
        </w:rPr>
        <w:t>队伍建设，提高员工节能减排意识，建立健全节能减</w:t>
      </w:r>
      <w:proofErr w:type="gramStart"/>
      <w:r w:rsidRPr="00C403A6">
        <w:rPr>
          <w:rFonts w:ascii="仿宋_GB2312" w:eastAsia="仿宋_GB2312" w:hAnsi="宋体" w:hint="eastAsia"/>
          <w:sz w:val="28"/>
        </w:rPr>
        <w:t>排教育</w:t>
      </w:r>
      <w:proofErr w:type="gramEnd"/>
      <w:r w:rsidRPr="00C403A6">
        <w:rPr>
          <w:rFonts w:ascii="仿宋_GB2312" w:eastAsia="仿宋_GB2312" w:hAnsi="宋体" w:hint="eastAsia"/>
          <w:sz w:val="28"/>
        </w:rPr>
        <w:t>培训制度，落实对节能减</w:t>
      </w:r>
      <w:proofErr w:type="gramStart"/>
      <w:r w:rsidRPr="00C403A6">
        <w:rPr>
          <w:rFonts w:ascii="仿宋_GB2312" w:eastAsia="仿宋_GB2312" w:hAnsi="宋体" w:hint="eastAsia"/>
          <w:sz w:val="28"/>
        </w:rPr>
        <w:t>排相关</w:t>
      </w:r>
      <w:proofErr w:type="gramEnd"/>
      <w:r w:rsidRPr="00C403A6">
        <w:rPr>
          <w:rFonts w:ascii="仿宋_GB2312" w:eastAsia="仿宋_GB2312" w:hAnsi="宋体" w:hint="eastAsia"/>
          <w:sz w:val="28"/>
        </w:rPr>
        <w:t>各级管理人员、重点岗位和重点人员的定期培训。</w:t>
      </w:r>
      <w:r>
        <w:rPr>
          <w:rFonts w:ascii="仿宋_GB2312" w:eastAsia="仿宋_GB2312" w:hAnsi="宋体" w:hint="eastAsia"/>
          <w:kern w:val="0"/>
          <w:sz w:val="28"/>
        </w:rPr>
        <w:t>。</w:t>
      </w:r>
    </w:p>
    <w:p w14:paraId="5746D52F"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第三章</w:t>
      </w:r>
      <w:r>
        <w:rPr>
          <w:rFonts w:ascii="仿宋_GB2312" w:eastAsia="仿宋_GB2312" w:hAnsi="宋体"/>
          <w:b/>
          <w:sz w:val="28"/>
        </w:rPr>
        <w:t xml:space="preserve"> </w:t>
      </w:r>
      <w:r>
        <w:rPr>
          <w:rFonts w:ascii="仿宋_GB2312" w:eastAsia="仿宋_GB2312" w:hAnsi="宋体" w:hint="eastAsia"/>
          <w:b/>
          <w:sz w:val="28"/>
        </w:rPr>
        <w:t>人力资源的引进与开发</w:t>
      </w:r>
    </w:p>
    <w:p w14:paraId="3B5C804D"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第七条 学院根据安徽公司人力资源总体规划，结合本单位生产经营实际需要，制定年度人力资源用工计划，完善人力资源引进制度，规范工作流程，用工计划经安徽公司公司审批同意后，按照计划、制度和程序组织人力资源引进工作。</w:t>
      </w:r>
    </w:p>
    <w:p w14:paraId="66B2D3ED"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第八条 学院根据人力资源能力框架要求，明确各岗位的职责权限和工作要求，遵循德才兼备、以德为先和公开、公平、公正的原则，通过公开招聘、竞争上岗等多种方式选聘优秀人才，选聘过程中要重点关注选聘对象的业绩、能力以及价值取向、工作激情和责任意识。学院选聘各级人员，切实做到以岗选人，避免因人设事或设岗，确保选聘人员能够胜任岗位职责要求。在存在潜在利益冲突时，负责人员选聘的实施者、决策人应当回避。学院对符合选聘标准的人员的录用，按照录用流程进行审批。</w:t>
      </w:r>
    </w:p>
    <w:p w14:paraId="75790FA6"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第九条 学院录用人员后，应当依法签订劳动合同。使用规范的劳动合同范本。学院对于在产品技术、市场、管理等方面掌握或涉及单位知识产权、商业秘密等的工作岗位，与</w:t>
      </w:r>
      <w:proofErr w:type="gramStart"/>
      <w:r w:rsidRPr="00C403A6">
        <w:rPr>
          <w:rFonts w:ascii="仿宋_GB2312" w:eastAsia="仿宋_GB2312" w:hAnsi="宋体" w:hint="eastAsia"/>
          <w:kern w:val="0"/>
          <w:sz w:val="28"/>
        </w:rPr>
        <w:t>该岗位</w:t>
      </w:r>
      <w:proofErr w:type="gramEnd"/>
      <w:r w:rsidRPr="00C403A6">
        <w:rPr>
          <w:rFonts w:ascii="仿宋_GB2312" w:eastAsia="仿宋_GB2312" w:hAnsi="宋体" w:hint="eastAsia"/>
          <w:kern w:val="0"/>
          <w:sz w:val="28"/>
        </w:rPr>
        <w:t>员工签订有关岗位保密协议，明确其保密义务。</w:t>
      </w:r>
    </w:p>
    <w:p w14:paraId="405A4A5E"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第十条 学院建立选聘人员试用期和岗前培训制度，对试用人员进行严格考察，促进选聘员工全面了解岗位职责，掌握岗位基本技能，适应工作要求。试用期满考核合格后，方可正式上岗。</w:t>
      </w:r>
    </w:p>
    <w:p w14:paraId="62E3C3C0"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第十一条 学院重视人力资源开发工作，建立员工培训长效机制，营造尊重知识、尊重人才和关心员工职业发展的文化氛围，加强后备人才队伍建设，促进全体员工的知识、技能持续更新，不断提升员工的服务效能。</w:t>
      </w:r>
    </w:p>
    <w:p w14:paraId="64C37814" w14:textId="713C9E4A" w:rsidR="00AB4E60"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lastRenderedPageBreak/>
        <w:t>第十二条 学院制定各级管理人员和关键岗位员工定期轮岗制度，明确轮岗范围、轮岗周期、轮岗方式等，形成相关岗位员工的有序持续流动，全面提升员工素质</w:t>
      </w:r>
      <w:r>
        <w:rPr>
          <w:rFonts w:ascii="仿宋_GB2312" w:eastAsia="仿宋_GB2312" w:hAnsi="宋体" w:hint="eastAsia"/>
          <w:kern w:val="0"/>
          <w:sz w:val="28"/>
        </w:rPr>
        <w:t>。</w:t>
      </w:r>
    </w:p>
    <w:p w14:paraId="39E28FAD"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第四章</w:t>
      </w:r>
      <w:r>
        <w:rPr>
          <w:rFonts w:ascii="仿宋_GB2312" w:eastAsia="仿宋_GB2312" w:hAnsi="宋体"/>
          <w:b/>
          <w:sz w:val="28"/>
        </w:rPr>
        <w:t xml:space="preserve"> </w:t>
      </w:r>
      <w:r>
        <w:rPr>
          <w:rFonts w:ascii="仿宋_GB2312" w:eastAsia="仿宋_GB2312" w:hAnsi="宋体" w:hint="eastAsia"/>
          <w:b/>
          <w:sz w:val="28"/>
        </w:rPr>
        <w:t>人力资源的使用与退出</w:t>
      </w:r>
    </w:p>
    <w:p w14:paraId="1B1B325F"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第十三条 学院建立和完善人力资源的激励约束机制，设置科学合理的业绩考核指标体系，对各级管理人员和全体员工进行严格考核与评价，以此作为确定员工薪酬、岗位晋升、降级、培训等的重要依据，确保员工队伍处于持续优化状态。</w:t>
      </w:r>
    </w:p>
    <w:p w14:paraId="7D681A22"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第十四条 学院制定与业绩考核挂钩的薪酬制度、政策，切实做到薪酬与员工贡献相协调，体现效率优先，兼顾公平。学院的薪酬制度、政策，按规定需要报备的，向安徽公司人力资源处备案。学院年度人工成本由安徽公司核定后实施。</w:t>
      </w:r>
    </w:p>
    <w:p w14:paraId="1DBF9053"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第十五条 学院采用信息系统进行人工成本的控制和核算并加强对人工成本的控制。</w:t>
      </w:r>
    </w:p>
    <w:p w14:paraId="5910914C"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岗位、薪酬等重要数据在系统中的变动按照流程进行审批及独立人员复核。</w:t>
      </w:r>
    </w:p>
    <w:p w14:paraId="6BA305F2"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薪酬、福利、税金等的计算程序发生变更，应进行测试或经独立人员复核。作为支付依据的各项薪酬、福利报表按照流程进行审批。</w:t>
      </w:r>
    </w:p>
    <w:p w14:paraId="6827FFFC"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第十六条 坚持市场化、效益导向原则，持续完善人工成本、工资总额预算管理。学院人工成本、工资总额预算严格与净利润、利润总额等经济效益指标挂钩，并实行增利增配、</w:t>
      </w:r>
      <w:proofErr w:type="gramStart"/>
      <w:r w:rsidRPr="00C403A6">
        <w:rPr>
          <w:rFonts w:ascii="仿宋_GB2312" w:eastAsia="仿宋_GB2312" w:hAnsi="宋体" w:hint="eastAsia"/>
          <w:kern w:val="0"/>
          <w:sz w:val="28"/>
        </w:rPr>
        <w:t>减利减配的</w:t>
      </w:r>
      <w:proofErr w:type="gramEnd"/>
      <w:r w:rsidRPr="00C403A6">
        <w:rPr>
          <w:rFonts w:ascii="仿宋_GB2312" w:eastAsia="仿宋_GB2312" w:hAnsi="宋体" w:hint="eastAsia"/>
          <w:kern w:val="0"/>
          <w:sz w:val="28"/>
        </w:rPr>
        <w:t>弹性调控政策，切实实现工资总额能增能减，奖优罚劣，不断优化人工成本投入产出效益。</w:t>
      </w:r>
    </w:p>
    <w:p w14:paraId="6194561D"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同时加强工资总额事</w:t>
      </w:r>
      <w:proofErr w:type="gramStart"/>
      <w:r w:rsidRPr="00C403A6">
        <w:rPr>
          <w:rFonts w:ascii="仿宋_GB2312" w:eastAsia="仿宋_GB2312" w:hAnsi="宋体" w:hint="eastAsia"/>
          <w:kern w:val="0"/>
          <w:sz w:val="28"/>
        </w:rPr>
        <w:t>中过程管</w:t>
      </w:r>
      <w:proofErr w:type="gramEnd"/>
      <w:r w:rsidRPr="00C403A6">
        <w:rPr>
          <w:rFonts w:ascii="仿宋_GB2312" w:eastAsia="仿宋_GB2312" w:hAnsi="宋体" w:hint="eastAsia"/>
          <w:kern w:val="0"/>
          <w:sz w:val="28"/>
        </w:rPr>
        <w:t>控，建立工资总额月度经营分析和沟通机制，对净利润为负及负增长的单位工资总额使用情况进行月度分析并持续跟踪，避免工资总额使用与企业效益脱钩，确保薪酬激励的有效性。</w:t>
      </w:r>
    </w:p>
    <w:p w14:paraId="12B88223"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第十七条 学院按照有关法律法规规定，结合实际，建立健全员工</w:t>
      </w:r>
      <w:r w:rsidRPr="00C403A6">
        <w:rPr>
          <w:rFonts w:ascii="仿宋_GB2312" w:eastAsia="仿宋_GB2312" w:hAnsi="宋体" w:hint="eastAsia"/>
          <w:kern w:val="0"/>
          <w:sz w:val="28"/>
        </w:rPr>
        <w:lastRenderedPageBreak/>
        <w:t>退出机制，明确退出的条件和程序，确保员工退出机制得到有效实施。</w:t>
      </w:r>
    </w:p>
    <w:p w14:paraId="4B6525E5"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对考核后认定为不能胜任岗位要求的员工，及时调整工作岗位或培训；经过调整工作岗位和培训，仍不能胜任岗位职责要求的，按照规定的权限和程序予以解除劳动合同。</w:t>
      </w:r>
    </w:p>
    <w:p w14:paraId="026BB057"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员工离职前，要求其履行必要的工作、财产交接手续。关键岗位人员离职，根据安徽公司政策进行离任审计。</w:t>
      </w:r>
    </w:p>
    <w:p w14:paraId="7858AD87" w14:textId="77777777" w:rsidR="00C403A6" w:rsidRPr="00C403A6" w:rsidRDefault="00C403A6" w:rsidP="00C403A6">
      <w:pPr>
        <w:spacing w:beforeLines="30" w:before="72" w:afterLines="30" w:after="72" w:line="440" w:lineRule="exact"/>
        <w:ind w:firstLine="567"/>
        <w:rPr>
          <w:rFonts w:ascii="仿宋_GB2312" w:eastAsia="仿宋_GB2312" w:hAnsi="宋体"/>
          <w:kern w:val="0"/>
          <w:sz w:val="28"/>
        </w:rPr>
      </w:pPr>
      <w:r w:rsidRPr="00C403A6">
        <w:rPr>
          <w:rFonts w:ascii="仿宋_GB2312" w:eastAsia="仿宋_GB2312" w:hAnsi="宋体" w:hint="eastAsia"/>
          <w:kern w:val="0"/>
          <w:sz w:val="28"/>
        </w:rPr>
        <w:t>第十八条 涉及国家及企业重大机密和关键技术的员工退出岗位时，学院依法约定保守关键技术、商业秘密、国家机密和</w:t>
      </w:r>
      <w:proofErr w:type="gramStart"/>
      <w:r w:rsidRPr="00C403A6">
        <w:rPr>
          <w:rFonts w:ascii="仿宋_GB2312" w:eastAsia="仿宋_GB2312" w:hAnsi="宋体" w:hint="eastAsia"/>
          <w:kern w:val="0"/>
          <w:sz w:val="28"/>
        </w:rPr>
        <w:t>竞业</w:t>
      </w:r>
      <w:proofErr w:type="gramEnd"/>
      <w:r w:rsidRPr="00C403A6">
        <w:rPr>
          <w:rFonts w:ascii="仿宋_GB2312" w:eastAsia="仿宋_GB2312" w:hAnsi="宋体" w:hint="eastAsia"/>
          <w:kern w:val="0"/>
          <w:sz w:val="28"/>
        </w:rPr>
        <w:t>限制的期限，确保企业知识产权、商业秘密和国家机密的安全。</w:t>
      </w:r>
    </w:p>
    <w:p w14:paraId="18F23A0A" w14:textId="2D6F9202" w:rsidR="00AB4E60" w:rsidRDefault="00C403A6" w:rsidP="00C403A6">
      <w:pPr>
        <w:spacing w:beforeLines="30" w:before="72" w:afterLines="30" w:after="72" w:line="440" w:lineRule="exact"/>
        <w:ind w:firstLine="567"/>
        <w:rPr>
          <w:rFonts w:ascii="仿宋_GB2312" w:eastAsia="仿宋_GB2312" w:hAnsi="宋体"/>
          <w:kern w:val="0"/>
          <w:sz w:val="28"/>
          <w:szCs w:val="28"/>
        </w:rPr>
        <w:sectPr w:rsidR="00AB4E60">
          <w:headerReference w:type="default" r:id="rId180"/>
          <w:pgSz w:w="11906" w:h="16838"/>
          <w:pgMar w:top="2098" w:right="1588" w:bottom="1985" w:left="1588" w:header="851" w:footer="1531" w:gutter="0"/>
          <w:cols w:space="425"/>
          <w:docGrid w:linePitch="312"/>
        </w:sectPr>
      </w:pPr>
      <w:r w:rsidRPr="00C403A6">
        <w:rPr>
          <w:rFonts w:ascii="仿宋_GB2312" w:eastAsia="仿宋_GB2312" w:hAnsi="宋体" w:hint="eastAsia"/>
          <w:kern w:val="0"/>
          <w:sz w:val="28"/>
        </w:rPr>
        <w:t>第十九条 学院定期对年度人力资源工作计划执行情况进行评估，总结人力资源管理经验，分析存在的主要缺陷和不足，完善人力资源政策，促进学院整体团队充满生机和活力策，促进学院整体团队充满生机</w:t>
      </w:r>
      <w:r>
        <w:rPr>
          <w:rFonts w:ascii="仿宋_GB2312" w:eastAsia="仿宋_GB2312" w:hAnsi="宋体" w:hint="eastAsia"/>
          <w:kern w:val="0"/>
          <w:sz w:val="28"/>
        </w:rPr>
        <w:t>。</w:t>
      </w:r>
    </w:p>
    <w:p w14:paraId="1FA93FA4" w14:textId="7F912551" w:rsidR="00AB4E60" w:rsidRDefault="00000000" w:rsidP="00C403A6">
      <w:pPr>
        <w:pStyle w:val="2"/>
        <w:spacing w:beforeLines="30" w:before="72" w:afterLines="30" w:after="72"/>
        <w:ind w:left="737"/>
        <w:rPr>
          <w:rFonts w:ascii="仿宋_GB2312" w:eastAsia="仿宋_GB2312"/>
          <w:sz w:val="28"/>
        </w:rPr>
      </w:pPr>
      <w:bookmarkStart w:id="579" w:name="_Toc226873278"/>
      <w:bookmarkStart w:id="580" w:name="_Toc237057202"/>
      <w:bookmarkStart w:id="581" w:name="_Toc226873442"/>
      <w:bookmarkStart w:id="582" w:name="_Toc49416793"/>
      <w:bookmarkStart w:id="583" w:name="_Toc30702"/>
      <w:bookmarkStart w:id="584" w:name="_Toc480521991"/>
      <w:bookmarkStart w:id="585" w:name="_Toc497394166"/>
      <w:bookmarkStart w:id="586" w:name="_Toc149806281"/>
      <w:r>
        <w:rPr>
          <w:rFonts w:ascii="仿宋_GB2312" w:eastAsia="仿宋_GB2312" w:hint="eastAsia"/>
          <w:sz w:val="28"/>
        </w:rPr>
        <w:lastRenderedPageBreak/>
        <w:t>内部信息传递</w:t>
      </w:r>
      <w:bookmarkEnd w:id="579"/>
      <w:bookmarkEnd w:id="580"/>
      <w:bookmarkEnd w:id="581"/>
      <w:r>
        <w:rPr>
          <w:rFonts w:ascii="仿宋_GB2312" w:eastAsia="仿宋_GB2312" w:hint="eastAsia"/>
          <w:sz w:val="28"/>
        </w:rPr>
        <w:t>业务规范</w:t>
      </w:r>
      <w:bookmarkEnd w:id="582"/>
      <w:bookmarkEnd w:id="583"/>
      <w:bookmarkEnd w:id="584"/>
      <w:bookmarkEnd w:id="585"/>
      <w:bookmarkEnd w:id="586"/>
    </w:p>
    <w:p w14:paraId="3AFB3E49"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第一章</w:t>
      </w:r>
      <w:r>
        <w:rPr>
          <w:rFonts w:ascii="仿宋_GB2312" w:eastAsia="仿宋_GB2312" w:hAnsi="宋体"/>
          <w:b/>
          <w:sz w:val="28"/>
        </w:rPr>
        <w:t xml:space="preserve"> </w:t>
      </w:r>
      <w:r>
        <w:rPr>
          <w:rFonts w:ascii="仿宋_GB2312" w:eastAsia="仿宋_GB2312" w:hAnsi="宋体" w:hint="eastAsia"/>
          <w:b/>
          <w:sz w:val="28"/>
        </w:rPr>
        <w:t>总则</w:t>
      </w:r>
    </w:p>
    <w:p w14:paraId="539149D7" w14:textId="77777777" w:rsidR="00AB4E60" w:rsidRDefault="00000000">
      <w:pPr>
        <w:spacing w:line="500" w:lineRule="exact"/>
        <w:ind w:firstLineChars="200" w:firstLine="560"/>
        <w:rPr>
          <w:rFonts w:ascii="仿宋_GB2312" w:eastAsia="仿宋_GB2312" w:hAnsi="宋体"/>
          <w:sz w:val="28"/>
        </w:rPr>
      </w:pPr>
      <w:r>
        <w:rPr>
          <w:rFonts w:ascii="仿宋_GB2312" w:eastAsia="仿宋_GB2312" w:hAnsi="宋体" w:hint="eastAsia"/>
          <w:sz w:val="28"/>
        </w:rPr>
        <w:t>第一条</w:t>
      </w:r>
      <w:r>
        <w:rPr>
          <w:rFonts w:ascii="仿宋_GB2312" w:eastAsia="仿宋_GB2312" w:hAnsi="宋体"/>
          <w:sz w:val="28"/>
        </w:rPr>
        <w:t xml:space="preserve"> </w:t>
      </w:r>
      <w:r>
        <w:rPr>
          <w:rFonts w:ascii="仿宋_GB2312" w:eastAsia="仿宋_GB2312" w:hAnsi="宋体" w:hint="eastAsia"/>
          <w:sz w:val="28"/>
        </w:rPr>
        <w:t>本规范根据《企业内部控制基本规范》、《企业内部控制应用指引第</w:t>
      </w:r>
      <w:r>
        <w:rPr>
          <w:rFonts w:ascii="仿宋_GB2312" w:eastAsia="仿宋_GB2312" w:hAnsi="宋体"/>
          <w:sz w:val="28"/>
        </w:rPr>
        <w:t>17</w:t>
      </w:r>
      <w:r>
        <w:rPr>
          <w:rFonts w:ascii="仿宋_GB2312" w:eastAsia="仿宋_GB2312" w:hAnsi="宋体" w:hint="eastAsia"/>
          <w:sz w:val="28"/>
        </w:rPr>
        <w:t>号——内部信息传递》、《中国电信集团公司内部控制手册》、《中国通信服务股份有限公司信息工作管理办法》（中国通服〔2017〕108号）、《中国通信服务股份有限公司公文处理办法》（中国通服〔2013〕113号）、《中国通信服务股份有限公司信息披露管理规定》以及中国通信服务股份有限公司（以下简称中国通信服务）相关管理制度制定，旨在促进公司及各所属单位的生产经营管理信息在内部各管理层级之间的有效沟通和充分利用。</w:t>
      </w:r>
    </w:p>
    <w:p w14:paraId="07CA9659"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第二条</w:t>
      </w:r>
      <w:r>
        <w:rPr>
          <w:rFonts w:ascii="仿宋_GB2312" w:eastAsia="仿宋_GB2312" w:hAnsi="宋体"/>
          <w:sz w:val="28"/>
        </w:rPr>
        <w:t xml:space="preserve"> </w:t>
      </w:r>
      <w:r>
        <w:rPr>
          <w:rFonts w:ascii="仿宋_GB2312" w:eastAsia="仿宋_GB2312" w:hAnsi="宋体" w:hint="eastAsia"/>
          <w:sz w:val="28"/>
        </w:rPr>
        <w:t>本规范所称内部信息传递，是指安徽公司及所属单位内部各管理层级之间通过内部报告形式传递生产经营管理信息的过程，例如安徽公司文件、年报中报、统计报表、经营分析报告、信息通报等。</w:t>
      </w:r>
    </w:p>
    <w:p w14:paraId="01F694A0"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第三条</w:t>
      </w:r>
      <w:r>
        <w:rPr>
          <w:rFonts w:ascii="仿宋_GB2312" w:eastAsia="仿宋_GB2312" w:hAnsi="宋体"/>
          <w:sz w:val="28"/>
        </w:rPr>
        <w:t xml:space="preserve"> </w:t>
      </w:r>
      <w:r>
        <w:rPr>
          <w:rFonts w:ascii="仿宋_GB2312" w:eastAsia="仿宋_GB2312" w:hAnsi="宋体" w:hint="eastAsia"/>
          <w:sz w:val="28"/>
        </w:rPr>
        <w:t>内部信息传递至少应当关注下列风险：</w:t>
      </w:r>
    </w:p>
    <w:p w14:paraId="6BB06BC1"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（一）内部报告系统不健全，内容不完整，可能对整个生产经营管理造成负面影响；</w:t>
      </w:r>
    </w:p>
    <w:p w14:paraId="6A22BCB4"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（二）内部信息传递不及时、不通畅，可能导致决策失误、相关政策措施难以落实；</w:t>
      </w:r>
    </w:p>
    <w:p w14:paraId="51AE4465"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（三）内部信息传递中泄露商业秘密，可能削弱单位核心竞争力。</w:t>
      </w:r>
    </w:p>
    <w:p w14:paraId="2582ABF6" w14:textId="77777777" w:rsidR="00AB4E60" w:rsidRDefault="00000000">
      <w:pPr>
        <w:spacing w:beforeLines="30" w:before="72" w:afterLines="30" w:after="72" w:line="440" w:lineRule="exact"/>
        <w:ind w:firstLine="567"/>
        <w:rPr>
          <w:rFonts w:ascii="仿宋_GB2312" w:eastAsia="仿宋_GB2312" w:hAnsi="宋体"/>
          <w:sz w:val="28"/>
        </w:rPr>
      </w:pPr>
      <w:r>
        <w:rPr>
          <w:rFonts w:ascii="仿宋_GB2312" w:eastAsia="仿宋_GB2312" w:hAnsi="宋体" w:hint="eastAsia"/>
          <w:sz w:val="28"/>
        </w:rPr>
        <w:t>第四条</w:t>
      </w:r>
      <w:r>
        <w:rPr>
          <w:rFonts w:ascii="仿宋_GB2312" w:eastAsia="仿宋_GB2312" w:hAnsi="宋体"/>
          <w:sz w:val="28"/>
        </w:rPr>
        <w:t xml:space="preserve"> </w:t>
      </w:r>
      <w:r>
        <w:rPr>
          <w:rFonts w:ascii="仿宋_GB2312" w:eastAsia="仿宋_GB2312" w:hAnsi="宋体" w:hint="eastAsia"/>
          <w:sz w:val="28"/>
        </w:rPr>
        <w:t>安徽公司及所属单位应当加强内部报告管理，全面梳理内部信息传递过程中的薄弱环节，建立科学的内部信息传递机制，明确内部信息传递的内容、保密要求、传递方式以及各管理层级的职责权限等，促进内部报告的有效利用，充分发挥内部报告的作用。</w:t>
      </w:r>
    </w:p>
    <w:p w14:paraId="210BCAF8"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第二章</w:t>
      </w:r>
      <w:r>
        <w:rPr>
          <w:rFonts w:ascii="仿宋_GB2312" w:eastAsia="仿宋_GB2312" w:hAnsi="宋体"/>
          <w:b/>
          <w:sz w:val="28"/>
        </w:rPr>
        <w:t xml:space="preserve"> </w:t>
      </w:r>
      <w:r>
        <w:rPr>
          <w:rFonts w:ascii="仿宋_GB2312" w:eastAsia="仿宋_GB2312" w:hAnsi="宋体" w:hint="eastAsia"/>
          <w:b/>
          <w:sz w:val="28"/>
        </w:rPr>
        <w:t>内部报告的形成</w:t>
      </w:r>
    </w:p>
    <w:p w14:paraId="5C765453"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第五条</w:t>
      </w:r>
      <w:r>
        <w:rPr>
          <w:rFonts w:ascii="仿宋_GB2312" w:eastAsia="仿宋_GB2312" w:hAnsi="宋体"/>
          <w:kern w:val="0"/>
          <w:sz w:val="28"/>
        </w:rPr>
        <w:t xml:space="preserve"> </w:t>
      </w:r>
      <w:r>
        <w:rPr>
          <w:rFonts w:ascii="仿宋_GB2312" w:eastAsia="仿宋_GB2312" w:hAnsi="宋体" w:hint="eastAsia"/>
          <w:sz w:val="28"/>
        </w:rPr>
        <w:t>安徽公司</w:t>
      </w:r>
      <w:r>
        <w:rPr>
          <w:rFonts w:ascii="仿宋_GB2312" w:eastAsia="仿宋_GB2312" w:hAnsi="宋体" w:hint="eastAsia"/>
          <w:kern w:val="0"/>
          <w:sz w:val="28"/>
        </w:rPr>
        <w:t>及所属单位应当根据发展战略和风险控制要求，准确定义内部报告需求，科学规范不同级次内部报告的指标体系，采用</w:t>
      </w:r>
      <w:r>
        <w:rPr>
          <w:rFonts w:ascii="仿宋_GB2312" w:eastAsia="仿宋_GB2312" w:hAnsi="宋体" w:hint="eastAsia"/>
          <w:kern w:val="0"/>
          <w:sz w:val="28"/>
        </w:rPr>
        <w:lastRenderedPageBreak/>
        <w:t>文件、年报中报、管理报表、信息通报等多种形式，全面反映与单位生产经营管理相关的各种内外部信息。</w:t>
      </w:r>
    </w:p>
    <w:p w14:paraId="428DD1E3"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各单位应确保内部报告所需各项信息的收集工作具备可操作性，即能够合理确保相关信息被及时、准确的收集。如果单位现有信息系统不能对内部报告所需特定信息的收集提供有效支撑，则应考虑是否须对信息系统进行改良。</w:t>
      </w:r>
    </w:p>
    <w:p w14:paraId="55B9D438"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内部报告应当简洁明了、通俗易懂、及时传递，便于单位各管理层级掌握相关信息、正确履行职责。</w:t>
      </w:r>
    </w:p>
    <w:p w14:paraId="550F519E"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内部报告的指标体系应当随着环境和业务的变化不断进行修订和完善，增强单位生产经营管理的时效性和针对性。</w:t>
      </w:r>
    </w:p>
    <w:p w14:paraId="47BAFC1B"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第六条</w:t>
      </w:r>
      <w:r>
        <w:rPr>
          <w:rFonts w:ascii="仿宋_GB2312" w:eastAsia="仿宋_GB2312" w:hAnsi="宋体"/>
          <w:kern w:val="0"/>
          <w:sz w:val="28"/>
        </w:rPr>
        <w:t xml:space="preserve"> </w:t>
      </w:r>
      <w:r>
        <w:rPr>
          <w:rFonts w:ascii="仿宋_GB2312" w:eastAsia="仿宋_GB2312" w:hAnsi="宋体" w:hint="eastAsia"/>
          <w:kern w:val="0"/>
          <w:sz w:val="28"/>
        </w:rPr>
        <w:t>各单位应当制定严密的内部报告流程，充分利用信息技术收集、处理和验证内部报告信息，同时强化内部报告信息集成和共享，将内部报告纳入单位统一信息平台，构建科学的内部报告网络体系。</w:t>
      </w:r>
    </w:p>
    <w:p w14:paraId="6B666C40"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各单位应当明确内部报告全过程涉及部门和人员的职责和权限，同时在需求提出、系统实现、信息汇总、处理、报告等各环节建立适当的审核、审批控制。</w:t>
      </w:r>
    </w:p>
    <w:p w14:paraId="5353C84A"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第七条</w:t>
      </w:r>
      <w:r>
        <w:rPr>
          <w:rFonts w:ascii="仿宋_GB2312" w:eastAsia="仿宋_GB2312" w:hAnsi="宋体"/>
          <w:kern w:val="0"/>
          <w:sz w:val="28"/>
        </w:rPr>
        <w:t xml:space="preserve"> </w:t>
      </w:r>
      <w:r>
        <w:rPr>
          <w:rFonts w:ascii="仿宋_GB2312" w:eastAsia="仿宋_GB2312" w:hAnsi="宋体" w:hint="eastAsia"/>
          <w:kern w:val="0"/>
          <w:sz w:val="28"/>
        </w:rPr>
        <w:t>各单位应当制定严密的内部报告流程，充分利用信息技术收集、处理和验证内部报告信息，同时强化内部报告信息集成和共享，将内部报告纳入单位统一信息平台，构建科学的内部报告网络体系。</w:t>
      </w:r>
    </w:p>
    <w:p w14:paraId="50378E3B"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各单位应当明确内部报告全过程涉及部门和人员的职责和权限，同时在需求提出、系统实现、信息汇总、处理、报告等各环节建立适当的审核、审批控制。</w:t>
      </w:r>
    </w:p>
    <w:p w14:paraId="7E5854FB"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第八条</w:t>
      </w:r>
      <w:r>
        <w:rPr>
          <w:rFonts w:ascii="仿宋_GB2312" w:eastAsia="仿宋_GB2312" w:hAnsi="宋体"/>
          <w:kern w:val="0"/>
          <w:sz w:val="28"/>
        </w:rPr>
        <w:t xml:space="preserve"> </w:t>
      </w:r>
      <w:r>
        <w:rPr>
          <w:rFonts w:ascii="仿宋_GB2312" w:eastAsia="仿宋_GB2312" w:hAnsi="宋体" w:hint="eastAsia"/>
          <w:kern w:val="0"/>
          <w:sz w:val="28"/>
        </w:rPr>
        <w:t>各单位应当关注市场环境、政策变化等外部信息对单位生产经营管理的影响，广泛收集、整理、分析外部信息，并通过内部报告传递到单位内部以及上级单位相关管理层级，以便采取应对策略。</w:t>
      </w:r>
    </w:p>
    <w:p w14:paraId="1DC12270"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第九条</w:t>
      </w:r>
      <w:r>
        <w:rPr>
          <w:rFonts w:ascii="仿宋_GB2312" w:eastAsia="仿宋_GB2312" w:hAnsi="宋体"/>
          <w:kern w:val="0"/>
          <w:sz w:val="28"/>
        </w:rPr>
        <w:t xml:space="preserve"> </w:t>
      </w:r>
      <w:r>
        <w:rPr>
          <w:rFonts w:ascii="仿宋_GB2312" w:eastAsia="仿宋_GB2312" w:hAnsi="宋体" w:hint="eastAsia"/>
          <w:kern w:val="0"/>
          <w:sz w:val="28"/>
        </w:rPr>
        <w:t>各单位应当拓宽内部报告渠道，通过落实奖励措施等多种有效方式，广泛收集合理化建议。</w:t>
      </w:r>
    </w:p>
    <w:p w14:paraId="1552E2E7"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lastRenderedPageBreak/>
        <w:t>第三章</w:t>
      </w:r>
      <w:r>
        <w:rPr>
          <w:rFonts w:ascii="仿宋_GB2312" w:eastAsia="仿宋_GB2312" w:hAnsi="宋体"/>
          <w:b/>
          <w:sz w:val="28"/>
        </w:rPr>
        <w:t xml:space="preserve"> </w:t>
      </w:r>
      <w:r>
        <w:rPr>
          <w:rFonts w:ascii="仿宋_GB2312" w:eastAsia="仿宋_GB2312" w:hAnsi="宋体" w:hint="eastAsia"/>
          <w:b/>
          <w:sz w:val="28"/>
        </w:rPr>
        <w:t>内部报告的使用</w:t>
      </w:r>
    </w:p>
    <w:p w14:paraId="27D784F2"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第十条</w:t>
      </w:r>
      <w:r>
        <w:rPr>
          <w:rFonts w:ascii="仿宋_GB2312" w:eastAsia="仿宋_GB2312" w:hAnsi="宋体"/>
          <w:kern w:val="0"/>
          <w:sz w:val="28"/>
        </w:rPr>
        <w:t xml:space="preserve"> </w:t>
      </w:r>
      <w:r>
        <w:rPr>
          <w:rFonts w:ascii="仿宋_GB2312" w:eastAsia="仿宋_GB2312" w:hAnsi="宋体" w:hint="eastAsia"/>
          <w:sz w:val="28"/>
        </w:rPr>
        <w:t>安徽公司</w:t>
      </w:r>
      <w:r>
        <w:rPr>
          <w:rFonts w:ascii="仿宋_GB2312" w:eastAsia="仿宋_GB2312" w:hAnsi="宋体" w:hint="eastAsia"/>
          <w:kern w:val="0"/>
          <w:sz w:val="28"/>
        </w:rPr>
        <w:t>及所属单位各级管理人员应当充分利用内部报告管理和指导本单位以及下级单位的生产经营活动，协调单位内部相关机构的运营进度，严格绩效考核和责任追究，确保单位实现发展目标。</w:t>
      </w:r>
    </w:p>
    <w:p w14:paraId="12140744"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第十一条</w:t>
      </w:r>
      <w:r>
        <w:rPr>
          <w:rFonts w:ascii="仿宋_GB2312" w:eastAsia="仿宋_GB2312" w:hAnsi="宋体"/>
          <w:kern w:val="0"/>
          <w:sz w:val="28"/>
        </w:rPr>
        <w:t xml:space="preserve"> </w:t>
      </w:r>
      <w:r>
        <w:rPr>
          <w:rFonts w:ascii="仿宋_GB2312" w:eastAsia="仿宋_GB2312" w:hAnsi="宋体" w:hint="eastAsia"/>
          <w:sz w:val="28"/>
        </w:rPr>
        <w:t>安徽公司</w:t>
      </w:r>
      <w:r>
        <w:rPr>
          <w:rFonts w:ascii="仿宋_GB2312" w:eastAsia="仿宋_GB2312" w:hAnsi="宋体" w:hint="eastAsia"/>
          <w:kern w:val="0"/>
          <w:sz w:val="28"/>
        </w:rPr>
        <w:t>及所属单位应当有效利用内部报告进行风险评估，准确识别和系统分析单位生产经营活动中的内外部风险，确定风险应对策略，实现对风险的有效控制。</w:t>
      </w:r>
    </w:p>
    <w:p w14:paraId="25677CE5"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各单位对于内部报告反映出的生产经营管理中存在的突出问题和重大风险，应当考虑启动应急预案。</w:t>
      </w:r>
    </w:p>
    <w:p w14:paraId="0E2F11B8"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第十二条</w:t>
      </w:r>
      <w:r>
        <w:rPr>
          <w:rFonts w:ascii="仿宋_GB2312" w:eastAsia="仿宋_GB2312" w:hAnsi="宋体"/>
          <w:kern w:val="0"/>
          <w:sz w:val="28"/>
        </w:rPr>
        <w:t xml:space="preserve"> </w:t>
      </w:r>
      <w:r>
        <w:rPr>
          <w:rFonts w:ascii="仿宋_GB2312" w:eastAsia="仿宋_GB2312" w:hAnsi="宋体" w:hint="eastAsia"/>
          <w:sz w:val="28"/>
        </w:rPr>
        <w:t>安徽公司</w:t>
      </w:r>
      <w:r>
        <w:rPr>
          <w:rFonts w:ascii="仿宋_GB2312" w:eastAsia="仿宋_GB2312" w:hAnsi="宋体" w:hint="eastAsia"/>
          <w:kern w:val="0"/>
          <w:sz w:val="28"/>
        </w:rPr>
        <w:t>及各所属单位应当制定严格的内部报告保密制度，明确保密内容、保密措施、密级程度和传递范围，防止泄露商业秘密。</w:t>
      </w:r>
    </w:p>
    <w:p w14:paraId="3EC77FFC"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信息在内部使用和对外提供前必须经过严格的审批。</w:t>
      </w:r>
    </w:p>
    <w:p w14:paraId="0685AC9C"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第十三条</w:t>
      </w:r>
      <w:r>
        <w:rPr>
          <w:rFonts w:ascii="仿宋_GB2312" w:eastAsia="仿宋_GB2312" w:hAnsi="宋体"/>
          <w:kern w:val="0"/>
          <w:sz w:val="28"/>
        </w:rPr>
        <w:t xml:space="preserve"> </w:t>
      </w:r>
      <w:r>
        <w:rPr>
          <w:rFonts w:ascii="仿宋_GB2312" w:eastAsia="仿宋_GB2312" w:hAnsi="宋体" w:hint="eastAsia"/>
          <w:kern w:val="0"/>
          <w:sz w:val="28"/>
        </w:rPr>
        <w:t>在内部报告信息对外发布或内部使用后，相关部门应按规定将内部报告信息交由同级档案管理部门存档管理，并办理移交手续。</w:t>
      </w:r>
    </w:p>
    <w:p w14:paraId="513B89C7" w14:textId="77777777" w:rsidR="00AB4E60" w:rsidRDefault="00000000">
      <w:pPr>
        <w:spacing w:beforeLines="30" w:before="72" w:afterLines="30" w:after="72" w:line="440" w:lineRule="exact"/>
        <w:ind w:firstLine="567"/>
        <w:rPr>
          <w:rFonts w:ascii="仿宋_GB2312" w:eastAsia="仿宋_GB2312" w:hAnsi="宋体"/>
          <w:kern w:val="0"/>
          <w:sz w:val="28"/>
        </w:rPr>
      </w:pPr>
      <w:r>
        <w:rPr>
          <w:rFonts w:ascii="仿宋_GB2312" w:eastAsia="仿宋_GB2312" w:hAnsi="宋体" w:hint="eastAsia"/>
          <w:kern w:val="0"/>
          <w:sz w:val="28"/>
        </w:rPr>
        <w:t>第十四条</w:t>
      </w:r>
      <w:r>
        <w:rPr>
          <w:rFonts w:ascii="仿宋_GB2312" w:eastAsia="仿宋_GB2312" w:hAnsi="宋体"/>
          <w:kern w:val="0"/>
          <w:sz w:val="28"/>
        </w:rPr>
        <w:t xml:space="preserve"> </w:t>
      </w:r>
      <w:r>
        <w:rPr>
          <w:rFonts w:ascii="仿宋_GB2312" w:eastAsia="仿宋_GB2312" w:hAnsi="宋体" w:hint="eastAsia"/>
          <w:sz w:val="28"/>
        </w:rPr>
        <w:t>安徽公司</w:t>
      </w:r>
      <w:r>
        <w:rPr>
          <w:rFonts w:ascii="仿宋_GB2312" w:eastAsia="仿宋_GB2312" w:hAnsi="宋体" w:hint="eastAsia"/>
          <w:kern w:val="0"/>
          <w:sz w:val="28"/>
        </w:rPr>
        <w:t>及所属单位应当建立内部报告的评估制度，定期对内部报告的形成和使用进行全面评估，重点关注内部报告的及时性、准确性、可用性和保密情况。</w:t>
      </w:r>
    </w:p>
    <w:p w14:paraId="74217E77" w14:textId="77777777" w:rsidR="00AB4E60" w:rsidRDefault="00000000">
      <w:pPr>
        <w:tabs>
          <w:tab w:val="left" w:pos="2050"/>
        </w:tabs>
        <w:rPr>
          <w:rFonts w:ascii="仿宋_GB2312" w:eastAsia="仿宋_GB2312" w:hAnsi="宋体"/>
          <w:sz w:val="28"/>
        </w:rPr>
        <w:sectPr w:rsidR="00AB4E60">
          <w:headerReference w:type="default" r:id="rId181"/>
          <w:pgSz w:w="11906" w:h="16838"/>
          <w:pgMar w:top="2098" w:right="1588" w:bottom="1985" w:left="1588" w:header="851" w:footer="1531" w:gutter="0"/>
          <w:cols w:space="425"/>
          <w:docGrid w:linePitch="312"/>
        </w:sectPr>
      </w:pPr>
      <w:r>
        <w:rPr>
          <w:rFonts w:ascii="仿宋_GB2312" w:eastAsia="仿宋_GB2312" w:hAnsi="宋体"/>
          <w:sz w:val="28"/>
        </w:rPr>
        <w:tab/>
      </w:r>
    </w:p>
    <w:p w14:paraId="43FDA001" w14:textId="77777777" w:rsidR="00AB4E60" w:rsidRDefault="00000000">
      <w:pPr>
        <w:pStyle w:val="2"/>
        <w:ind w:left="3119"/>
        <w:rPr>
          <w:rFonts w:ascii="仿宋_GB2312" w:eastAsia="仿宋_GB2312"/>
          <w:sz w:val="28"/>
        </w:rPr>
      </w:pPr>
      <w:bookmarkStart w:id="587" w:name="_Toc480521997"/>
      <w:bookmarkStart w:id="588" w:name="_Toc497394167"/>
      <w:bookmarkStart w:id="589" w:name="_Toc49416794"/>
      <w:bookmarkStart w:id="590" w:name="_Toc4584"/>
      <w:bookmarkStart w:id="591" w:name="_Toc149806282"/>
      <w:r>
        <w:rPr>
          <w:rFonts w:ascii="仿宋_GB2312" w:eastAsia="仿宋_GB2312" w:hint="eastAsia"/>
          <w:sz w:val="28"/>
        </w:rPr>
        <w:lastRenderedPageBreak/>
        <w:t>防范治理“小金库”管理规范</w:t>
      </w:r>
      <w:bookmarkEnd w:id="587"/>
      <w:bookmarkEnd w:id="588"/>
      <w:bookmarkEnd w:id="589"/>
      <w:bookmarkEnd w:id="590"/>
      <w:bookmarkEnd w:id="591"/>
    </w:p>
    <w:p w14:paraId="73F01B1B"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第一条</w:t>
      </w:r>
      <w:r>
        <w:rPr>
          <w:rFonts w:ascii="仿宋_GB2312" w:eastAsia="仿宋_GB2312" w:hAnsi="宋体"/>
          <w:kern w:val="0"/>
          <w:sz w:val="28"/>
          <w:szCs w:val="28"/>
        </w:rPr>
        <w:t xml:space="preserve"> </w:t>
      </w:r>
      <w:r>
        <w:rPr>
          <w:rFonts w:ascii="仿宋_GB2312" w:eastAsia="仿宋_GB2312" w:hAnsi="宋体" w:hint="eastAsia"/>
          <w:kern w:val="0"/>
          <w:sz w:val="28"/>
          <w:szCs w:val="28"/>
        </w:rPr>
        <w:t>本规范</w:t>
      </w:r>
      <w:proofErr w:type="gramStart"/>
      <w:r>
        <w:rPr>
          <w:rFonts w:ascii="仿宋_GB2312" w:eastAsia="仿宋_GB2312" w:hAnsi="宋体" w:hint="eastAsia"/>
          <w:kern w:val="0"/>
          <w:sz w:val="28"/>
          <w:szCs w:val="28"/>
        </w:rPr>
        <w:t>基于有关</w:t>
      </w:r>
      <w:proofErr w:type="gramEnd"/>
      <w:r>
        <w:rPr>
          <w:rFonts w:ascii="仿宋_GB2312" w:eastAsia="仿宋_GB2312" w:hAnsi="宋体" w:hint="eastAsia"/>
          <w:kern w:val="0"/>
          <w:sz w:val="28"/>
          <w:szCs w:val="28"/>
        </w:rPr>
        <w:t>法律、行政法规和公司相关管理制度制定，旨在通过建立长效机制，严肃财经纪律，防范发生“小金库”的违法违纪行为。</w:t>
      </w:r>
    </w:p>
    <w:p w14:paraId="5D4CC55B"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第二条</w:t>
      </w:r>
      <w:r>
        <w:rPr>
          <w:rFonts w:ascii="仿宋_GB2312" w:eastAsia="仿宋_GB2312" w:hAnsi="宋体"/>
          <w:kern w:val="0"/>
          <w:sz w:val="28"/>
          <w:szCs w:val="28"/>
        </w:rPr>
        <w:t xml:space="preserve"> </w:t>
      </w:r>
      <w:r>
        <w:rPr>
          <w:rFonts w:ascii="仿宋_GB2312" w:eastAsia="仿宋_GB2312" w:hAnsi="宋体" w:hint="eastAsia"/>
          <w:kern w:val="0"/>
          <w:sz w:val="28"/>
          <w:szCs w:val="28"/>
        </w:rPr>
        <w:t>本规范所称“小金库”，是指违反法律法规及其他有关规定，应列入而未列入符合规定的单位账簿的各项资金（含有价证券）及其形成的资产。包括：</w:t>
      </w:r>
    </w:p>
    <w:p w14:paraId="653C1949"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（一）禁止隐瞒收入（包括提供通信主业服务及非通信主业的代维、代理、代办、建筑、施工、监理、酒店等服务，销售通信终端及其他商品，以及出租、出售、处置资产等）设立“小金库”。</w:t>
      </w:r>
    </w:p>
    <w:p w14:paraId="4DA2EE92"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（二）禁止将对外业务合作中，对方给予的实物补偿、现金、有价证券或通过报销方式取得回报，不按规定及时入账，设立“小金库”。</w:t>
      </w:r>
    </w:p>
    <w:p w14:paraId="7EA723D6"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（三）禁止将政府奖励资金、社会捐赠、代扣代缴个人所得税手续费返还、企业（单位）高管人员上交兼职薪酬、境外企业和中外合资我方人员劳务费用结余等，不计入会计账簿，设立“小金库”。</w:t>
      </w:r>
    </w:p>
    <w:p w14:paraId="6D16CFE9"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四）禁止以未实际发生的支出，虚列（报销）成本费用设立“小金库”。包括虚列通信服务成本、采购成本、业务外包成本、研究与开发费、业务招待费、会议费、代理代办酬金、代维费、广告宣传费、薪酬福利等成本费用，将已报销但未实际使用的款项</w:t>
      </w:r>
      <w:proofErr w:type="gramStart"/>
      <w:r>
        <w:rPr>
          <w:rFonts w:ascii="仿宋_GB2312" w:eastAsia="仿宋_GB2312" w:hAnsi="宋体" w:hint="eastAsia"/>
          <w:kern w:val="0"/>
          <w:sz w:val="28"/>
          <w:szCs w:val="28"/>
        </w:rPr>
        <w:t>预存在</w:t>
      </w:r>
      <w:proofErr w:type="gramEnd"/>
      <w:r>
        <w:rPr>
          <w:rFonts w:ascii="仿宋_GB2312" w:eastAsia="仿宋_GB2312" w:hAnsi="宋体" w:hint="eastAsia"/>
          <w:kern w:val="0"/>
          <w:sz w:val="28"/>
          <w:szCs w:val="28"/>
        </w:rPr>
        <w:t>宾馆、酒店，以及企业二次分配绩效工资和奖金（薪酬费用在会计账簿列支后，资金未及时发放或挪做它用）。</w:t>
      </w:r>
    </w:p>
    <w:p w14:paraId="1F331190"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（五）禁止以未实际发生的支出，虚列（报销）工程建设成本设立“小金库”。包括虚列建设单位管理费、工程损失、可行性研究费、定额编制管理费等。</w:t>
      </w:r>
    </w:p>
    <w:p w14:paraId="053574CB"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（六）禁止“以领代耗”设立小金库。包括对已办理领用出库手续并计</w:t>
      </w:r>
      <w:proofErr w:type="gramStart"/>
      <w:r>
        <w:rPr>
          <w:rFonts w:ascii="仿宋_GB2312" w:eastAsia="仿宋_GB2312" w:hAnsi="宋体" w:hint="eastAsia"/>
          <w:kern w:val="0"/>
          <w:sz w:val="28"/>
          <w:szCs w:val="28"/>
        </w:rPr>
        <w:t>列成本</w:t>
      </w:r>
      <w:proofErr w:type="gramEnd"/>
      <w:r>
        <w:rPr>
          <w:rFonts w:ascii="仿宋_GB2312" w:eastAsia="仿宋_GB2312" w:hAnsi="宋体" w:hint="eastAsia"/>
          <w:kern w:val="0"/>
          <w:sz w:val="28"/>
          <w:szCs w:val="28"/>
        </w:rPr>
        <w:t>费用</w:t>
      </w:r>
      <w:r>
        <w:rPr>
          <w:rFonts w:ascii="仿宋_GB2312" w:eastAsia="仿宋_GB2312" w:hAnsi="宋体"/>
          <w:kern w:val="0"/>
          <w:sz w:val="28"/>
          <w:szCs w:val="28"/>
        </w:rPr>
        <w:t>,</w:t>
      </w:r>
      <w:r>
        <w:rPr>
          <w:rFonts w:ascii="仿宋_GB2312" w:eastAsia="仿宋_GB2312" w:hAnsi="宋体" w:hint="eastAsia"/>
          <w:kern w:val="0"/>
          <w:sz w:val="28"/>
          <w:szCs w:val="28"/>
        </w:rPr>
        <w:t>而未实际耗用或耗用结余且未及时办理退库的销售品、有价卡以及其他物品、物料等，留存账外设立“小金库”。其中，专项活动期间领用的物资</w:t>
      </w:r>
      <w:proofErr w:type="gramStart"/>
      <w:r>
        <w:rPr>
          <w:rFonts w:ascii="仿宋_GB2312" w:eastAsia="仿宋_GB2312" w:hAnsi="宋体" w:hint="eastAsia"/>
          <w:kern w:val="0"/>
          <w:sz w:val="28"/>
          <w:szCs w:val="28"/>
        </w:rPr>
        <w:t>不</w:t>
      </w:r>
      <w:proofErr w:type="gramEnd"/>
      <w:r>
        <w:rPr>
          <w:rFonts w:ascii="仿宋_GB2312" w:eastAsia="仿宋_GB2312" w:hAnsi="宋体" w:hint="eastAsia"/>
          <w:kern w:val="0"/>
          <w:sz w:val="28"/>
          <w:szCs w:val="28"/>
        </w:rPr>
        <w:t>认定为“以领代耗”；生产连续耗用的定额标准内的物资可在领用出库</w:t>
      </w:r>
      <w:proofErr w:type="gramStart"/>
      <w:r>
        <w:rPr>
          <w:rFonts w:ascii="仿宋_GB2312" w:eastAsia="仿宋_GB2312" w:hAnsi="宋体" w:hint="eastAsia"/>
          <w:kern w:val="0"/>
          <w:sz w:val="28"/>
          <w:szCs w:val="28"/>
        </w:rPr>
        <w:t>时记列成本</w:t>
      </w:r>
      <w:proofErr w:type="gramEnd"/>
      <w:r>
        <w:rPr>
          <w:rFonts w:ascii="仿宋_GB2312" w:eastAsia="仿宋_GB2312" w:hAnsi="宋体" w:hint="eastAsia"/>
          <w:kern w:val="0"/>
          <w:sz w:val="28"/>
          <w:szCs w:val="28"/>
        </w:rPr>
        <w:t>费用，</w:t>
      </w:r>
      <w:proofErr w:type="gramStart"/>
      <w:r>
        <w:rPr>
          <w:rFonts w:ascii="仿宋_GB2312" w:eastAsia="仿宋_GB2312" w:hAnsi="宋体" w:hint="eastAsia"/>
          <w:kern w:val="0"/>
          <w:sz w:val="28"/>
          <w:szCs w:val="28"/>
        </w:rPr>
        <w:t>不</w:t>
      </w:r>
      <w:proofErr w:type="gramEnd"/>
      <w:r>
        <w:rPr>
          <w:rFonts w:ascii="仿宋_GB2312" w:eastAsia="仿宋_GB2312" w:hAnsi="宋体" w:hint="eastAsia"/>
          <w:kern w:val="0"/>
          <w:sz w:val="28"/>
          <w:szCs w:val="28"/>
        </w:rPr>
        <w:t>认定为“以领代耗”。</w:t>
      </w:r>
    </w:p>
    <w:p w14:paraId="6ECE3B0D"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lastRenderedPageBreak/>
        <w:t>（七）禁止通过虚列股权投资，虚假关联交易，虚假资产核销，虚假资产盘亏、损毁、报废等方式，转移资金、资产设立“小金库”。</w:t>
      </w:r>
    </w:p>
    <w:p w14:paraId="78BC6179"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（八）禁止将其他各项资金（含有价证券）及各种形式的资产等应纳入而未纳入会计账簿，设立“小金库”。</w:t>
      </w:r>
    </w:p>
    <w:p w14:paraId="6DF4539E" w14:textId="77777777" w:rsidR="00AB4E60" w:rsidRDefault="00000000">
      <w:pPr>
        <w:spacing w:line="44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第三条</w:t>
      </w:r>
      <w:r>
        <w:rPr>
          <w:rFonts w:ascii="仿宋_GB2312" w:eastAsia="仿宋_GB2312" w:hAnsi="宋体"/>
          <w:kern w:val="0"/>
          <w:sz w:val="28"/>
          <w:szCs w:val="28"/>
        </w:rPr>
        <w:t xml:space="preserve"> </w:t>
      </w:r>
      <w:r>
        <w:rPr>
          <w:rFonts w:ascii="仿宋_GB2312" w:eastAsia="仿宋_GB2312" w:hAnsi="宋体" w:hint="eastAsia"/>
          <w:kern w:val="0"/>
          <w:sz w:val="28"/>
          <w:szCs w:val="28"/>
        </w:rPr>
        <w:t>防范治理“小金库”工作范围包括安徽公司所属各子分公司、安徽实业存续所属各级机构、</w:t>
      </w:r>
      <w:r>
        <w:rPr>
          <w:rFonts w:ascii="仿宋_GB2312" w:eastAsia="仿宋_GB2312" w:hAnsi="宋体" w:hint="eastAsia"/>
          <w:kern w:val="0"/>
          <w:sz w:val="28"/>
        </w:rPr>
        <w:t>省公司本部各部门</w:t>
      </w:r>
      <w:r>
        <w:rPr>
          <w:rFonts w:ascii="仿宋_GB2312" w:eastAsia="仿宋_GB2312" w:hAnsi="宋体" w:hint="eastAsia"/>
          <w:kern w:val="0"/>
          <w:sz w:val="28"/>
          <w:szCs w:val="28"/>
        </w:rPr>
        <w:t>。其中：</w:t>
      </w:r>
    </w:p>
    <w:p w14:paraId="5138CD8F"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（一）实业存续机构由中</w:t>
      </w:r>
      <w:proofErr w:type="gramStart"/>
      <w:r>
        <w:rPr>
          <w:rFonts w:ascii="仿宋_GB2312" w:eastAsia="仿宋_GB2312" w:hAnsi="宋体" w:hint="eastAsia"/>
          <w:sz w:val="28"/>
          <w:szCs w:val="28"/>
        </w:rPr>
        <w:t>通服各</w:t>
      </w:r>
      <w:proofErr w:type="gramEnd"/>
      <w:r>
        <w:rPr>
          <w:rFonts w:ascii="仿宋_GB2312" w:eastAsia="仿宋_GB2312" w:hAnsi="宋体" w:hint="eastAsia"/>
          <w:sz w:val="28"/>
          <w:szCs w:val="28"/>
        </w:rPr>
        <w:t>省级公司负责。</w:t>
      </w:r>
    </w:p>
    <w:p w14:paraId="0B32B5DA"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（二）实业资产管理中心下属酒店由所在省级公司负责。</w:t>
      </w:r>
    </w:p>
    <w:p w14:paraId="337729F0"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（三）经总部明确托管关系的，由托管省级公司负责。</w:t>
      </w:r>
    </w:p>
    <w:p w14:paraId="7D90A96F"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（四）以上工作范围根据管理职能变化调整。</w:t>
      </w:r>
    </w:p>
    <w:p w14:paraId="31C111F1"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第四条</w:t>
      </w:r>
      <w:r>
        <w:rPr>
          <w:rFonts w:ascii="仿宋_GB2312" w:eastAsia="仿宋_GB2312" w:hAnsi="宋体"/>
          <w:sz w:val="28"/>
          <w:szCs w:val="28"/>
        </w:rPr>
        <w:t xml:space="preserve"> </w:t>
      </w:r>
      <w:r>
        <w:rPr>
          <w:rFonts w:ascii="仿宋_GB2312" w:eastAsia="仿宋_GB2312" w:hAnsi="宋体" w:hint="eastAsia"/>
          <w:sz w:val="28"/>
          <w:szCs w:val="28"/>
        </w:rPr>
        <w:t>明确和压实“小金库”治理责任</w:t>
      </w:r>
    </w:p>
    <w:p w14:paraId="56DA25E3"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一）党建统领。各级党组织要在“小金库”防治中发挥重要作用，推进“小金库”防治工作水平不断提升；要强化党员干部的党性意识和遵纪守法意识，在“小金库”防治中发挥好党的组织力和党员干部的先锋模范作用。各级公司党委每年度至少组织一次“小金库”政策学习研讨会，听取“小金库”防治工作汇报，结合实际问题制定管理举措。</w:t>
      </w:r>
    </w:p>
    <w:p w14:paraId="09EC5F6B"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二）压实领导责任。各单位主要负责人承担“小金库”防治领导责任，领导班子成员根据分工承担分管领导责任。各单位领导班子要高度重视“小金库”防治工作，充分认识“小金库”防治工作的长期性、艰巨性，加强组织领导，落实防治责任。</w:t>
      </w:r>
    </w:p>
    <w:p w14:paraId="4C153934"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三）完善制度建设。各单位要深入学习中央和集团“小金库”治理各项政策规定，准确把握“小金库”治理相关政策要求；要结合公司转型发展中出现的新情况、新问题，持续完善财务、业务制度办法，堵塞制度漏洞，“开前门、关后门”，建立和加强“小金库”防治的制度防线；同时要强化制度执行，优化制度执行相关流程，确保制度落到实处。</w:t>
      </w:r>
    </w:p>
    <w:p w14:paraId="6540559B"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（四）各单位业务部门承担本业务条线“小金库”防治主体责任。负责加强对成本费用、资本性支出的审核，对本部门业务的真实性、合</w:t>
      </w:r>
      <w:proofErr w:type="gramStart"/>
      <w:r>
        <w:rPr>
          <w:rFonts w:ascii="仿宋_GB2312" w:eastAsia="仿宋_GB2312" w:hAnsi="宋体" w:hint="eastAsia"/>
          <w:sz w:val="28"/>
          <w:szCs w:val="28"/>
        </w:rPr>
        <w:t>规</w:t>
      </w:r>
      <w:proofErr w:type="gramEnd"/>
      <w:r>
        <w:rPr>
          <w:rFonts w:ascii="仿宋_GB2312" w:eastAsia="仿宋_GB2312" w:hAnsi="宋体" w:hint="eastAsia"/>
          <w:sz w:val="28"/>
          <w:szCs w:val="28"/>
        </w:rPr>
        <w:t>性承担责任；要深入分析典型“小金库”案例，全面梳理并补充完善业务制度和流程，堵塞管理漏洞，防微杜渐。</w:t>
      </w:r>
    </w:p>
    <w:p w14:paraId="702113B7"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（五）各单位财务部门承担“小金库”牵头防治责任。负责加强对“小金库”重点风险领域的财务稽核，从报账资料、审批流程、</w:t>
      </w:r>
      <w:proofErr w:type="gramStart"/>
      <w:r>
        <w:rPr>
          <w:rFonts w:ascii="仿宋_GB2312" w:eastAsia="仿宋_GB2312" w:hAnsi="宋体" w:hint="eastAsia"/>
          <w:sz w:val="28"/>
          <w:szCs w:val="28"/>
        </w:rPr>
        <w:t>业财稽核</w:t>
      </w:r>
      <w:proofErr w:type="gramEnd"/>
      <w:r>
        <w:rPr>
          <w:rFonts w:ascii="仿宋_GB2312" w:eastAsia="仿宋_GB2312" w:hAnsi="宋体" w:hint="eastAsia"/>
          <w:sz w:val="28"/>
          <w:szCs w:val="28"/>
        </w:rPr>
        <w:t>等方面严格复核把关，对分包费、招待费、差旅费、营销费等风险易发、高发重点领域，进一步完善复核机制，充分利用数据分析、现场检查等手段加强复核，堵塞财务管理漏洞；要加强基层财会监督工作，守住诚信底线，把好基层财务审核关。</w:t>
      </w:r>
    </w:p>
    <w:p w14:paraId="3FFE4FB6"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（六）各单位审计部门负责“小金库”防治的审计监督工作。在日常经营审计项目、内控自评，以及审计专项检查中重点加强对“小金库”风险的监督检查；</w:t>
      </w:r>
      <w:r>
        <w:rPr>
          <w:rFonts w:ascii="仿宋_GB2312" w:eastAsia="仿宋_GB2312" w:hAnsi="宋体"/>
          <w:sz w:val="28"/>
          <w:szCs w:val="28"/>
        </w:rPr>
        <w:t>对纳入责任追究范围的</w:t>
      </w:r>
      <w:r>
        <w:rPr>
          <w:rFonts w:ascii="仿宋_GB2312" w:eastAsia="仿宋_GB2312" w:hAnsi="宋体"/>
          <w:sz w:val="28"/>
          <w:szCs w:val="28"/>
        </w:rPr>
        <w:t>“</w:t>
      </w:r>
      <w:r>
        <w:rPr>
          <w:rFonts w:ascii="仿宋_GB2312" w:eastAsia="仿宋_GB2312" w:hAnsi="宋体"/>
          <w:sz w:val="28"/>
          <w:szCs w:val="28"/>
        </w:rPr>
        <w:t>小金库</w:t>
      </w:r>
      <w:r>
        <w:rPr>
          <w:rFonts w:ascii="仿宋_GB2312" w:eastAsia="仿宋_GB2312" w:hAnsi="宋体"/>
          <w:sz w:val="28"/>
          <w:szCs w:val="28"/>
        </w:rPr>
        <w:t>”</w:t>
      </w:r>
      <w:r>
        <w:rPr>
          <w:rFonts w:ascii="仿宋_GB2312" w:eastAsia="仿宋_GB2312" w:hAnsi="宋体"/>
          <w:sz w:val="28"/>
          <w:szCs w:val="28"/>
        </w:rPr>
        <w:t>问题牵头组织开展核查和损失及责任认定。</w:t>
      </w:r>
    </w:p>
    <w:p w14:paraId="1A44D941"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（七）各单位人力资源部门负责对“小金库”相关责任人的政纪处分工作。对负有责任的领导人员和其他直接责任人员，按照人员管理权限，</w:t>
      </w:r>
      <w:r>
        <w:rPr>
          <w:rFonts w:ascii="仿宋_GB2312" w:eastAsia="仿宋_GB2312" w:hAnsi="宋体"/>
          <w:sz w:val="28"/>
          <w:szCs w:val="28"/>
        </w:rPr>
        <w:t>依法依规给予处分。</w:t>
      </w:r>
    </w:p>
    <w:p w14:paraId="5E4F47D0"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（八）“小金库”问题涉嫌违纪违法的由纪检机构处理。</w:t>
      </w:r>
    </w:p>
    <w:p w14:paraId="2282CF0E"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第五条</w:t>
      </w:r>
      <w:r>
        <w:rPr>
          <w:rFonts w:ascii="仿宋_GB2312" w:eastAsia="仿宋_GB2312" w:hAnsi="宋体"/>
          <w:sz w:val="28"/>
          <w:szCs w:val="28"/>
        </w:rPr>
        <w:t xml:space="preserve"> </w:t>
      </w:r>
      <w:r>
        <w:rPr>
          <w:rFonts w:ascii="仿宋_GB2312" w:eastAsia="仿宋_GB2312" w:hAnsi="宋体" w:hint="eastAsia"/>
          <w:sz w:val="28"/>
          <w:szCs w:val="28"/>
        </w:rPr>
        <w:t>建立协同治理机制</w:t>
      </w:r>
    </w:p>
    <w:p w14:paraId="0F4E136C"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（一）</w:t>
      </w:r>
      <w:proofErr w:type="gramStart"/>
      <w:r>
        <w:rPr>
          <w:rFonts w:ascii="仿宋_GB2312" w:eastAsia="仿宋_GB2312" w:hAnsi="宋体" w:hint="eastAsia"/>
          <w:sz w:val="28"/>
          <w:szCs w:val="28"/>
        </w:rPr>
        <w:t>建立业财</w:t>
      </w:r>
      <w:proofErr w:type="gramEnd"/>
      <w:r>
        <w:rPr>
          <w:rFonts w:ascii="仿宋_GB2312" w:eastAsia="仿宋_GB2312" w:hAnsi="宋体" w:hint="eastAsia"/>
          <w:sz w:val="28"/>
          <w:szCs w:val="28"/>
        </w:rPr>
        <w:t>联防机制。各单位财务部门要强化重点风险领域财务稽核，将稽核范围从形式要件是否</w:t>
      </w:r>
      <w:proofErr w:type="gramStart"/>
      <w:r>
        <w:rPr>
          <w:rFonts w:ascii="仿宋_GB2312" w:eastAsia="仿宋_GB2312" w:hAnsi="宋体" w:hint="eastAsia"/>
          <w:sz w:val="28"/>
          <w:szCs w:val="28"/>
        </w:rPr>
        <w:t>齐全向</w:t>
      </w:r>
      <w:proofErr w:type="gramEnd"/>
      <w:r>
        <w:rPr>
          <w:rFonts w:ascii="仿宋_GB2312" w:eastAsia="仿宋_GB2312" w:hAnsi="宋体" w:hint="eastAsia"/>
          <w:sz w:val="28"/>
          <w:szCs w:val="28"/>
        </w:rPr>
        <w:t>业务真实性、合</w:t>
      </w:r>
      <w:proofErr w:type="gramStart"/>
      <w:r>
        <w:rPr>
          <w:rFonts w:ascii="仿宋_GB2312" w:eastAsia="仿宋_GB2312" w:hAnsi="宋体" w:hint="eastAsia"/>
          <w:sz w:val="28"/>
          <w:szCs w:val="28"/>
        </w:rPr>
        <w:t>规</w:t>
      </w:r>
      <w:proofErr w:type="gramEnd"/>
      <w:r>
        <w:rPr>
          <w:rFonts w:ascii="仿宋_GB2312" w:eastAsia="仿宋_GB2312" w:hAnsi="宋体" w:hint="eastAsia"/>
          <w:sz w:val="28"/>
          <w:szCs w:val="28"/>
        </w:rPr>
        <w:t>性延伸；要汇总各渠道发现的“小金库”问题，建立完整的“小金库”案例清单，筛选、分析其中的典型问题，移交给相关业务部门，并会同业务部门做好督促整改。业务部门要完善业务稽核规则，严格按规则做好日常业务稽核工作，并将业务检查中发现的问题及时反馈财务部；要聚焦典型问题，深入分析问题产生的原因，在做好具体问题整改的同时，补充、完善业务制度和业务流程控制点，建立问题整改的长效机制。</w:t>
      </w:r>
    </w:p>
    <w:p w14:paraId="414BC6B7"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二）建立信息沟通机制。各单位由财务部门牵头，建立与纪检、巡视巡察、审计部门的定期沟通机制，及时了解在信访、巡视、巡察、审计等工作中新发现的“小金库”典型案件，分析问题原因，查找管理漏洞，明确治理责任，制定有针对性的治理举措。</w:t>
      </w:r>
    </w:p>
    <w:p w14:paraId="131321F7"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（三）建立疑似问题会商机制。对于信访、巡视、巡察、审计、</w:t>
      </w:r>
      <w:proofErr w:type="gramStart"/>
      <w:r>
        <w:rPr>
          <w:rFonts w:ascii="仿宋_GB2312" w:eastAsia="仿宋_GB2312" w:hAnsi="宋体" w:hint="eastAsia"/>
          <w:sz w:val="28"/>
          <w:szCs w:val="28"/>
        </w:rPr>
        <w:t>业财检查</w:t>
      </w:r>
      <w:proofErr w:type="gramEnd"/>
      <w:r>
        <w:rPr>
          <w:rFonts w:ascii="仿宋_GB2312" w:eastAsia="仿宋_GB2312" w:hAnsi="宋体" w:hint="eastAsia"/>
          <w:sz w:val="28"/>
          <w:szCs w:val="28"/>
        </w:rPr>
        <w:t>等各渠道发现的“小金库”问题，发现问题的部门要及时组织纪检、</w:t>
      </w:r>
      <w:r>
        <w:rPr>
          <w:rFonts w:ascii="仿宋_GB2312" w:eastAsia="仿宋_GB2312" w:hAnsi="宋体" w:hint="eastAsia"/>
          <w:sz w:val="28"/>
          <w:szCs w:val="28"/>
        </w:rPr>
        <w:lastRenderedPageBreak/>
        <w:t>巡视巡察、财务、审计等部门进行会商，准确界定“小金库”问题，避免遗漏或扩大化。</w:t>
      </w:r>
    </w:p>
    <w:p w14:paraId="600ABF25"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第六条 加强相关财务知识宣传培训。在各级、各类培训中增加财务模块，以通俗易懂的语言，对各级领导、承包人、广大员工普及财务基础知识和“小金库”防治知识，提升广大干部员工准确识别、主动防范“小金库”的能力和严守财经纪律、合法合</w:t>
      </w:r>
      <w:proofErr w:type="gramStart"/>
      <w:r>
        <w:rPr>
          <w:rFonts w:ascii="仿宋_GB2312" w:eastAsia="仿宋_GB2312" w:hAnsi="宋体" w:hint="eastAsia"/>
          <w:sz w:val="28"/>
          <w:szCs w:val="28"/>
        </w:rPr>
        <w:t>规</w:t>
      </w:r>
      <w:proofErr w:type="gramEnd"/>
      <w:r>
        <w:rPr>
          <w:rFonts w:ascii="仿宋_GB2312" w:eastAsia="仿宋_GB2312" w:hAnsi="宋体" w:hint="eastAsia"/>
          <w:sz w:val="28"/>
          <w:szCs w:val="28"/>
        </w:rPr>
        <w:t>工作的意识。持之以恒做好宣传教育工作，树立“红线”意识，营造良好治理氛围。利用公司内部线上线下资源，广泛做好宣传工作，严明利弊；畅通“小金库”违规问题举报途径，培育有效监督环境。通过培训与业务发展相关的成本费用列支范围、列支渠道和列支标准，变“堵”为“疏”，在政策范围内引导各单位“关后门、开前门”，杜绝“小金库”问题的产生。</w:t>
      </w:r>
    </w:p>
    <w:p w14:paraId="1753D40C"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第七条</w:t>
      </w:r>
      <w:r>
        <w:rPr>
          <w:rFonts w:ascii="仿宋_GB2312" w:eastAsia="仿宋_GB2312" w:hAnsi="宋体"/>
          <w:sz w:val="28"/>
          <w:szCs w:val="28"/>
        </w:rPr>
        <w:t xml:space="preserve"> </w:t>
      </w:r>
      <w:r>
        <w:rPr>
          <w:rFonts w:ascii="仿宋_GB2312" w:eastAsia="仿宋_GB2312" w:hAnsi="宋体" w:hint="eastAsia"/>
          <w:sz w:val="28"/>
          <w:szCs w:val="28"/>
        </w:rPr>
        <w:t>强化“小金库”典型案例通报警示。及时更新“小金库”典型案例库，定期通报典型案例及处理结果，对治理工作中发现并查处的典型案例予以剖析、曝光，引导广大干部员工从思想上对“小金库”问题引起高度重视，时刻绷紧“小金库”防治的思想防线。</w:t>
      </w:r>
    </w:p>
    <w:p w14:paraId="05FA8F87"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第八条 强化财务报账重点稽核。加强对风险易发、存在“小金库”隐患项目的审核。各单位在报账流程中要根据本单位情况增加重点费用项目的报销所附材料，如业务招待费报销除提供发票外，还需填报招待人数、人均消费金额；会议费报销除提供会议通知、发票外，还需提供费用水单、参会人员签到表等。财务部门要严格审核费用发生的真实性，对不符合规定的申请不予报销。各单位要结合系统建设，对重点费用项目报账流程中的关键审核点予以系统固化，加强对重点费用的实时监控。</w:t>
      </w:r>
    </w:p>
    <w:p w14:paraId="7860E63C"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第九条</w:t>
      </w:r>
      <w:r>
        <w:rPr>
          <w:rFonts w:ascii="仿宋_GB2312" w:eastAsia="仿宋_GB2312" w:hAnsi="宋体"/>
          <w:sz w:val="28"/>
          <w:szCs w:val="28"/>
        </w:rPr>
        <w:t xml:space="preserve"> </w:t>
      </w:r>
      <w:r>
        <w:rPr>
          <w:rFonts w:ascii="仿宋_GB2312" w:eastAsia="仿宋_GB2312" w:hAnsi="宋体" w:hint="eastAsia"/>
          <w:sz w:val="28"/>
          <w:szCs w:val="28"/>
        </w:rPr>
        <w:t>优化成本费用预算、核算管理。鼓励各单位提升资源使用效率，增收节支、降本增效，持续提升企业回报水平。在预算安排中，应根据年度业务发展目标、工作计划和资源需求特性等配置资源，对于成本有节约的单位或部门不能简单以上年实际完成数为预算基础，除专项管控的成本费用外的各项成本费用均可在整体预算目标内调剂使用。优化会计核算办法，拓展、规范与业务发展密切相关、确实存在支出需求的成本费用列支渠道。</w:t>
      </w:r>
    </w:p>
    <w:p w14:paraId="386D94D7"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lastRenderedPageBreak/>
        <w:t>第十条 全面梳理完善制度。深入学习中央和集团“小金库”治理各项政策规定，准确把握“小金库”治理相关政策要求。全面分析研究现有制度及管理中存在的问题，结合公司转型发展中出现的新情况、新问题，持续完善制度、办法，堵塞制度漏洞，建立“小金库”防治的制度防线。建立政策沟通渠道，及时了解基层和一线在经营发展中面临的困难和政策诉求，持续做好“开前门”工作。强化制度执行，完善制度执行相关流程，借助IT手段将制度关键控制点进行系统固化，确保制度落到实处。</w:t>
      </w:r>
    </w:p>
    <w:p w14:paraId="5EF3DE7C"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第十一条</w:t>
      </w:r>
      <w:r>
        <w:rPr>
          <w:rFonts w:ascii="仿宋_GB2312" w:eastAsia="仿宋_GB2312" w:hAnsi="宋体"/>
          <w:sz w:val="28"/>
          <w:szCs w:val="28"/>
        </w:rPr>
        <w:t xml:space="preserve"> </w:t>
      </w:r>
      <w:r>
        <w:rPr>
          <w:rFonts w:ascii="仿宋_GB2312" w:eastAsia="仿宋_GB2312" w:hAnsi="宋体" w:hint="eastAsia"/>
          <w:sz w:val="28"/>
          <w:szCs w:val="28"/>
        </w:rPr>
        <w:t>落实“开前门、关后门”的“小金库”治理总体要求，建立完善的“小金库”防控环境，有效控制新增“小金库”问题。通过合理确定物资领用量，加强领用物资管理，优化仓储供应链管理，治理“以领代耗”问题；优化资金和业务管理，解决“二次分配”问题；通过优化差旅费及会议费管理、明确加班餐费列支渠道、</w:t>
      </w:r>
      <w:proofErr w:type="gramStart"/>
      <w:r>
        <w:rPr>
          <w:rFonts w:ascii="仿宋_GB2312" w:eastAsia="仿宋_GB2312" w:hAnsi="宋体" w:hint="eastAsia"/>
          <w:sz w:val="28"/>
          <w:szCs w:val="28"/>
        </w:rPr>
        <w:t>重申预开发票</w:t>
      </w:r>
      <w:proofErr w:type="gramEnd"/>
      <w:r>
        <w:rPr>
          <w:rFonts w:ascii="仿宋_GB2312" w:eastAsia="仿宋_GB2312" w:hAnsi="宋体" w:hint="eastAsia"/>
          <w:sz w:val="28"/>
          <w:szCs w:val="28"/>
        </w:rPr>
        <w:t>管理规范、优化垫付资金管理、明确捐赠项目预算调整流程等举措，明确“小金库”治理的财务政策。</w:t>
      </w:r>
    </w:p>
    <w:p w14:paraId="4CAB27D8"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第十二条</w:t>
      </w:r>
      <w:r>
        <w:rPr>
          <w:rFonts w:ascii="仿宋_GB2312" w:eastAsia="仿宋_GB2312" w:hAnsi="宋体"/>
          <w:sz w:val="28"/>
          <w:szCs w:val="28"/>
        </w:rPr>
        <w:t xml:space="preserve"> </w:t>
      </w:r>
      <w:r>
        <w:rPr>
          <w:rFonts w:ascii="仿宋_GB2312" w:eastAsia="仿宋_GB2312" w:hAnsi="宋体" w:hint="eastAsia"/>
          <w:sz w:val="28"/>
          <w:szCs w:val="28"/>
        </w:rPr>
        <w:t>准确界定“小金库”，明确认定标准。</w:t>
      </w:r>
    </w:p>
    <w:p w14:paraId="5D24596A"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一）判断是否属于“小金库”，关键是是否存在先将单位的资源留置或流出账外，然后再耗用的情况。如果与公司经营发展相关的经济事项先发生，通过其他方式报销，获得资金用于支付已经发生的经济事项，且已发生的经济事项与报销事项有一一对应关系，属于核算及资金使用不规范，不属于“小金库”；如果先通过报销获得资金存在账外，待经济事项发生后再支付，属于“小金库”。</w:t>
      </w:r>
    </w:p>
    <w:p w14:paraId="56873071" w14:textId="77777777" w:rsidR="00AB4E60" w:rsidRDefault="00000000">
      <w:pPr>
        <w:pStyle w:val="af3"/>
        <w:snapToGrid w:val="0"/>
        <w:spacing w:before="0" w:beforeAutospacing="0" w:after="0" w:afterAutospacing="0"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（二）根据“小金库”定义及判断要点，可以从以下两点加深对“小金库”认定的理解。</w:t>
      </w:r>
    </w:p>
    <w:p w14:paraId="1B5A3F56"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资金（有价证券、资产）是否纳入符合规定的单位账簿。这是认定小金库</w:t>
      </w:r>
      <w:proofErr w:type="gramStart"/>
      <w:r>
        <w:rPr>
          <w:rFonts w:ascii="仿宋_GB2312" w:eastAsia="仿宋_GB2312" w:hAnsi="宋体"/>
          <w:sz w:val="28"/>
          <w:szCs w:val="28"/>
        </w:rPr>
        <w:t>”</w:t>
      </w:r>
      <w:proofErr w:type="gramEnd"/>
      <w:r>
        <w:rPr>
          <w:rFonts w:ascii="仿宋_GB2312" w:eastAsia="仿宋_GB2312" w:hAnsi="宋体"/>
          <w:sz w:val="28"/>
          <w:szCs w:val="28"/>
        </w:rPr>
        <w:t>认定关键标志。之所以叫</w:t>
      </w:r>
      <w:r>
        <w:rPr>
          <w:rFonts w:ascii="仿宋_GB2312" w:eastAsia="仿宋_GB2312" w:hAnsi="宋体"/>
          <w:sz w:val="28"/>
          <w:szCs w:val="28"/>
        </w:rPr>
        <w:t>“</w:t>
      </w:r>
      <w:r>
        <w:rPr>
          <w:rFonts w:ascii="仿宋_GB2312" w:eastAsia="仿宋_GB2312" w:hAnsi="宋体"/>
          <w:sz w:val="28"/>
          <w:szCs w:val="28"/>
        </w:rPr>
        <w:t>小金库</w:t>
      </w:r>
      <w:r>
        <w:rPr>
          <w:rFonts w:ascii="仿宋_GB2312" w:eastAsia="仿宋_GB2312" w:hAnsi="宋体"/>
          <w:sz w:val="28"/>
          <w:szCs w:val="28"/>
        </w:rPr>
        <w:t>”</w:t>
      </w:r>
      <w:r>
        <w:rPr>
          <w:rFonts w:ascii="仿宋_GB2312" w:eastAsia="仿宋_GB2312" w:hAnsi="宋体"/>
          <w:sz w:val="28"/>
          <w:szCs w:val="28"/>
        </w:rPr>
        <w:t>，就是由于其未列入符合规定的单位财务会计账内，隐匿于单位财务会计账外，逃避监督和检查。</w:t>
      </w:r>
      <w:r>
        <w:rPr>
          <w:rFonts w:ascii="仿宋_GB2312" w:eastAsia="仿宋_GB2312" w:hAnsi="宋体"/>
          <w:sz w:val="28"/>
          <w:szCs w:val="28"/>
        </w:rPr>
        <w:t>“</w:t>
      </w:r>
      <w:r>
        <w:rPr>
          <w:rFonts w:ascii="仿宋_GB2312" w:eastAsia="仿宋_GB2312" w:hAnsi="宋体"/>
          <w:sz w:val="28"/>
          <w:szCs w:val="28"/>
        </w:rPr>
        <w:t>小金库</w:t>
      </w:r>
      <w:r>
        <w:rPr>
          <w:rFonts w:ascii="仿宋_GB2312" w:eastAsia="仿宋_GB2312" w:hAnsi="宋体"/>
          <w:sz w:val="28"/>
          <w:szCs w:val="28"/>
        </w:rPr>
        <w:t>”</w:t>
      </w:r>
      <w:r>
        <w:rPr>
          <w:rFonts w:ascii="仿宋_GB2312" w:eastAsia="仿宋_GB2312" w:hAnsi="宋体"/>
          <w:sz w:val="28"/>
          <w:szCs w:val="28"/>
        </w:rPr>
        <w:t>记载主要有两种形式：一种是不设置会计账簿，以流水账的形式记载；另一种是在符合规定的会计账簿外设立会计账簿。而对于在往来科目中列收列支、在应收应付款中坐支等行为，尽管也有隐瞒收入、虚增</w:t>
      </w:r>
      <w:r>
        <w:rPr>
          <w:rFonts w:ascii="仿宋_GB2312" w:eastAsia="仿宋_GB2312" w:hAnsi="宋体"/>
          <w:sz w:val="28"/>
          <w:szCs w:val="28"/>
        </w:rPr>
        <w:lastRenderedPageBreak/>
        <w:t>支出的性质，但因这部分资金已纳入财务会计账内，不应认定为</w:t>
      </w:r>
      <w:r>
        <w:rPr>
          <w:rFonts w:ascii="仿宋_GB2312" w:eastAsia="仿宋_GB2312" w:hAnsi="宋体" w:hint="eastAsia"/>
          <w:sz w:val="28"/>
          <w:szCs w:val="28"/>
        </w:rPr>
        <w:t>“小金库”</w:t>
      </w:r>
      <w:r>
        <w:rPr>
          <w:rFonts w:ascii="仿宋_GB2312" w:eastAsia="仿宋_GB2312" w:hAnsi="宋体"/>
          <w:sz w:val="28"/>
          <w:szCs w:val="28"/>
        </w:rPr>
        <w:t>，可根据具体情况判定为截留、挪用或坐支等违法违纪行为。</w:t>
      </w:r>
    </w:p>
    <w:p w14:paraId="703C8960"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sz w:val="28"/>
          <w:szCs w:val="28"/>
        </w:rPr>
        <w:t>2.资金（有价证券、资产）性质是否属于公有。资金的所有权和支配权属于单位所有，而非个人合法所得，是判断</w:t>
      </w:r>
      <w:r>
        <w:rPr>
          <w:rFonts w:ascii="仿宋_GB2312" w:eastAsia="仿宋_GB2312" w:hAnsi="宋体" w:hint="eastAsia"/>
          <w:sz w:val="28"/>
          <w:szCs w:val="28"/>
        </w:rPr>
        <w:t>“小金库”</w:t>
      </w:r>
      <w:r>
        <w:rPr>
          <w:rFonts w:ascii="仿宋_GB2312" w:eastAsia="仿宋_GB2312" w:hAnsi="宋体"/>
          <w:sz w:val="28"/>
          <w:szCs w:val="28"/>
        </w:rPr>
        <w:t>成立的条件之一。资金仅仅是在账外，而所有权无法判断，则要区分情况：如果这笔资金是单位的，就形成了</w:t>
      </w:r>
      <w:r>
        <w:rPr>
          <w:rFonts w:ascii="仿宋_GB2312" w:eastAsia="仿宋_GB2312" w:hAnsi="宋体" w:hint="eastAsia"/>
          <w:sz w:val="28"/>
          <w:szCs w:val="28"/>
        </w:rPr>
        <w:t>“小金库”</w:t>
      </w:r>
      <w:r>
        <w:rPr>
          <w:rFonts w:ascii="仿宋_GB2312" w:eastAsia="仿宋_GB2312" w:hAnsi="宋体"/>
          <w:sz w:val="28"/>
          <w:szCs w:val="28"/>
        </w:rPr>
        <w:t>；如果资金是个人合法所得，则不能认定为</w:t>
      </w:r>
      <w:r>
        <w:rPr>
          <w:rFonts w:ascii="仿宋_GB2312" w:eastAsia="仿宋_GB2312" w:hAnsi="宋体"/>
          <w:sz w:val="28"/>
          <w:szCs w:val="28"/>
        </w:rPr>
        <w:t>“</w:t>
      </w:r>
      <w:r>
        <w:rPr>
          <w:rFonts w:ascii="仿宋_GB2312" w:eastAsia="仿宋_GB2312" w:hAnsi="宋体"/>
          <w:sz w:val="28"/>
          <w:szCs w:val="28"/>
        </w:rPr>
        <w:t>小金库</w:t>
      </w:r>
      <w:r>
        <w:rPr>
          <w:rFonts w:ascii="仿宋_GB2312" w:eastAsia="仿宋_GB2312" w:hAnsi="宋体"/>
          <w:sz w:val="28"/>
          <w:szCs w:val="28"/>
        </w:rPr>
        <w:t>”</w:t>
      </w:r>
      <w:r>
        <w:rPr>
          <w:rFonts w:ascii="仿宋_GB2312" w:eastAsia="仿宋_GB2312" w:hAnsi="宋体"/>
          <w:sz w:val="28"/>
          <w:szCs w:val="28"/>
        </w:rPr>
        <w:t>。反之，如果资金在单位账内，不论资金性质如何，均不属于</w:t>
      </w:r>
      <w:r>
        <w:rPr>
          <w:rFonts w:ascii="仿宋_GB2312" w:eastAsia="仿宋_GB2312" w:hAnsi="宋体"/>
          <w:sz w:val="28"/>
          <w:szCs w:val="28"/>
        </w:rPr>
        <w:t>“</w:t>
      </w:r>
      <w:r>
        <w:rPr>
          <w:rFonts w:ascii="仿宋_GB2312" w:eastAsia="仿宋_GB2312" w:hAnsi="宋体"/>
          <w:sz w:val="28"/>
          <w:szCs w:val="28"/>
        </w:rPr>
        <w:t>小金库</w:t>
      </w:r>
      <w:r>
        <w:rPr>
          <w:rFonts w:ascii="仿宋_GB2312" w:eastAsia="仿宋_GB2312" w:hAnsi="宋体"/>
          <w:sz w:val="28"/>
          <w:szCs w:val="28"/>
        </w:rPr>
        <w:t>”</w:t>
      </w:r>
      <w:r>
        <w:rPr>
          <w:rFonts w:ascii="仿宋_GB2312" w:eastAsia="仿宋_GB2312" w:hAnsi="宋体"/>
          <w:sz w:val="28"/>
          <w:szCs w:val="28"/>
        </w:rPr>
        <w:t>。</w:t>
      </w:r>
    </w:p>
    <w:p w14:paraId="5D6F1E7C" w14:textId="77777777" w:rsidR="00AB4E60" w:rsidRDefault="00000000">
      <w:pPr>
        <w:spacing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（三）账销案存资产、已按有关制度规定完全摊销并规范进行账务处理的资产，</w:t>
      </w:r>
      <w:proofErr w:type="gramStart"/>
      <w:r>
        <w:rPr>
          <w:rFonts w:ascii="仿宋_GB2312" w:eastAsia="仿宋_GB2312" w:hAnsi="宋体" w:hint="eastAsia"/>
          <w:sz w:val="28"/>
          <w:szCs w:val="28"/>
        </w:rPr>
        <w:t>不</w:t>
      </w:r>
      <w:proofErr w:type="gramEnd"/>
      <w:r>
        <w:rPr>
          <w:rFonts w:ascii="仿宋_GB2312" w:eastAsia="仿宋_GB2312" w:hAnsi="宋体" w:hint="eastAsia"/>
          <w:sz w:val="28"/>
          <w:szCs w:val="28"/>
        </w:rPr>
        <w:t>认定为“小金库”；企业应建立健全辅助账簿，加强实物资产管理。对上述资产的处置收入未按规定入账的，认定为“小金库”。</w:t>
      </w:r>
    </w:p>
    <w:p w14:paraId="0AF16992" w14:textId="77777777" w:rsidR="00AB4E60" w:rsidRDefault="00000000">
      <w:pPr>
        <w:spacing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（四）按有关制度规定已从单位法定账簿中列支的绩效工资及奖金，在资金转出后未及时全额发放、在法定账簿之外单独存放或挪作它用，认定为以二次分配形式设立“小金库”。</w:t>
      </w:r>
    </w:p>
    <w:p w14:paraId="6A6BB671" w14:textId="77777777" w:rsidR="00AB4E60" w:rsidRDefault="00000000">
      <w:pPr>
        <w:spacing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（五）严禁公司自有员工在工资等人工成本以外，以佣金、酬金等形式获取报酬。公司将资金转出账外，用于支付自有员工报酬，属于“小金库”。</w:t>
      </w:r>
    </w:p>
    <w:p w14:paraId="4142F3ED" w14:textId="77777777" w:rsidR="00AB4E60" w:rsidRDefault="00000000">
      <w:pPr>
        <w:spacing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（六）严禁上级企业（关联企业）列支成本费用并将资金支付到外部业务往来单位，由下级企业使用</w:t>
      </w:r>
      <w:proofErr w:type="gramStart"/>
      <w:r>
        <w:rPr>
          <w:rFonts w:ascii="仿宋_GB2312" w:eastAsia="仿宋_GB2312" w:hAnsi="宋体" w:hint="eastAsia"/>
          <w:sz w:val="28"/>
          <w:szCs w:val="28"/>
        </w:rPr>
        <w:t>预存在</w:t>
      </w:r>
      <w:proofErr w:type="gramEnd"/>
      <w:r>
        <w:rPr>
          <w:rFonts w:ascii="仿宋_GB2312" w:eastAsia="仿宋_GB2312" w:hAnsi="宋体" w:hint="eastAsia"/>
          <w:sz w:val="28"/>
          <w:szCs w:val="28"/>
        </w:rPr>
        <w:t>该业务往来单位的资源。该事项认定为上级企业（关联企业）的“小金库”。</w:t>
      </w:r>
    </w:p>
    <w:p w14:paraId="4094B3FF"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第十三条</w:t>
      </w:r>
      <w:r>
        <w:rPr>
          <w:rFonts w:ascii="仿宋_GB2312" w:eastAsia="仿宋_GB2312" w:hAnsi="宋体"/>
          <w:sz w:val="28"/>
          <w:szCs w:val="28"/>
        </w:rPr>
        <w:t xml:space="preserve"> </w:t>
      </w:r>
      <w:r>
        <w:rPr>
          <w:rFonts w:ascii="仿宋_GB2312" w:eastAsia="仿宋_GB2312" w:hAnsi="宋体" w:hint="eastAsia"/>
          <w:sz w:val="28"/>
          <w:szCs w:val="28"/>
        </w:rPr>
        <w:t>加强监督检查。建立常态化“小金库”自查自纠机制，针对自查自</w:t>
      </w:r>
      <w:proofErr w:type="gramStart"/>
      <w:r>
        <w:rPr>
          <w:rFonts w:ascii="仿宋_GB2312" w:eastAsia="仿宋_GB2312" w:hAnsi="宋体" w:hint="eastAsia"/>
          <w:sz w:val="28"/>
          <w:szCs w:val="28"/>
        </w:rPr>
        <w:t>纠发现</w:t>
      </w:r>
      <w:proofErr w:type="gramEnd"/>
      <w:r>
        <w:rPr>
          <w:rFonts w:ascii="仿宋_GB2312" w:eastAsia="仿宋_GB2312" w:hAnsi="宋体" w:hint="eastAsia"/>
          <w:sz w:val="28"/>
          <w:szCs w:val="28"/>
        </w:rPr>
        <w:t>的问题，对风险易发、高发领域加强管控。对下级单位开展审计、业务、财务等检查和内部控制评估时，将“小金库”问题作为检查重点，形成制度化、规范化检查机制。对于检查中发现可能存在的“小金库”问题，充分做好沟通、</w:t>
      </w:r>
      <w:proofErr w:type="gramStart"/>
      <w:r>
        <w:rPr>
          <w:rFonts w:ascii="仿宋_GB2312" w:eastAsia="仿宋_GB2312" w:hAnsi="宋体" w:hint="eastAsia"/>
          <w:sz w:val="28"/>
          <w:szCs w:val="28"/>
        </w:rPr>
        <w:t>研</w:t>
      </w:r>
      <w:proofErr w:type="gramEnd"/>
      <w:r>
        <w:rPr>
          <w:rFonts w:ascii="仿宋_GB2312" w:eastAsia="仿宋_GB2312" w:hAnsi="宋体" w:hint="eastAsia"/>
          <w:sz w:val="28"/>
          <w:szCs w:val="28"/>
        </w:rPr>
        <w:t>判，准确界定问题性质，做到既不盲目扩大，又不错误遗漏。</w:t>
      </w:r>
    </w:p>
    <w:p w14:paraId="23CA22DE" w14:textId="77777777" w:rsidR="00AB4E60" w:rsidRDefault="00000000">
      <w:pPr>
        <w:pStyle w:val="af3"/>
        <w:snapToGrid w:val="0"/>
        <w:spacing w:before="0" w:beforeAutospacing="0" w:after="0" w:afterAutospacing="0" w:line="440" w:lineRule="exact"/>
        <w:ind w:firstLineChars="200" w:firstLine="560"/>
        <w:jc w:val="both"/>
        <w:rPr>
          <w:rFonts w:ascii="仿宋_GB2312" w:eastAsia="仿宋_GB2312" w:hAnsi="宋体"/>
          <w:sz w:val="28"/>
          <w:szCs w:val="28"/>
        </w:rPr>
      </w:pPr>
      <w:r>
        <w:rPr>
          <w:rFonts w:ascii="仿宋_GB2312" w:eastAsia="仿宋_GB2312" w:hAnsi="宋体" w:hint="eastAsia"/>
          <w:sz w:val="28"/>
          <w:szCs w:val="28"/>
        </w:rPr>
        <w:t>第十四条</w:t>
      </w:r>
      <w:r>
        <w:rPr>
          <w:rFonts w:ascii="仿宋_GB2312" w:eastAsia="仿宋_GB2312" w:hAnsi="宋体"/>
          <w:sz w:val="28"/>
          <w:szCs w:val="28"/>
        </w:rPr>
        <w:t xml:space="preserve"> </w:t>
      </w:r>
      <w:r>
        <w:rPr>
          <w:rFonts w:ascii="仿宋_GB2312" w:eastAsia="仿宋_GB2312" w:hAnsi="宋体" w:hint="eastAsia"/>
          <w:sz w:val="28"/>
          <w:szCs w:val="28"/>
        </w:rPr>
        <w:t>严肃执纪问责。对于新发现的“小金库”问题，直接责任人员一律按照国家和集团相关规定严肃处理，并从重加重处理。按照业绩考核办法规定，对相关单位的“小金库”问题严格扣分，各单位要将“小</w:t>
      </w:r>
      <w:r>
        <w:rPr>
          <w:rFonts w:ascii="仿宋_GB2312" w:eastAsia="仿宋_GB2312" w:hAnsi="宋体" w:hint="eastAsia"/>
          <w:sz w:val="28"/>
          <w:szCs w:val="28"/>
        </w:rPr>
        <w:lastRenderedPageBreak/>
        <w:t>金库”扣分纳入对下属单位的业绩考核评价办法之中，考核扣分的力度不得低于集团考核办法。对“小金库”问题屡查屡犯的相关单位领导干部，</w:t>
      </w:r>
      <w:proofErr w:type="gramStart"/>
      <w:r>
        <w:rPr>
          <w:rFonts w:ascii="仿宋_GB2312" w:eastAsia="仿宋_GB2312" w:hAnsi="宋体" w:hint="eastAsia"/>
          <w:sz w:val="28"/>
          <w:szCs w:val="28"/>
        </w:rPr>
        <w:t>视承担</w:t>
      </w:r>
      <w:proofErr w:type="gramEnd"/>
      <w:r>
        <w:rPr>
          <w:rFonts w:ascii="仿宋_GB2312" w:eastAsia="仿宋_GB2312" w:hAnsi="宋体" w:hint="eastAsia"/>
          <w:sz w:val="28"/>
          <w:szCs w:val="28"/>
        </w:rPr>
        <w:t>责任的严重程度，按《中国电信集团有限公司党组贯彻</w:t>
      </w:r>
      <w:r>
        <w:rPr>
          <w:rFonts w:ascii="仿宋_GB2312" w:eastAsia="仿宋_GB2312" w:hAnsi="宋体"/>
          <w:sz w:val="28"/>
          <w:szCs w:val="28"/>
        </w:rPr>
        <w:t>&lt;中国共产党问责条例&gt;实施办法(试行)》(中国电信党组〔2018〕1195号)的相关规定严肃问责。</w:t>
      </w:r>
    </w:p>
    <w:p w14:paraId="1CA86156" w14:textId="77777777" w:rsidR="00AB4E60" w:rsidRDefault="00000000">
      <w:pPr>
        <w:tabs>
          <w:tab w:val="left" w:pos="3230"/>
        </w:tabs>
        <w:sectPr w:rsidR="00AB4E60">
          <w:headerReference w:type="default" r:id="rId182"/>
          <w:pgSz w:w="11907" w:h="16840"/>
          <w:pgMar w:top="2105" w:right="1440" w:bottom="1440" w:left="1440" w:header="850" w:footer="1531" w:gutter="0"/>
          <w:cols w:space="708"/>
          <w:docGrid w:linePitch="360"/>
        </w:sectPr>
      </w:pPr>
      <w:r>
        <w:tab/>
      </w:r>
    </w:p>
    <w:p w14:paraId="02AAED0C" w14:textId="77777777" w:rsidR="00AB4E60" w:rsidRDefault="00000000" w:rsidP="006A2C94">
      <w:pPr>
        <w:pStyle w:val="2"/>
        <w:ind w:left="737"/>
        <w:rPr>
          <w:rFonts w:ascii="仿宋_GB2312" w:eastAsia="仿宋_GB2312"/>
          <w:sz w:val="28"/>
        </w:rPr>
      </w:pPr>
      <w:bookmarkStart w:id="592" w:name="_Toc480521985"/>
      <w:bookmarkStart w:id="593" w:name="_Toc497394169"/>
      <w:bookmarkStart w:id="594" w:name="_Toc49416796"/>
      <w:bookmarkStart w:id="595" w:name="_Toc9654"/>
      <w:bookmarkStart w:id="596" w:name="_Toc149806283"/>
      <w:r>
        <w:rPr>
          <w:rFonts w:ascii="仿宋_GB2312" w:eastAsia="仿宋_GB2312" w:hint="eastAsia"/>
          <w:sz w:val="28"/>
        </w:rPr>
        <w:lastRenderedPageBreak/>
        <w:t>安全生产业务规范</w:t>
      </w:r>
      <w:bookmarkEnd w:id="592"/>
      <w:bookmarkEnd w:id="593"/>
      <w:bookmarkEnd w:id="594"/>
      <w:bookmarkEnd w:id="595"/>
      <w:bookmarkEnd w:id="596"/>
    </w:p>
    <w:p w14:paraId="72549FCD"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第一章</w:t>
      </w:r>
      <w:r>
        <w:rPr>
          <w:rFonts w:ascii="仿宋_GB2312" w:eastAsia="仿宋_GB2312" w:hAnsi="宋体"/>
          <w:b/>
          <w:sz w:val="28"/>
        </w:rPr>
        <w:t xml:space="preserve"> </w:t>
      </w:r>
      <w:r>
        <w:rPr>
          <w:rFonts w:ascii="仿宋_GB2312" w:eastAsia="仿宋_GB2312" w:hAnsi="宋体" w:hint="eastAsia"/>
          <w:b/>
          <w:sz w:val="28"/>
        </w:rPr>
        <w:t>总则</w:t>
      </w:r>
    </w:p>
    <w:p w14:paraId="33836F6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第一条 为全面落实企业安全生产责任,促进安全生产长效机制的建立,确保从业人员的安全与健康,保障企业和谐发展，依据《中华人民共和国安全生产法》、《中央企业安全生产监督管理暂行办法》(国资委令第21号)及《国资委关于中央企业安全生产考核细则》(</w:t>
      </w:r>
      <w:proofErr w:type="gramStart"/>
      <w:r>
        <w:rPr>
          <w:rFonts w:ascii="仿宋_GB2312" w:eastAsia="仿宋_GB2312" w:hAnsi="宋体" w:hint="eastAsia"/>
          <w:kern w:val="0"/>
          <w:sz w:val="28"/>
        </w:rPr>
        <w:t>国资发综合</w:t>
      </w:r>
      <w:proofErr w:type="gramEnd"/>
      <w:r>
        <w:rPr>
          <w:rFonts w:ascii="仿宋_GB2312" w:eastAsia="仿宋_GB2312" w:hAnsi="宋体" w:hint="eastAsia"/>
          <w:kern w:val="0"/>
          <w:sz w:val="28"/>
        </w:rPr>
        <w:t>〔2014〕107号)等有关法律法规和规定,结合安徽公司实际,制定本规范(以下简称规范)。</w:t>
      </w:r>
    </w:p>
    <w:p w14:paraId="545519B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第二条 本规范适用于安徽公司所属各单位(以下统称各单位)。</w:t>
      </w:r>
    </w:p>
    <w:p w14:paraId="5FC902EF"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第三条 安全生产工作应按照“统一领导、分级管理、分类指导、落实责任、全员参与”的原则进行管理。</w:t>
      </w:r>
    </w:p>
    <w:p w14:paraId="3D82692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第四条 各单位的安全生产工作同时接受当地人民政府安全生产监督管理部门及有关部门的监督管理。</w:t>
      </w:r>
    </w:p>
    <w:p w14:paraId="4F0917AB"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第二章</w:t>
      </w:r>
      <w:r>
        <w:rPr>
          <w:rFonts w:ascii="仿宋_GB2312" w:eastAsia="仿宋_GB2312" w:hAnsi="宋体"/>
          <w:b/>
          <w:sz w:val="28"/>
        </w:rPr>
        <w:t xml:space="preserve"> </w:t>
      </w:r>
      <w:r>
        <w:rPr>
          <w:rFonts w:ascii="仿宋_GB2312" w:eastAsia="仿宋_GB2312" w:hAnsi="宋体" w:hint="eastAsia"/>
          <w:b/>
          <w:sz w:val="28"/>
        </w:rPr>
        <w:t>安全生产工作责任</w:t>
      </w:r>
    </w:p>
    <w:p w14:paraId="2ADDE9C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第五条 安徽公司按照管理职责,对各单位的安全生产工作履行以下职责：</w:t>
      </w:r>
    </w:p>
    <w:p w14:paraId="1E5ECF1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w:t>
      </w:r>
      <w:proofErr w:type="gramStart"/>
      <w:r>
        <w:rPr>
          <w:rFonts w:ascii="仿宋_GB2312" w:eastAsia="仿宋_GB2312" w:hAnsi="宋体" w:hint="eastAsia"/>
          <w:kern w:val="0"/>
          <w:sz w:val="28"/>
        </w:rPr>
        <w:t>一</w:t>
      </w:r>
      <w:proofErr w:type="gramEnd"/>
      <w:r>
        <w:rPr>
          <w:rFonts w:ascii="仿宋_GB2312" w:eastAsia="仿宋_GB2312" w:hAnsi="宋体" w:hint="eastAsia"/>
          <w:kern w:val="0"/>
          <w:sz w:val="28"/>
        </w:rPr>
        <w:t>)指导督促各单位贯彻落实国家安全生产方针、政策及有关法律法规、标准;</w:t>
      </w:r>
    </w:p>
    <w:p w14:paraId="363B5DA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(二)负责制定并督促各单位执行企业安全生产的规章制度、标准;</w:t>
      </w:r>
    </w:p>
    <w:p w14:paraId="1E83ACC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(三)督促各单位主要负责人落实安全生产第一责任人的责任和单位安全生产责任制,对各单位安全生产工作的业绩进行考核；负责督促各单位主要负责人参加安全生产培训；</w:t>
      </w:r>
    </w:p>
    <w:p w14:paraId="3C88061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(四)依照有关规定,参加或组织开展安全生产检查、督查督促各单位落实防范措施和隐患治理;</w:t>
      </w:r>
    </w:p>
    <w:p w14:paraId="495F6CB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(五)参与各单位较大及以上事故的调查,负责落实事故责任追究的有关规定；</w:t>
      </w:r>
    </w:p>
    <w:p w14:paraId="6CDB5F3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(六)督促各单位做好统筹规划,保障从业人员的健康与安全。</w:t>
      </w:r>
    </w:p>
    <w:p w14:paraId="36E0583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第六条 各单位应当建立健全安全生产的组织机构,包括：</w:t>
      </w:r>
    </w:p>
    <w:p w14:paraId="57A4CF1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lastRenderedPageBreak/>
        <w:t>(</w:t>
      </w:r>
      <w:proofErr w:type="gramStart"/>
      <w:r>
        <w:rPr>
          <w:rFonts w:ascii="仿宋_GB2312" w:eastAsia="仿宋_GB2312" w:hAnsi="宋体" w:hint="eastAsia"/>
          <w:kern w:val="0"/>
          <w:sz w:val="28"/>
        </w:rPr>
        <w:t>一</w:t>
      </w:r>
      <w:proofErr w:type="gramEnd"/>
      <w:r>
        <w:rPr>
          <w:rFonts w:ascii="仿宋_GB2312" w:eastAsia="仿宋_GB2312" w:hAnsi="宋体" w:hint="eastAsia"/>
          <w:kern w:val="0"/>
          <w:sz w:val="28"/>
        </w:rPr>
        <w:t>)成立由主要负责人、分管安全生产工作和分管生产经营工作的负责人及相关职能部门和工会组织为成员的安全生产委员会。负责研究决策本单位安全生产工作,落实各职能部门的安全生产责任。安委会应建立工作制度和例会制度。</w:t>
      </w:r>
    </w:p>
    <w:p w14:paraId="68A92CB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(二)成立安全生产管理机构(安委会办公室),设置专职安全生产管理岗位。</w:t>
      </w:r>
    </w:p>
    <w:p w14:paraId="3D24A139"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第七条 各单位应按照“党政同责、一岗双责、齐抓共管”的要求,逐级建立健全覆盖全体从业人员和岗位的安全生产责任制。</w:t>
      </w:r>
    </w:p>
    <w:p w14:paraId="4149EB8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第八条 各单位应建立以企业主要负责人为核心的安全生产领导负责制。</w:t>
      </w:r>
    </w:p>
    <w:p w14:paraId="4BDCD85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（一）各单位的主要负责人是本单位安全生产的第一责任人,对本单位安全生产工作负总责,应当全面履行《中华人民共和国安全生产法》规定的以下职责：</w:t>
      </w:r>
    </w:p>
    <w:p w14:paraId="7264034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1.建立健全本单位安全生产责任制；</w:t>
      </w:r>
    </w:p>
    <w:p w14:paraId="01DDAE4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2.组织制定本单位安全生产规章制度和操作规程;</w:t>
      </w:r>
    </w:p>
    <w:p w14:paraId="3074AA2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3.保证本单位安全生产投入的有效实施；</w:t>
      </w:r>
    </w:p>
    <w:p w14:paraId="06B0360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4.检查本单位的安全生产工作,对查出的隐患提出整改建议,督促生产安全事故隐患整改；</w:t>
      </w:r>
    </w:p>
    <w:p w14:paraId="3116245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5.组织制定并实施本单位生产安全事故应急救援预案;</w:t>
      </w:r>
    </w:p>
    <w:p w14:paraId="397D812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6.及时、如实报告生产安全事故;</w:t>
      </w:r>
    </w:p>
    <w:p w14:paraId="1ED0F46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7.组织制定并实施本单位安全生产教育和培训计划。</w:t>
      </w:r>
    </w:p>
    <w:p w14:paraId="513C426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(二)各单位分管安全生产工作的负责人对本单位安全生产工作负管理领导责任,应履行以下职责：</w:t>
      </w:r>
    </w:p>
    <w:p w14:paraId="0FCCF58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1.协助主要负责人落实各项安全生产法律法规、标准和规章,统筹协调和综合管理本单位的安全生产工作；</w:t>
      </w:r>
    </w:p>
    <w:p w14:paraId="44F378F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2.落实安全生产投入的有效实施；</w:t>
      </w:r>
    </w:p>
    <w:p w14:paraId="4B751F9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3.听取安全生产管理部门的情况汇报,组织协调相关部门研究、解决安全生产工作中存在的重大问题；</w:t>
      </w:r>
    </w:p>
    <w:p w14:paraId="67496E4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lastRenderedPageBreak/>
        <w:t>4.组织落实并参加安全生产检查;</w:t>
      </w:r>
    </w:p>
    <w:p w14:paraId="0718306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5.组织领导生产安全事故的抢救和事故调查处理工作,并提出处理意见。</w:t>
      </w:r>
    </w:p>
    <w:p w14:paraId="4606738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(三)各单位主管生产的负责人对所分管业务的安全生产工作负重要领导责任,应履行以下职责：</w:t>
      </w:r>
    </w:p>
    <w:p w14:paraId="008AE92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1.落实生产过程中的安全生产责任制、安全生产措施、安全生产投入；</w:t>
      </w:r>
    </w:p>
    <w:p w14:paraId="6C1F07E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2.贯彻执行有关安全技术、劳动卫生技术规程,根据业务的不断发展,及时建立健全各项操作规程;</w:t>
      </w:r>
    </w:p>
    <w:p w14:paraId="7D7E41F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3.组织开展安全生产检查和生产安全事故隐患治理；</w:t>
      </w:r>
    </w:p>
    <w:p w14:paraId="6FB5967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4.参与生产安全事故的调查处理,从专业角度提出防范措施。</w:t>
      </w:r>
    </w:p>
    <w:p w14:paraId="245954A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(四)各单位其他负责人应当按照分工,对各自分管范围内的安全生产工作负领导责任。</w:t>
      </w:r>
    </w:p>
    <w:p w14:paraId="121252C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第九条 各级工会组织应依法对本单位的安全生产与劳动防护进行民主管理和民主监督,维护从业人员的合法权益。</w:t>
      </w:r>
    </w:p>
    <w:p w14:paraId="63FE85A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第十条 各单位按各自职责分工制定本单位各部门安全生产职责。</w:t>
      </w:r>
    </w:p>
    <w:p w14:paraId="3659CD4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第十一条 各单位对合作单位应按照《中华人民共和国安全生产法》的要求,通过经营合同、公司章程、协议书等明确安全生产管理责任、目标和要求，签订安全生产管理协议书,明确安全生产管理责任。</w:t>
      </w:r>
    </w:p>
    <w:p w14:paraId="2E2406F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第十二条 各单位在将生产经营项目、场所、设备、机动车辆发包或者出租给其他单位时,应与承包单位、承租单位签订专门的安全生产管理协议,并对承包单位、承租单位的安全生产工作统一协调、管理,定期进行安全检查,发现问题及时督促整改。</w:t>
      </w:r>
    </w:p>
    <w:p w14:paraId="372AF43D"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第三章</w:t>
      </w:r>
      <w:r>
        <w:rPr>
          <w:rFonts w:ascii="仿宋_GB2312" w:eastAsia="仿宋_GB2312" w:hAnsi="宋体"/>
          <w:b/>
          <w:sz w:val="28"/>
        </w:rPr>
        <w:t xml:space="preserve"> </w:t>
      </w:r>
      <w:r>
        <w:rPr>
          <w:rFonts w:ascii="仿宋_GB2312" w:eastAsia="仿宋_GB2312" w:hAnsi="宋体" w:hint="eastAsia"/>
          <w:b/>
          <w:sz w:val="28"/>
        </w:rPr>
        <w:t>安全生产工作要求</w:t>
      </w:r>
    </w:p>
    <w:p w14:paraId="05E893D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第十三条 各单位必须坚持“安全第一,预防为主,综合治理”的安全生产方针,牢固树立“以人为本,安全发展”的安全生产理念,严格遵循“管生产必须管安全”的原则,认真制定中长期安全生产计划,并将其纳入企业总体发展战略规划,实现安全生产与企业发展的同步规划、同</w:t>
      </w:r>
      <w:r>
        <w:rPr>
          <w:rFonts w:ascii="仿宋_GB2312" w:eastAsia="仿宋_GB2312" w:hAnsi="宋体" w:hint="eastAsia"/>
          <w:kern w:val="0"/>
          <w:sz w:val="28"/>
        </w:rPr>
        <w:lastRenderedPageBreak/>
        <w:t>步实施、同步发展。</w:t>
      </w:r>
    </w:p>
    <w:p w14:paraId="467C641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第十四条 各单位应建立健全安全生产管理体系,积极推行和应用先进的管理方法,实现安全生产管理的规范化、标准化、科学化、现代化。</w:t>
      </w:r>
    </w:p>
    <w:p w14:paraId="2D19918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安全生产管理体系应包括:组织体系、制度体系、责任体系、风险控制体系、教育培训体系、监督保证体系等。</w:t>
      </w:r>
    </w:p>
    <w:p w14:paraId="48F12F4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第十五条 各单位应积极开展危害辨识和风险评估工作,制定对重大危险因素的监控措施和管理方案,确保各类危险因素处于受控状态。</w:t>
      </w:r>
    </w:p>
    <w:p w14:paraId="67AF8FF5" w14:textId="77777777" w:rsidR="00AB4E60" w:rsidRDefault="00000000">
      <w:pPr>
        <w:spacing w:line="440" w:lineRule="exact"/>
        <w:ind w:firstLineChars="200" w:firstLine="560"/>
        <w:rPr>
          <w:rFonts w:ascii="仿宋_GB2312" w:eastAsia="仿宋_GB2312" w:hAnsi="宋体"/>
          <w:kern w:val="0"/>
          <w:sz w:val="28"/>
        </w:rPr>
      </w:pPr>
      <w:proofErr w:type="gramStart"/>
      <w:r>
        <w:rPr>
          <w:rFonts w:ascii="仿宋_GB2312" w:eastAsia="仿宋_GB2312" w:hAnsi="宋体" w:hint="eastAsia"/>
          <w:kern w:val="0"/>
          <w:sz w:val="28"/>
        </w:rPr>
        <w:t>笫</w:t>
      </w:r>
      <w:proofErr w:type="gramEnd"/>
      <w:r>
        <w:rPr>
          <w:rFonts w:ascii="仿宋_GB2312" w:eastAsia="仿宋_GB2312" w:hAnsi="宋体" w:hint="eastAsia"/>
          <w:kern w:val="0"/>
          <w:sz w:val="28"/>
        </w:rPr>
        <w:t>十六条 各单位应建立职业健康安全管理体系,消除从业人员的职业安全风险,保障从业人员的职业健康。</w:t>
      </w:r>
    </w:p>
    <w:p w14:paraId="553289B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第十七条 各单位应建立健全生产安全事故隐患排查和治理工作制度,规范各级生产安全事故隐患排查的频次、控制管理原则、分级管理模式、分级管理内容等。对排查出的隐患要落实专项治理经费和专职负责人,按时完成整改。</w:t>
      </w:r>
    </w:p>
    <w:p w14:paraId="0ED8FD0E"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第十八条 各单位安全生产技术措施经费,由安全生产监督管理部门在编制年度预算时,将当年所需安全生产费用列出详细的使用计划,按进度分步实施,不得侵占、挪用。</w:t>
      </w:r>
    </w:p>
    <w:p w14:paraId="3570CCF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通信建设工程安全生产费由工程项目建设单位按照相关规定向施工单位支付,施工单位应按照安全生产需要专款专用。</w:t>
      </w:r>
    </w:p>
    <w:p w14:paraId="4372FEA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第十九条 各单位应建立健全安全生产教育培训制度,严格落实企业主要负责人、分管负责人、安全生产管理人员、特种作业人员持证上岗和培训考核制度;严格落实从业人员的安全生产教育培训制度;对新聘人员落实“三级”安全生产教育。</w:t>
      </w:r>
    </w:p>
    <w:p w14:paraId="2D9F78D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第二十条 各单位应建立健全应急管理体系,包括预案体系、组织体系、运行机制、支持保障体系等。加强预案的编制评审、演练和应急救援队伍的建设工作，落实物资与装备，提高应急管理能力。</w:t>
      </w:r>
    </w:p>
    <w:p w14:paraId="59EB06A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第二十一条 各单位应严格遵守新(改、扩)建工程项目安全设施与主体工程同时设计、同时施工、同时投入生产和使用的有关规定。</w:t>
      </w:r>
    </w:p>
    <w:p w14:paraId="286BF46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第二十二条 各单位应为从业人员提供符合国家标准或行业标准的</w:t>
      </w:r>
      <w:r>
        <w:rPr>
          <w:rFonts w:ascii="仿宋_GB2312" w:eastAsia="仿宋_GB2312" w:hAnsi="宋体" w:hint="eastAsia"/>
          <w:kern w:val="0"/>
          <w:sz w:val="28"/>
        </w:rPr>
        <w:lastRenderedPageBreak/>
        <w:t>劳动防护用品,并督促、教育从业人员按使用规则配戴和使用。</w:t>
      </w:r>
    </w:p>
    <w:p w14:paraId="508B562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第二十三条 各单位应按照有关规定做好生产安全事故的上报、调查处理及结案工作。</w:t>
      </w:r>
    </w:p>
    <w:p w14:paraId="0C73F381"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第四章</w:t>
      </w:r>
      <w:r>
        <w:rPr>
          <w:rFonts w:ascii="仿宋_GB2312" w:eastAsia="仿宋_GB2312" w:hAnsi="宋体"/>
          <w:b/>
          <w:sz w:val="28"/>
        </w:rPr>
        <w:t xml:space="preserve"> </w:t>
      </w:r>
      <w:r>
        <w:rPr>
          <w:rFonts w:ascii="仿宋_GB2312" w:eastAsia="仿宋_GB2312" w:hAnsi="宋体" w:hint="eastAsia"/>
          <w:b/>
          <w:sz w:val="28"/>
        </w:rPr>
        <w:t>安全生产工作报告</w:t>
      </w:r>
    </w:p>
    <w:p w14:paraId="5751423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第二十四条 各单位应于每年1月10日前,将上一年度的安全生产工作总结和本年度的工作计划报安徽公司本部。</w:t>
      </w:r>
    </w:p>
    <w:p w14:paraId="636684E8"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第二十五条 落实事故上报统计分析制度,各单位应按年度对本单位发生的生产安全事故进行统计,对外包单位发生的事故,应单独标明。生产安全事故统计报表实行零报告制度。</w:t>
      </w:r>
    </w:p>
    <w:p w14:paraId="6F05B05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第二十六条 事故上报时限要求：</w:t>
      </w:r>
    </w:p>
    <w:p w14:paraId="4849ECD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w:t>
      </w:r>
      <w:proofErr w:type="gramStart"/>
      <w:r>
        <w:rPr>
          <w:rFonts w:ascii="仿宋_GB2312" w:eastAsia="仿宋_GB2312" w:hAnsi="宋体" w:hint="eastAsia"/>
          <w:kern w:val="0"/>
          <w:sz w:val="28"/>
        </w:rPr>
        <w:t>一</w:t>
      </w:r>
      <w:proofErr w:type="gramEnd"/>
      <w:r>
        <w:rPr>
          <w:rFonts w:ascii="仿宋_GB2312" w:eastAsia="仿宋_GB2312" w:hAnsi="宋体" w:hint="eastAsia"/>
          <w:kern w:val="0"/>
          <w:sz w:val="28"/>
        </w:rPr>
        <w:t>)发生一般生产安全事故,事故单位应在24小时内上报安徽公司；</w:t>
      </w:r>
    </w:p>
    <w:p w14:paraId="570EDC3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(二)发生较大及以上生产安全事故,事故单位应在1小时内报上级单位负责人,填写事故快报报表,</w:t>
      </w:r>
      <w:r>
        <w:rPr>
          <w:rFonts w:ascii="仿宋_GB2312" w:eastAsia="仿宋_GB2312" w:hAnsi="宋体" w:hint="eastAsia"/>
          <w:kern w:val="0"/>
          <w:sz w:val="28"/>
          <w:szCs w:val="28"/>
        </w:rPr>
        <w:t xml:space="preserve"> 报安徽公司，并由安徽公司上报至总部</w:t>
      </w:r>
      <w:r>
        <w:rPr>
          <w:rFonts w:ascii="仿宋_GB2312" w:eastAsia="仿宋_GB2312" w:hAnsi="宋体" w:hint="eastAsia"/>
          <w:kern w:val="0"/>
          <w:sz w:val="28"/>
        </w:rPr>
        <w:t>,每级时间间隔不得超过2小时。</w:t>
      </w:r>
    </w:p>
    <w:p w14:paraId="70236FC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(三)发生重大、特别重大生产安全事故,各单位应立即报安徽公司。</w:t>
      </w:r>
    </w:p>
    <w:p w14:paraId="1A84869B"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(四)境外发生生产安全死亡事故,应立即向安徽公司报告。</w:t>
      </w:r>
    </w:p>
    <w:p w14:paraId="692CA346"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(五)在各单位的辖区内发生生产安全事故,各单位作为业主、总承包商或分包商应</w:t>
      </w:r>
      <w:proofErr w:type="gramStart"/>
      <w:r>
        <w:rPr>
          <w:rFonts w:ascii="仿宋_GB2312" w:eastAsia="仿宋_GB2312" w:hAnsi="宋体" w:hint="eastAsia"/>
          <w:kern w:val="0"/>
          <w:sz w:val="28"/>
        </w:rPr>
        <w:t>按本第</w:t>
      </w:r>
      <w:proofErr w:type="gramEnd"/>
      <w:r>
        <w:rPr>
          <w:rFonts w:ascii="仿宋_GB2312" w:eastAsia="仿宋_GB2312" w:hAnsi="宋体" w:hint="eastAsia"/>
          <w:kern w:val="0"/>
          <w:sz w:val="28"/>
        </w:rPr>
        <w:t>(</w:t>
      </w:r>
      <w:proofErr w:type="gramStart"/>
      <w:r>
        <w:rPr>
          <w:rFonts w:ascii="仿宋_GB2312" w:eastAsia="仿宋_GB2312" w:hAnsi="宋体" w:hint="eastAsia"/>
          <w:kern w:val="0"/>
          <w:sz w:val="28"/>
        </w:rPr>
        <w:t>一</w:t>
      </w:r>
      <w:proofErr w:type="gramEnd"/>
      <w:r>
        <w:rPr>
          <w:rFonts w:ascii="仿宋_GB2312" w:eastAsia="仿宋_GB2312" w:hAnsi="宋体" w:hint="eastAsia"/>
          <w:kern w:val="0"/>
          <w:sz w:val="28"/>
        </w:rPr>
        <w:t>)款规定报告。</w:t>
      </w:r>
    </w:p>
    <w:p w14:paraId="7080B2C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第二十七条 各单位在报告安徽公司的同时报当地安全生产管理部门。</w:t>
      </w:r>
    </w:p>
    <w:p w14:paraId="14569FC2"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第二十八条 各单位应将安委会成员及安全生产管理部门组成人员及联系方式报安徽公司备案,并及时报送变动情况。</w:t>
      </w:r>
    </w:p>
    <w:p w14:paraId="5A3BA2E0"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第五章</w:t>
      </w:r>
      <w:r>
        <w:rPr>
          <w:rFonts w:ascii="仿宋_GB2312" w:eastAsia="仿宋_GB2312" w:hAnsi="宋体"/>
          <w:b/>
          <w:sz w:val="28"/>
        </w:rPr>
        <w:t xml:space="preserve"> </w:t>
      </w:r>
      <w:r>
        <w:rPr>
          <w:rFonts w:ascii="仿宋_GB2312" w:eastAsia="仿宋_GB2312" w:hAnsi="宋体" w:hint="eastAsia"/>
          <w:b/>
          <w:sz w:val="28"/>
        </w:rPr>
        <w:t>安全生产考核</w:t>
      </w:r>
    </w:p>
    <w:p w14:paraId="3CE45D91"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第二十九条 安徽公司监督参与各单位较大及以上生产安全事故的调查,并根据地市级以上地方政府安全生产监管部门的事故调查报告及政府批复,落实对事故单位和责任人的处理。</w:t>
      </w:r>
    </w:p>
    <w:p w14:paraId="1FE656A0"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第三十条 安徽公司配合有关部门对各单位安全生产违法行为的举报进行调查,并依照干部管理权限对有关责任人予以处理。</w:t>
      </w:r>
    </w:p>
    <w:p w14:paraId="6295EE85"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lastRenderedPageBreak/>
        <w:t>第三十一条 安徽公司对各单位的安全生产考核以年度为周期。</w:t>
      </w:r>
    </w:p>
    <w:p w14:paraId="2CEC5F93"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第三十二条 承揽中国电信股份有限公司的各项业务过程中发生的较大及以上生产安全事故,会同集团相关部门进行考核。</w:t>
      </w:r>
    </w:p>
    <w:p w14:paraId="031B5C87"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 xml:space="preserve">第三十三条 安全生产考核按照相关考核规定执行。 </w:t>
      </w:r>
    </w:p>
    <w:p w14:paraId="4BB95D84"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第三十四条 各单位安全生产管理部门应严格按照各专业部门的安全生产职责对事故责任部门予以考核,并按管理权限对下</w:t>
      </w:r>
      <w:proofErr w:type="gramStart"/>
      <w:r>
        <w:rPr>
          <w:rFonts w:ascii="仿宋_GB2312" w:eastAsia="仿宋_GB2312" w:hAnsi="宋体" w:hint="eastAsia"/>
          <w:kern w:val="0"/>
          <w:sz w:val="28"/>
        </w:rPr>
        <w:t>一级事故</w:t>
      </w:r>
      <w:proofErr w:type="gramEnd"/>
      <w:r>
        <w:rPr>
          <w:rFonts w:ascii="仿宋_GB2312" w:eastAsia="仿宋_GB2312" w:hAnsi="宋体" w:hint="eastAsia"/>
          <w:kern w:val="0"/>
          <w:sz w:val="28"/>
        </w:rPr>
        <w:t>单位的负责人和事故责任人视情节轻重给予处罚,直至解除劳动合同。</w:t>
      </w:r>
    </w:p>
    <w:p w14:paraId="21456CD2" w14:textId="77777777" w:rsidR="00AB4E60" w:rsidRDefault="00000000">
      <w:pPr>
        <w:spacing w:beforeLines="30" w:before="72" w:afterLines="30" w:after="72" w:line="440" w:lineRule="exact"/>
        <w:jc w:val="center"/>
        <w:rPr>
          <w:rFonts w:ascii="仿宋_GB2312" w:eastAsia="仿宋_GB2312" w:hAnsi="宋体"/>
          <w:b/>
          <w:sz w:val="28"/>
        </w:rPr>
      </w:pPr>
      <w:r>
        <w:rPr>
          <w:rFonts w:ascii="仿宋_GB2312" w:eastAsia="仿宋_GB2312" w:hAnsi="宋体" w:hint="eastAsia"/>
          <w:b/>
          <w:sz w:val="28"/>
        </w:rPr>
        <w:t>第六章</w:t>
      </w:r>
      <w:r>
        <w:rPr>
          <w:rFonts w:ascii="仿宋_GB2312" w:eastAsia="仿宋_GB2312" w:hAnsi="宋体"/>
          <w:b/>
          <w:sz w:val="28"/>
        </w:rPr>
        <w:t xml:space="preserve"> </w:t>
      </w:r>
      <w:r>
        <w:rPr>
          <w:rFonts w:ascii="仿宋_GB2312" w:eastAsia="仿宋_GB2312" w:hAnsi="宋体" w:hint="eastAsia"/>
          <w:b/>
          <w:sz w:val="28"/>
        </w:rPr>
        <w:t>附则</w:t>
      </w:r>
    </w:p>
    <w:p w14:paraId="7F6C72ED"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第三十五条 生产安全事故等级</w:t>
      </w:r>
      <w:proofErr w:type="gramStart"/>
      <w:r>
        <w:rPr>
          <w:rFonts w:ascii="仿宋_GB2312" w:eastAsia="仿宋_GB2312" w:hAnsi="宋体" w:hint="eastAsia"/>
          <w:kern w:val="0"/>
          <w:sz w:val="28"/>
        </w:rPr>
        <w:t>划分按</w:t>
      </w:r>
      <w:proofErr w:type="gramEnd"/>
      <w:r>
        <w:rPr>
          <w:rFonts w:ascii="仿宋_GB2312" w:eastAsia="仿宋_GB2312" w:hAnsi="宋体" w:hint="eastAsia"/>
          <w:kern w:val="0"/>
          <w:sz w:val="28"/>
        </w:rPr>
        <w:t>《生产安全事故报告及调查处理条例》(国务院令第493号)的规定执行。突发公共事件等级</w:t>
      </w:r>
      <w:proofErr w:type="gramStart"/>
      <w:r>
        <w:rPr>
          <w:rFonts w:ascii="仿宋_GB2312" w:eastAsia="仿宋_GB2312" w:hAnsi="宋体" w:hint="eastAsia"/>
          <w:kern w:val="0"/>
          <w:sz w:val="28"/>
        </w:rPr>
        <w:t>划分按</w:t>
      </w:r>
      <w:proofErr w:type="gramEnd"/>
      <w:r>
        <w:rPr>
          <w:rFonts w:ascii="仿宋_GB2312" w:eastAsia="仿宋_GB2312" w:hAnsi="宋体" w:hint="eastAsia"/>
          <w:kern w:val="0"/>
          <w:sz w:val="28"/>
        </w:rPr>
        <w:t>《国务院关于实施国家突发公共事件总体应急预案的决定》(国发〔2005〕11号)的有关规定执行。</w:t>
      </w:r>
    </w:p>
    <w:p w14:paraId="7E81E89A"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第三十六条 境外公司除执行本规范外,还应严格遵守所在地的安全生产法律法规。</w:t>
      </w:r>
    </w:p>
    <w:p w14:paraId="58C55B8C" w14:textId="77777777" w:rsidR="00AB4E60" w:rsidRDefault="00000000">
      <w:pPr>
        <w:spacing w:line="440" w:lineRule="exact"/>
        <w:ind w:firstLineChars="200" w:firstLine="560"/>
        <w:rPr>
          <w:rFonts w:ascii="仿宋_GB2312" w:eastAsia="仿宋_GB2312" w:hAnsi="宋体"/>
          <w:kern w:val="0"/>
          <w:sz w:val="28"/>
        </w:rPr>
      </w:pPr>
      <w:r>
        <w:rPr>
          <w:rFonts w:ascii="仿宋_GB2312" w:eastAsia="仿宋_GB2312" w:hAnsi="宋体" w:hint="eastAsia"/>
          <w:kern w:val="0"/>
          <w:sz w:val="28"/>
        </w:rPr>
        <w:t>第三十七条 本规范由安委会办公室负责解释。</w:t>
      </w:r>
    </w:p>
    <w:p w14:paraId="2655F097" w14:textId="77777777" w:rsidR="00AB4E60" w:rsidRDefault="00AB4E60">
      <w:pPr>
        <w:pStyle w:val="af3"/>
        <w:snapToGrid w:val="0"/>
        <w:spacing w:before="0" w:beforeAutospacing="0" w:after="0" w:afterAutospacing="0" w:line="360" w:lineRule="auto"/>
        <w:jc w:val="both"/>
        <w:rPr>
          <w:rFonts w:ascii="仿宋_GB2312" w:eastAsia="仿宋_GB2312" w:hAnsi="宋体"/>
          <w:sz w:val="28"/>
          <w:szCs w:val="28"/>
        </w:rPr>
      </w:pPr>
    </w:p>
    <w:p w14:paraId="49FB8574" w14:textId="77777777" w:rsidR="00AB4E60" w:rsidRDefault="00000000">
      <w:pPr>
        <w:tabs>
          <w:tab w:val="left" w:pos="2120"/>
        </w:tabs>
        <w:sectPr w:rsidR="00AB4E60">
          <w:headerReference w:type="default" r:id="rId183"/>
          <w:pgSz w:w="11906" w:h="16838"/>
          <w:pgMar w:top="2098" w:right="1588" w:bottom="1985" w:left="1588" w:header="851" w:footer="1531" w:gutter="0"/>
          <w:cols w:space="425"/>
          <w:docGrid w:linePitch="312"/>
        </w:sectPr>
      </w:pPr>
      <w:r>
        <w:tab/>
      </w:r>
    </w:p>
    <w:p w14:paraId="513BA09C" w14:textId="77777777" w:rsidR="00AB4E60" w:rsidRDefault="00000000" w:rsidP="006A2C94">
      <w:pPr>
        <w:pStyle w:val="2"/>
        <w:ind w:left="737"/>
        <w:rPr>
          <w:rFonts w:ascii="仿宋_GB2312" w:eastAsia="仿宋_GB2312"/>
          <w:sz w:val="28"/>
        </w:rPr>
      </w:pPr>
      <w:bookmarkStart w:id="597" w:name="_Toc149806284"/>
      <w:r>
        <w:rPr>
          <w:rFonts w:ascii="仿宋_GB2312" w:eastAsia="仿宋_GB2312" w:hint="eastAsia"/>
          <w:sz w:val="28"/>
        </w:rPr>
        <w:lastRenderedPageBreak/>
        <w:t>产权管理业务规范</w:t>
      </w:r>
      <w:bookmarkEnd w:id="597"/>
    </w:p>
    <w:p w14:paraId="778D68F8"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第一章</w:t>
      </w:r>
      <w:r>
        <w:rPr>
          <w:rFonts w:ascii="仿宋_GB2312" w:eastAsia="仿宋_GB2312" w:hAnsi="宋体"/>
          <w:b/>
          <w:sz w:val="28"/>
          <w:szCs w:val="28"/>
        </w:rPr>
        <w:t xml:space="preserve"> </w:t>
      </w:r>
      <w:r>
        <w:rPr>
          <w:rFonts w:ascii="仿宋_GB2312" w:eastAsia="仿宋_GB2312" w:hAnsi="宋体" w:hint="eastAsia"/>
          <w:b/>
          <w:sz w:val="28"/>
          <w:szCs w:val="28"/>
        </w:rPr>
        <w:t>总则</w:t>
      </w:r>
    </w:p>
    <w:p w14:paraId="0700EC4E"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第一条</w:t>
      </w:r>
      <w:r>
        <w:rPr>
          <w:rFonts w:ascii="仿宋_GB2312" w:eastAsia="仿宋_GB2312" w:hAnsi="宋体"/>
          <w:kern w:val="0"/>
          <w:sz w:val="28"/>
          <w:szCs w:val="28"/>
        </w:rPr>
        <w:t xml:space="preserve"> </w:t>
      </w:r>
      <w:r>
        <w:rPr>
          <w:rFonts w:ascii="仿宋_GB2312" w:eastAsia="仿宋_GB2312" w:hAnsi="宋体" w:hint="eastAsia"/>
          <w:kern w:val="0"/>
          <w:sz w:val="28"/>
          <w:szCs w:val="28"/>
        </w:rPr>
        <w:t>本规范根据《企业内部控制基本规范》和集团公司相关管理制度制定，旨在加强安徽公司及各所属单位产权管理，规范做好产权登记管理，促进产权有序流动，防止国有资产流失，推动资源配置和结构调整，提升企业国有产权管理水平。</w:t>
      </w:r>
    </w:p>
    <w:p w14:paraId="497629B4"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第二条</w:t>
      </w:r>
      <w:r>
        <w:rPr>
          <w:rFonts w:ascii="仿宋_GB2312" w:eastAsia="仿宋_GB2312" w:hAnsi="宋体"/>
          <w:kern w:val="0"/>
          <w:sz w:val="28"/>
          <w:szCs w:val="28"/>
        </w:rPr>
        <w:t xml:space="preserve"> </w:t>
      </w:r>
      <w:r>
        <w:rPr>
          <w:rFonts w:ascii="仿宋_GB2312" w:eastAsia="仿宋_GB2312" w:hAnsi="宋体" w:hint="eastAsia"/>
          <w:kern w:val="0"/>
          <w:sz w:val="28"/>
          <w:szCs w:val="28"/>
        </w:rPr>
        <w:t>本规范所称产权，是指财产所有权以及与财产所有权有关的经营权、使用权等财产权，不包括债权。企业国有产权，是指国家对企业以各种形式投入形成的权益、国有及国有控股企业各种投资所形成的应享有的权益，以及依法认定为国家所有的其他权益。</w:t>
      </w:r>
    </w:p>
    <w:p w14:paraId="552AAF2A"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安徽公司及各所属单位进行产权管理至少应当关注下列风险：</w:t>
      </w:r>
    </w:p>
    <w:p w14:paraId="618EB0C1"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（一）产权登记管理可能存在应登记不登记、登记不及时、信息不准确、合</w:t>
      </w:r>
      <w:proofErr w:type="gramStart"/>
      <w:r>
        <w:rPr>
          <w:rFonts w:ascii="仿宋_GB2312" w:eastAsia="仿宋_GB2312" w:hAnsi="宋体" w:hint="eastAsia"/>
          <w:kern w:val="0"/>
          <w:sz w:val="28"/>
          <w:szCs w:val="28"/>
        </w:rPr>
        <w:t>规</w:t>
      </w:r>
      <w:proofErr w:type="gramEnd"/>
      <w:r>
        <w:rPr>
          <w:rFonts w:ascii="仿宋_GB2312" w:eastAsia="仿宋_GB2312" w:hAnsi="宋体" w:hint="eastAsia"/>
          <w:kern w:val="0"/>
          <w:sz w:val="28"/>
          <w:szCs w:val="28"/>
        </w:rPr>
        <w:t>性资料目录不完整等问题；产权登记档案管理工作不力而可能导致产权登记表证、有关计算机存储以及企业提交的有关文件、证明、报表等有保存价值的文件材料遗失；产权界定不清楚、不准确导致可能产生产权纠纷；</w:t>
      </w:r>
    </w:p>
    <w:p w14:paraId="3A1FB56E"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（二）资产评估涉及的经济行为不合法、资产评估程序和评估方法不合</w:t>
      </w:r>
      <w:proofErr w:type="gramStart"/>
      <w:r>
        <w:rPr>
          <w:rFonts w:ascii="仿宋_GB2312" w:eastAsia="仿宋_GB2312" w:hAnsi="宋体" w:hint="eastAsia"/>
          <w:kern w:val="0"/>
          <w:sz w:val="28"/>
          <w:szCs w:val="28"/>
        </w:rPr>
        <w:t>规</w:t>
      </w:r>
      <w:proofErr w:type="gramEnd"/>
      <w:r>
        <w:rPr>
          <w:rFonts w:ascii="仿宋_GB2312" w:eastAsia="仿宋_GB2312" w:hAnsi="宋体" w:hint="eastAsia"/>
          <w:kern w:val="0"/>
          <w:sz w:val="28"/>
          <w:szCs w:val="28"/>
        </w:rPr>
        <w:t>、资产评估备案结果不合理而导致可能低价转让国有产权或高价受让非国有产权，造成国有资产流失；</w:t>
      </w:r>
    </w:p>
    <w:p w14:paraId="6D800437"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（三）产权转让行为与国家法律法规和政策规定不一致、产权转让方式不符合要求、产权转让程序不规范而导致产权转让行为无效，造成国有资产流失；</w:t>
      </w:r>
    </w:p>
    <w:p w14:paraId="632EA837"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（四）协议转让的范围、批准权限、转让价格不符合相关规定，可能导致违规风险或国有资产损失；</w:t>
      </w:r>
    </w:p>
    <w:p w14:paraId="0FF83819"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（五）转让持有的上市公司股份时，未履行内部决策程序，没有报集团公司或国资委审核、批准、备案，转让方式、转让价格、拟受让方</w:t>
      </w:r>
      <w:r>
        <w:rPr>
          <w:rFonts w:ascii="仿宋_GB2312" w:eastAsia="仿宋_GB2312" w:hAnsi="宋体" w:hint="eastAsia"/>
          <w:kern w:val="0"/>
          <w:sz w:val="28"/>
          <w:szCs w:val="28"/>
        </w:rPr>
        <w:lastRenderedPageBreak/>
        <w:t>和转让程序不符合有关规定；受让上市公司股权时，不符合本企业的发展规划和投资计划，</w:t>
      </w:r>
      <w:proofErr w:type="gramStart"/>
      <w:r>
        <w:rPr>
          <w:rFonts w:ascii="仿宋_GB2312" w:eastAsia="仿宋_GB2312" w:hAnsi="宋体" w:hint="eastAsia"/>
          <w:kern w:val="0"/>
          <w:sz w:val="28"/>
          <w:szCs w:val="28"/>
        </w:rPr>
        <w:t>受让时没有</w:t>
      </w:r>
      <w:proofErr w:type="gramEnd"/>
      <w:r>
        <w:rPr>
          <w:rFonts w:ascii="仿宋_GB2312" w:eastAsia="仿宋_GB2312" w:hAnsi="宋体" w:hint="eastAsia"/>
          <w:kern w:val="0"/>
          <w:sz w:val="28"/>
          <w:szCs w:val="28"/>
        </w:rPr>
        <w:t>按照有关规定履行内部决策程序和报相关部门审核、批准，没有进行投资风险的评估和控制，受让价格、受让程序不符合有关规定；</w:t>
      </w:r>
    </w:p>
    <w:p w14:paraId="408CE30F"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六）企业没有依法建立健全境外国有产权管理制度，对个人名义持有的境外产权没有进行规范审批和有效管理，对离岸公司等特殊目的公司没有进行规范审批，对无存续必要的特殊目的公司没有及时依法予以注销；没有按照有关规定开展境外企业的产权登记、资产评估备案和产权转让。</w:t>
      </w:r>
    </w:p>
    <w:p w14:paraId="77EF9754"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第四条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安徽公司及各所属单位应遵守国资委产权管理办法规定和集团公司产权管理规章制度，全面梳理产权管理中的薄弱环节，切实采取有效措施加以改进，不断提高本单位产权管理水平。</w:t>
      </w:r>
    </w:p>
    <w:p w14:paraId="3D8D6C66"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第二章</w:t>
      </w:r>
      <w:r>
        <w:rPr>
          <w:rFonts w:ascii="仿宋_GB2312" w:eastAsia="仿宋_GB2312" w:hAnsi="宋体"/>
          <w:b/>
          <w:sz w:val="28"/>
          <w:szCs w:val="28"/>
        </w:rPr>
        <w:t xml:space="preserve"> </w:t>
      </w:r>
      <w:r>
        <w:rPr>
          <w:rFonts w:ascii="仿宋_GB2312" w:eastAsia="仿宋_GB2312" w:hAnsi="宋体" w:hint="eastAsia"/>
          <w:b/>
          <w:sz w:val="28"/>
          <w:szCs w:val="28"/>
        </w:rPr>
        <w:t>产权登记</w:t>
      </w:r>
    </w:p>
    <w:p w14:paraId="75845AB2"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第五条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安徽公司及各所属单位应当加强国有出资企业产权登记管理，及时、真实、动态、全面反映本企业产权状况。</w:t>
      </w:r>
    </w:p>
    <w:p w14:paraId="7198501A"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第六条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安徽公司及安徽公司拥有实际控制权的境内</w:t>
      </w:r>
      <w:proofErr w:type="gramStart"/>
      <w:r>
        <w:rPr>
          <w:rFonts w:ascii="仿宋_GB2312" w:eastAsia="仿宋_GB2312" w:hAnsi="宋体" w:hint="eastAsia"/>
          <w:kern w:val="0"/>
          <w:sz w:val="28"/>
          <w:szCs w:val="28"/>
        </w:rPr>
        <w:t>外各级</w:t>
      </w:r>
      <w:proofErr w:type="gramEnd"/>
      <w:r>
        <w:rPr>
          <w:rFonts w:ascii="仿宋_GB2312" w:eastAsia="仿宋_GB2312" w:hAnsi="宋体" w:hint="eastAsia"/>
          <w:kern w:val="0"/>
          <w:sz w:val="28"/>
          <w:szCs w:val="28"/>
        </w:rPr>
        <w:t>企业及其投资参股的企业应当纳入产权登记范围。</w:t>
      </w:r>
    </w:p>
    <w:p w14:paraId="7B45F5F2"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第七条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安徽公司对其所属单位的产权登记工作进行管理，并向集团公司申请办理产权登记。</w:t>
      </w:r>
    </w:p>
    <w:p w14:paraId="45F93289"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第八条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安徽公司及各所属单位应当在规定情形出现时办理占有、变动和注销产权登记。</w:t>
      </w:r>
    </w:p>
    <w:p w14:paraId="041481B9"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第九条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安徽公司及各所属单位发生产权登记相关经济行为时，应当严格遵循规定填报内容、审核材料和向集团公司申请登记。</w:t>
      </w:r>
    </w:p>
    <w:p w14:paraId="21C1426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安徽公司及各所属单位应当建立产权登记制度和产权登记工作体系，落实下属单位产权登记责任，并对其进行监督检查，年度检查情况报送集团公司。</w:t>
      </w:r>
    </w:p>
    <w:p w14:paraId="0E1DBCC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lastRenderedPageBreak/>
        <w:t>安徽公司应当建立健全产权登记档案管理制度。</w:t>
      </w:r>
    </w:p>
    <w:p w14:paraId="25E07AE2"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第三章</w:t>
      </w:r>
      <w:r>
        <w:rPr>
          <w:rFonts w:ascii="仿宋_GB2312" w:eastAsia="仿宋_GB2312" w:hAnsi="宋体"/>
          <w:b/>
          <w:sz w:val="28"/>
          <w:szCs w:val="28"/>
        </w:rPr>
        <w:t xml:space="preserve"> </w:t>
      </w:r>
      <w:r>
        <w:rPr>
          <w:rFonts w:ascii="仿宋_GB2312" w:eastAsia="仿宋_GB2312" w:hAnsi="宋体" w:hint="eastAsia"/>
          <w:b/>
          <w:sz w:val="28"/>
          <w:szCs w:val="28"/>
        </w:rPr>
        <w:t>资产评估</w:t>
      </w:r>
    </w:p>
    <w:p w14:paraId="2FD7005A"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第十一条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安徽公司及各所属单位发生相关经济行为时，应当对相关资产或股权进行资产评估。</w:t>
      </w:r>
    </w:p>
    <w:p w14:paraId="663544C6"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第十二条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安徽公司及各所属单位应当建立企业国有资产评估管理工作制度，完善资产评估项目的档案管理，做好项目统计分析报告工作。</w:t>
      </w:r>
    </w:p>
    <w:p w14:paraId="249C5618"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第十三条</w:t>
      </w:r>
      <w:r>
        <w:rPr>
          <w:rFonts w:ascii="仿宋_GB2312" w:eastAsia="仿宋_GB2312" w:hAnsi="宋体"/>
          <w:kern w:val="0"/>
          <w:sz w:val="28"/>
          <w:szCs w:val="28"/>
        </w:rPr>
        <w:t xml:space="preserve"> </w:t>
      </w:r>
      <w:r>
        <w:rPr>
          <w:rFonts w:ascii="仿宋_GB2312" w:eastAsia="仿宋_GB2312" w:hAnsi="宋体" w:hint="eastAsia"/>
          <w:kern w:val="0"/>
          <w:sz w:val="28"/>
          <w:szCs w:val="28"/>
        </w:rPr>
        <w:t>资产评估由其产权持有单位委托具有相应资质的资产评估机构进行评估。</w:t>
      </w:r>
    </w:p>
    <w:p w14:paraId="1C9F9B5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第十四条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安徽公司及各所属单位应当向资产评估机构如实提供有关情况和资料，并对所提供情况和资料的真实性、合法性和完整性负责。</w:t>
      </w:r>
    </w:p>
    <w:p w14:paraId="3217B439"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第十五条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安徽公司及各所属单位凡经核准的资产评估项目，应当在评估前向集团公司及国资委报告有关事项、资产评估项目进展情况、按照有关程序进行核准申请、报送有关核准材料。</w:t>
      </w:r>
    </w:p>
    <w:p w14:paraId="5269B118"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第十六条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安徽公司及各所属单位凡经国资委备案的资产评估项目，应当按照有关程序进行核准申请、报送有关核准材料。</w:t>
      </w:r>
    </w:p>
    <w:p w14:paraId="3BBBBD03"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第十七条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凡经集团公司备案的资产评估项目，应当由资产评估委托企业提供书面和电子版的评估报告及其他备案材料，逐级审核同意后，由负责备案初审的省公司履行公示程序，在线提交备案材料，逐级审核同意后，提供书面评估报告及其他备案材料后，经集团公司审核批准后予以备案。</w:t>
      </w:r>
    </w:p>
    <w:p w14:paraId="2C4EE705"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第十八条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安徽公司应当加强对内部国有资产评估工作的监督检查，重点检查企业内部资产评估制度的建立、执行情况和评估管理人员配备情况，对资产评估项目进行抽查。</w:t>
      </w:r>
    </w:p>
    <w:p w14:paraId="6A0176DE"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第十九条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安徽公司及各所属单位应严格执行资产评估机构选聘管理办法，从集团公司资产评估机构备选库中选聘。</w:t>
      </w:r>
    </w:p>
    <w:p w14:paraId="553A0A80"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第四章</w:t>
      </w:r>
      <w:r>
        <w:rPr>
          <w:rFonts w:ascii="仿宋_GB2312" w:eastAsia="仿宋_GB2312" w:hAnsi="宋体"/>
          <w:b/>
          <w:sz w:val="28"/>
          <w:szCs w:val="28"/>
        </w:rPr>
        <w:t xml:space="preserve"> </w:t>
      </w:r>
      <w:r>
        <w:rPr>
          <w:rFonts w:ascii="仿宋_GB2312" w:eastAsia="仿宋_GB2312" w:hAnsi="宋体" w:hint="eastAsia"/>
          <w:b/>
          <w:sz w:val="28"/>
          <w:szCs w:val="28"/>
        </w:rPr>
        <w:t>产权转让</w:t>
      </w:r>
    </w:p>
    <w:p w14:paraId="2EB1A0E6"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lastRenderedPageBreak/>
        <w:t>第二十条</w:t>
      </w:r>
      <w:r>
        <w:rPr>
          <w:rFonts w:ascii="仿宋_GB2312" w:eastAsia="仿宋_GB2312" w:hAnsi="宋体"/>
          <w:kern w:val="0"/>
          <w:sz w:val="28"/>
          <w:szCs w:val="28"/>
        </w:rPr>
        <w:t xml:space="preserve"> </w:t>
      </w:r>
      <w:r>
        <w:rPr>
          <w:rFonts w:ascii="仿宋_GB2312" w:eastAsia="仿宋_GB2312" w:hAnsi="宋体" w:hint="eastAsia"/>
          <w:kern w:val="0"/>
          <w:sz w:val="28"/>
          <w:szCs w:val="28"/>
        </w:rPr>
        <w:t>本章提及的产权</w:t>
      </w:r>
      <w:proofErr w:type="gramStart"/>
      <w:r>
        <w:rPr>
          <w:rFonts w:ascii="仿宋_GB2312" w:eastAsia="仿宋_GB2312" w:hAnsi="宋体" w:hint="eastAsia"/>
          <w:kern w:val="0"/>
          <w:sz w:val="28"/>
          <w:szCs w:val="28"/>
        </w:rPr>
        <w:t>转让仅</w:t>
      </w:r>
      <w:proofErr w:type="gramEnd"/>
      <w:r>
        <w:rPr>
          <w:rFonts w:ascii="仿宋_GB2312" w:eastAsia="仿宋_GB2312" w:hAnsi="宋体" w:hint="eastAsia"/>
          <w:kern w:val="0"/>
          <w:sz w:val="28"/>
          <w:szCs w:val="28"/>
        </w:rPr>
        <w:t>指通过产权交易机构进行产权交易的转让行为，直接协议转让和</w:t>
      </w:r>
      <w:proofErr w:type="gramStart"/>
      <w:r>
        <w:rPr>
          <w:rFonts w:ascii="仿宋_GB2312" w:eastAsia="仿宋_GB2312" w:hAnsi="宋体" w:hint="eastAsia"/>
          <w:kern w:val="0"/>
          <w:sz w:val="28"/>
          <w:szCs w:val="28"/>
        </w:rPr>
        <w:t>转让受</w:t>
      </w:r>
      <w:proofErr w:type="gramEnd"/>
      <w:r>
        <w:rPr>
          <w:rFonts w:ascii="仿宋_GB2312" w:eastAsia="仿宋_GB2312" w:hAnsi="宋体" w:hint="eastAsia"/>
          <w:kern w:val="0"/>
          <w:sz w:val="28"/>
          <w:szCs w:val="28"/>
        </w:rPr>
        <w:t>让上市公司股权将在后续章节另行规范。</w:t>
      </w:r>
    </w:p>
    <w:p w14:paraId="6F766D92"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安徽公司及各所属单位应当规范开展国有产权转让行为，安徽公司应加强下属企业国有产权交易的监督管理，促进企业国有资产流动，防止国有资产流失。</w:t>
      </w:r>
    </w:p>
    <w:p w14:paraId="2D5667F6"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第二十一条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安徽公司及各所属单位的产权转让行为应当遵循法律法规和政策规定，有利于企业结构调整、战略布局和优化配置，坚持公开、公平、公正原则。</w:t>
      </w:r>
    </w:p>
    <w:p w14:paraId="66DF0DD3"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第二十二条</w:t>
      </w:r>
      <w:r>
        <w:rPr>
          <w:rFonts w:ascii="仿宋_GB2312" w:eastAsia="仿宋_GB2312" w:hAnsi="宋体"/>
          <w:kern w:val="0"/>
          <w:sz w:val="28"/>
          <w:szCs w:val="28"/>
        </w:rPr>
        <w:t xml:space="preserve"> </w:t>
      </w:r>
      <w:r>
        <w:rPr>
          <w:rFonts w:ascii="仿宋_GB2312" w:eastAsia="仿宋_GB2312" w:hAnsi="宋体" w:hint="eastAsia"/>
          <w:kern w:val="0"/>
          <w:sz w:val="28"/>
          <w:szCs w:val="28"/>
        </w:rPr>
        <w:t>企业国有产权转让应当在产权交易机构中进行，可以采取拍卖、招投标、协议转让以及法律法规规定的其他形式。</w:t>
      </w:r>
    </w:p>
    <w:p w14:paraId="1622401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第二十三条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安徽公司及各所属单位应当严格执行集团公司产权转让管理办法，研究产权转让行为是否有利于提高企业核心竞争力，研究和审议子企业的国有产权转让行为。</w:t>
      </w:r>
    </w:p>
    <w:p w14:paraId="3B02073A"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第二十四条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安徽公司及各所属单位应当做好产权转让的可行性研究和方案论证，按照决策程序进行审议，形成书面决议。</w:t>
      </w:r>
    </w:p>
    <w:p w14:paraId="57DC177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第二十五条</w:t>
      </w:r>
      <w:r>
        <w:rPr>
          <w:rFonts w:ascii="仿宋_GB2312" w:eastAsia="仿宋_GB2312" w:hAnsi="宋体"/>
          <w:kern w:val="0"/>
          <w:sz w:val="28"/>
          <w:szCs w:val="28"/>
        </w:rPr>
        <w:t xml:space="preserve"> </w:t>
      </w:r>
      <w:r>
        <w:rPr>
          <w:rFonts w:ascii="仿宋_GB2312" w:eastAsia="仿宋_GB2312" w:hAnsi="宋体" w:hint="eastAsia"/>
          <w:kern w:val="0"/>
          <w:sz w:val="28"/>
          <w:szCs w:val="28"/>
        </w:rPr>
        <w:t>产权转让行为经批准后，</w:t>
      </w:r>
      <w:r>
        <w:rPr>
          <w:rFonts w:ascii="仿宋_GB2312" w:eastAsia="仿宋_GB2312" w:hAnsi="宋体" w:hint="eastAsia"/>
          <w:sz w:val="28"/>
          <w:szCs w:val="28"/>
        </w:rPr>
        <w:t>由转让方委托会计师事务所对转让标的企业进行审计。涉及参股权转让不宜单独进行专项审计的，转让方应当取得转让标的企业最近一期年度审计报告。对按照管理要求须进行资产评估的产权转让行为，转让方应当委托具有相应资质的评估机构对转让标的进行资产评估，产权转让价格应以经核准或备案的结果为基础确定。</w:t>
      </w:r>
    </w:p>
    <w:p w14:paraId="317DBA9A"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第二十六条</w:t>
      </w:r>
      <w:r>
        <w:rPr>
          <w:rFonts w:ascii="仿宋_GB2312" w:eastAsia="仿宋_GB2312" w:hAnsi="宋体"/>
          <w:kern w:val="0"/>
          <w:sz w:val="28"/>
          <w:szCs w:val="28"/>
        </w:rPr>
        <w:t xml:space="preserve"> </w:t>
      </w:r>
      <w:r>
        <w:rPr>
          <w:rFonts w:ascii="仿宋_GB2312" w:eastAsia="仿宋_GB2312" w:hAnsi="宋体" w:hint="eastAsia"/>
          <w:kern w:val="0"/>
          <w:sz w:val="28"/>
          <w:szCs w:val="28"/>
        </w:rPr>
        <w:t>集团转让方应公开披露标的企业产权转让信息，广泛</w:t>
      </w:r>
      <w:proofErr w:type="gramStart"/>
      <w:r>
        <w:rPr>
          <w:rFonts w:ascii="仿宋_GB2312" w:eastAsia="仿宋_GB2312" w:hAnsi="宋体" w:hint="eastAsia"/>
          <w:kern w:val="0"/>
          <w:sz w:val="28"/>
          <w:szCs w:val="28"/>
        </w:rPr>
        <w:t>征集受</w:t>
      </w:r>
      <w:proofErr w:type="gramEnd"/>
      <w:r>
        <w:rPr>
          <w:rFonts w:ascii="仿宋_GB2312" w:eastAsia="仿宋_GB2312" w:hAnsi="宋体" w:hint="eastAsia"/>
          <w:kern w:val="0"/>
          <w:sz w:val="28"/>
          <w:szCs w:val="28"/>
        </w:rPr>
        <w:t>让方。在</w:t>
      </w:r>
      <w:proofErr w:type="gramStart"/>
      <w:r>
        <w:rPr>
          <w:rFonts w:ascii="仿宋_GB2312" w:eastAsia="仿宋_GB2312" w:hAnsi="宋体" w:hint="eastAsia"/>
          <w:kern w:val="0"/>
          <w:sz w:val="28"/>
          <w:szCs w:val="28"/>
        </w:rPr>
        <w:t>征集受</w:t>
      </w:r>
      <w:proofErr w:type="gramEnd"/>
      <w:r>
        <w:rPr>
          <w:rFonts w:ascii="仿宋_GB2312" w:eastAsia="仿宋_GB2312" w:hAnsi="宋体" w:hint="eastAsia"/>
          <w:kern w:val="0"/>
          <w:sz w:val="28"/>
          <w:szCs w:val="28"/>
        </w:rPr>
        <w:t>让方时，原则上不得针对受让方设置资格条件，确需设置的，不得有明确指向性或违反公平竞争原则，所设资格条件相关内容应当在披露前，报集团公司备案，集团公司</w:t>
      </w:r>
      <w:r>
        <w:rPr>
          <w:rFonts w:ascii="仿宋_GB2312" w:eastAsia="仿宋_GB2312" w:hAnsi="宋体"/>
          <w:kern w:val="0"/>
          <w:sz w:val="28"/>
          <w:szCs w:val="28"/>
        </w:rPr>
        <w:t>10个工作日内未反馈意见视为同意。</w:t>
      </w:r>
    </w:p>
    <w:p w14:paraId="3F6C7585"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lastRenderedPageBreak/>
        <w:t>第二十七条</w:t>
      </w:r>
      <w:r>
        <w:rPr>
          <w:rFonts w:ascii="仿宋_GB2312" w:eastAsia="仿宋_GB2312" w:hAnsi="宋体"/>
          <w:kern w:val="0"/>
          <w:sz w:val="28"/>
          <w:szCs w:val="28"/>
        </w:rPr>
        <w:t xml:space="preserve"> </w:t>
      </w:r>
      <w:r>
        <w:rPr>
          <w:rFonts w:ascii="仿宋_GB2312" w:eastAsia="仿宋_GB2312" w:hAnsi="宋体" w:hint="eastAsia"/>
          <w:kern w:val="0"/>
          <w:sz w:val="28"/>
          <w:szCs w:val="28"/>
        </w:rPr>
        <w:t>产生受让方后，转让方应当与产权交易机构协商，根据转让标的具体情况，采取合理方式组织实施产权交易。</w:t>
      </w:r>
    </w:p>
    <w:p w14:paraId="3EE54569"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第二十八条</w:t>
      </w:r>
      <w:r>
        <w:rPr>
          <w:rFonts w:ascii="仿宋_GB2312" w:eastAsia="仿宋_GB2312" w:hAnsi="宋体"/>
          <w:kern w:val="0"/>
          <w:sz w:val="28"/>
          <w:szCs w:val="28"/>
        </w:rPr>
        <w:t xml:space="preserve"> </w:t>
      </w:r>
      <w:r>
        <w:rPr>
          <w:rFonts w:ascii="仿宋_GB2312" w:eastAsia="仿宋_GB2312" w:hAnsi="宋体" w:hint="eastAsia"/>
          <w:kern w:val="0"/>
          <w:sz w:val="28"/>
          <w:szCs w:val="28"/>
        </w:rPr>
        <w:t>产权转让应规范签订转让合同、约定价款支付方式、处理好职工劳动关系，及时办理产权登记手续。涉及国有划拨地土地使用权转让的，应当按照国家有关规定办理相关手续。</w:t>
      </w:r>
    </w:p>
    <w:p w14:paraId="7CA49BAA"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第五章</w:t>
      </w:r>
      <w:r>
        <w:rPr>
          <w:rFonts w:ascii="仿宋_GB2312" w:eastAsia="仿宋_GB2312" w:hAnsi="宋体"/>
          <w:b/>
          <w:sz w:val="28"/>
          <w:szCs w:val="28"/>
        </w:rPr>
        <w:t xml:space="preserve"> </w:t>
      </w:r>
      <w:r>
        <w:rPr>
          <w:rFonts w:ascii="仿宋_GB2312" w:eastAsia="仿宋_GB2312" w:hAnsi="宋体" w:hint="eastAsia"/>
          <w:b/>
          <w:sz w:val="28"/>
          <w:szCs w:val="28"/>
        </w:rPr>
        <w:t>协议转让</w:t>
      </w:r>
    </w:p>
    <w:p w14:paraId="51F4D6BF"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第二十九条</w:t>
      </w:r>
      <w:r>
        <w:rPr>
          <w:rFonts w:ascii="仿宋_GB2312" w:eastAsia="仿宋_GB2312" w:hAnsi="宋体"/>
          <w:kern w:val="0"/>
          <w:sz w:val="28"/>
          <w:szCs w:val="28"/>
        </w:rPr>
        <w:t xml:space="preserve"> </w:t>
      </w:r>
      <w:r>
        <w:rPr>
          <w:rFonts w:ascii="仿宋_GB2312" w:eastAsia="仿宋_GB2312" w:hAnsi="宋体" w:hint="eastAsia"/>
          <w:kern w:val="0"/>
          <w:sz w:val="28"/>
          <w:szCs w:val="28"/>
        </w:rPr>
        <w:t>只有在以下情况出现时方可进行直接协议转让：国民经济关键行业、领域的结构调整中对受让方有特殊要求；或集团内部资产重组中确定需要直接协议转让。</w:t>
      </w:r>
    </w:p>
    <w:p w14:paraId="38DF3F52"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协议转让应当符合国家产业政策以及国有经济布局和结构调整的总体规划。标的企业属于国民经济关键行业、领域的，在协议转让企业部分国有产权后，仍应保持国有绝对控股地位。</w:t>
      </w:r>
    </w:p>
    <w:p w14:paraId="678CEFC6"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在集团内部的资产重组中，拟直接协议转让国有产权的，转让方和受让方应为集团、集团全资或集团绝对控股企业。</w:t>
      </w:r>
    </w:p>
    <w:p w14:paraId="24D7679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第三十条</w:t>
      </w:r>
      <w:r>
        <w:rPr>
          <w:rFonts w:ascii="仿宋_GB2312" w:eastAsia="仿宋_GB2312" w:hAnsi="宋体"/>
          <w:kern w:val="0"/>
          <w:sz w:val="28"/>
          <w:szCs w:val="28"/>
        </w:rPr>
        <w:t xml:space="preserve"> </w:t>
      </w:r>
      <w:r>
        <w:rPr>
          <w:rFonts w:ascii="仿宋_GB2312" w:eastAsia="仿宋_GB2312" w:hAnsi="宋体" w:hint="eastAsia"/>
          <w:kern w:val="0"/>
          <w:sz w:val="28"/>
          <w:szCs w:val="28"/>
        </w:rPr>
        <w:t>中央企业之间、中央企业与地方国资监管企业之间的协议转让事项由国资委批准，集团内部实施资产重组的协议转让由集团批准并抄报国资委。</w:t>
      </w:r>
    </w:p>
    <w:p w14:paraId="76AE75A1"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第三十一条</w:t>
      </w:r>
      <w:r>
        <w:rPr>
          <w:rFonts w:ascii="仿宋_GB2312" w:eastAsia="仿宋_GB2312" w:hAnsi="宋体"/>
          <w:kern w:val="0"/>
          <w:sz w:val="28"/>
          <w:szCs w:val="28"/>
        </w:rPr>
        <w:t xml:space="preserve"> </w:t>
      </w:r>
      <w:r>
        <w:rPr>
          <w:rFonts w:ascii="仿宋_GB2312" w:eastAsia="仿宋_GB2312" w:hAnsi="宋体" w:hint="eastAsia"/>
          <w:kern w:val="0"/>
          <w:sz w:val="28"/>
          <w:szCs w:val="28"/>
        </w:rPr>
        <w:t>协议转让项目的资产评估报告由协议转让项目的批准机构核准或备案。转让方和受让方均为集团各级直接或间接拥有的全资子企业的，转让价格可以资产评估报告或者最近一期审计报告确认的净资产值为基准确定，且不得低于经评估或审计的净资产值。</w:t>
      </w:r>
    </w:p>
    <w:p w14:paraId="1DE396E7"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第三十二条</w:t>
      </w:r>
      <w:r>
        <w:rPr>
          <w:rFonts w:ascii="仿宋_GB2312" w:eastAsia="仿宋_GB2312" w:hAnsi="宋体"/>
          <w:kern w:val="0"/>
          <w:sz w:val="28"/>
          <w:szCs w:val="28"/>
        </w:rPr>
        <w:t xml:space="preserve"> </w:t>
      </w:r>
      <w:r>
        <w:rPr>
          <w:rFonts w:ascii="仿宋_GB2312" w:eastAsia="仿宋_GB2312" w:hAnsi="宋体" w:hint="eastAsia"/>
          <w:kern w:val="0"/>
          <w:sz w:val="28"/>
          <w:szCs w:val="28"/>
        </w:rPr>
        <w:t>中央企业不得自行扩大协议转让范围和下放协议转让审批权限。</w:t>
      </w:r>
    </w:p>
    <w:p w14:paraId="3F20E7AC"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第六章</w:t>
      </w:r>
      <w:r>
        <w:rPr>
          <w:rFonts w:ascii="仿宋_GB2312" w:eastAsia="仿宋_GB2312" w:hAnsi="宋体"/>
          <w:b/>
          <w:sz w:val="28"/>
          <w:szCs w:val="28"/>
        </w:rPr>
        <w:t xml:space="preserve"> </w:t>
      </w:r>
      <w:r>
        <w:rPr>
          <w:rFonts w:ascii="仿宋_GB2312" w:eastAsia="仿宋_GB2312" w:hAnsi="宋体" w:hint="eastAsia"/>
          <w:b/>
          <w:sz w:val="28"/>
          <w:szCs w:val="28"/>
        </w:rPr>
        <w:t>转让和受让上市公司股权</w:t>
      </w:r>
    </w:p>
    <w:p w14:paraId="6C647D76"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第三十三条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安徽公司及所属各级直接或间接全资、控股、实际控制子企业持有上市公司股权，当所持有的上市公司股权主体、数量或比</w:t>
      </w:r>
      <w:r>
        <w:rPr>
          <w:rFonts w:ascii="仿宋_GB2312" w:eastAsia="仿宋_GB2312" w:hAnsi="宋体" w:hint="eastAsia"/>
          <w:kern w:val="0"/>
          <w:sz w:val="28"/>
          <w:szCs w:val="28"/>
        </w:rPr>
        <w:lastRenderedPageBreak/>
        <w:t>例等发生变化时，应按照《上市公司国有股权监督管理办法》（国资委</w:t>
      </w:r>
      <w:r>
        <w:rPr>
          <w:rFonts w:ascii="仿宋_GB2312" w:eastAsia="仿宋_GB2312" w:hAnsi="宋体"/>
          <w:kern w:val="0"/>
          <w:sz w:val="28"/>
          <w:szCs w:val="28"/>
        </w:rPr>
        <w:t xml:space="preserve"> </w:t>
      </w:r>
      <w:r>
        <w:rPr>
          <w:rFonts w:ascii="仿宋_GB2312" w:eastAsia="仿宋_GB2312" w:hAnsi="宋体" w:hint="eastAsia"/>
          <w:kern w:val="0"/>
          <w:sz w:val="28"/>
          <w:szCs w:val="28"/>
        </w:rPr>
        <w:t>财政部</w:t>
      </w:r>
      <w:r>
        <w:rPr>
          <w:rFonts w:ascii="仿宋_GB2312" w:eastAsia="仿宋_GB2312" w:hAnsi="宋体"/>
          <w:kern w:val="0"/>
          <w:sz w:val="28"/>
          <w:szCs w:val="28"/>
        </w:rPr>
        <w:t xml:space="preserve"> </w:t>
      </w:r>
      <w:r>
        <w:rPr>
          <w:rFonts w:ascii="仿宋_GB2312" w:eastAsia="仿宋_GB2312" w:hAnsi="宋体" w:hint="eastAsia"/>
          <w:kern w:val="0"/>
          <w:sz w:val="28"/>
          <w:szCs w:val="28"/>
        </w:rPr>
        <w:t>证监会令第</w:t>
      </w:r>
      <w:r>
        <w:rPr>
          <w:rFonts w:ascii="仿宋_GB2312" w:eastAsia="仿宋_GB2312" w:hAnsi="宋体"/>
          <w:kern w:val="0"/>
          <w:sz w:val="28"/>
          <w:szCs w:val="28"/>
        </w:rPr>
        <w:t>36号）相关规定执行。</w:t>
      </w:r>
    </w:p>
    <w:p w14:paraId="662DF8BF"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第三十四条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安徽公司及所属各级直接或间接全资、控股、实际控制子企业所持有上市公司股权变动时，应逐级上报集团公司审批。其中需要上报国资委审批的事项，由集团公司审核后报国资委审批。</w:t>
      </w:r>
    </w:p>
    <w:p w14:paraId="0CACB259"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第七章</w:t>
      </w:r>
      <w:r>
        <w:rPr>
          <w:rFonts w:ascii="仿宋_GB2312" w:eastAsia="仿宋_GB2312" w:hAnsi="宋体"/>
          <w:b/>
          <w:sz w:val="28"/>
          <w:szCs w:val="28"/>
        </w:rPr>
        <w:t xml:space="preserve"> </w:t>
      </w:r>
      <w:r>
        <w:rPr>
          <w:rFonts w:ascii="仿宋_GB2312" w:eastAsia="仿宋_GB2312" w:hAnsi="宋体" w:hint="eastAsia"/>
          <w:b/>
          <w:sz w:val="28"/>
          <w:szCs w:val="28"/>
        </w:rPr>
        <w:t>境外产权</w:t>
      </w:r>
    </w:p>
    <w:p w14:paraId="5842B694"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第三十五条</w:t>
      </w:r>
      <w:r>
        <w:rPr>
          <w:rFonts w:ascii="仿宋_GB2312" w:eastAsia="仿宋_GB2312" w:hAnsi="宋体"/>
          <w:kern w:val="0"/>
          <w:sz w:val="28"/>
          <w:szCs w:val="28"/>
        </w:rPr>
        <w:t xml:space="preserve"> </w:t>
      </w:r>
      <w:r>
        <w:rPr>
          <w:rFonts w:ascii="仿宋_GB2312" w:eastAsia="仿宋_GB2312" w:hAnsi="宋体" w:hint="eastAsia"/>
          <w:kern w:val="0"/>
          <w:sz w:val="28"/>
          <w:szCs w:val="28"/>
        </w:rPr>
        <w:t>境外国有产权是指安徽公司及各所属单位以各种形式对境外企业出资所形成的权益。境外企业，是指安徽公司及各所属单位在我国境外以及香港特别行政区、澳门特别行政区和台湾地区依据当地法律出资设立的企业。</w:t>
      </w:r>
    </w:p>
    <w:p w14:paraId="12633917"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第三十六条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安徽公司是安徽公司及各所属单位境外国有产权管理的责任主体，应当依照我国法律、行政法规建立健全境外国有产权管理制度，同时遵守境外注册地和上市地的相关法律规定，规范境外国有产权管理行为。</w:t>
      </w:r>
    </w:p>
    <w:p w14:paraId="0391DB5C"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第三十七条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w:t>
      </w:r>
      <w:r>
        <w:rPr>
          <w:rFonts w:ascii="仿宋_GB2312" w:eastAsia="仿宋_GB2312" w:hAnsi="宋体"/>
          <w:kern w:val="0"/>
          <w:sz w:val="28"/>
          <w:szCs w:val="28"/>
        </w:rPr>
        <w:t xml:space="preserve">应当完善境外企业治理结构，强化境外企业章程管理，优化境外国有产权配置，保障境外国有产权安全。 </w:t>
      </w:r>
    </w:p>
    <w:p w14:paraId="0D990E26"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第三十八条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安徽公司及各所属单位独资或者控股的境外企业所持有的境内国有产权的管理，比照国资委境内国有产权管理的相关规定执行。</w:t>
      </w:r>
    </w:p>
    <w:p w14:paraId="43C08459"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第三十九条</w:t>
      </w:r>
      <w:r>
        <w:rPr>
          <w:rFonts w:ascii="仿宋_GB2312" w:eastAsia="仿宋_GB2312" w:hAnsi="宋体"/>
          <w:kern w:val="0"/>
          <w:sz w:val="28"/>
          <w:szCs w:val="28"/>
        </w:rPr>
        <w:t xml:space="preserve"> </w:t>
      </w:r>
      <w:r>
        <w:rPr>
          <w:rFonts w:ascii="仿宋_GB2312" w:eastAsia="仿宋_GB2312" w:hAnsi="宋体" w:hint="eastAsia"/>
          <w:kern w:val="0"/>
          <w:sz w:val="28"/>
          <w:szCs w:val="28"/>
        </w:rPr>
        <w:t>境外企业注册地相关法律规定须以个人名义持有的，应当统一由集团公司依据有关规定决定或者批准，依法办理委托出资等保全国有产权的法律手续，并以书面形式报告国资委。</w:t>
      </w:r>
    </w:p>
    <w:p w14:paraId="4BA21B2E"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第四十条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应当加强对离岸公司等特殊目的公司的管理。因重组、上市、转让或者经营管理需要设立特殊目的公司的，应当由集团公司决定或者批准并以书面形式报告国资委。已无存续必要的特殊目的公司，应当及时依法予以注销。</w:t>
      </w:r>
    </w:p>
    <w:p w14:paraId="24F98D2D"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第四十一条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安徽公司及各所属单位独资或者控股的境外企业应比</w:t>
      </w:r>
      <w:r>
        <w:rPr>
          <w:rFonts w:ascii="仿宋_GB2312" w:eastAsia="仿宋_GB2312" w:hAnsi="宋体" w:hint="eastAsia"/>
          <w:kern w:val="0"/>
          <w:sz w:val="28"/>
          <w:szCs w:val="28"/>
        </w:rPr>
        <w:lastRenderedPageBreak/>
        <w:t>照境内产权管理办法，及时办理产权登记、合</w:t>
      </w:r>
      <w:proofErr w:type="gramStart"/>
      <w:r>
        <w:rPr>
          <w:rFonts w:ascii="仿宋_GB2312" w:eastAsia="仿宋_GB2312" w:hAnsi="宋体" w:hint="eastAsia"/>
          <w:kern w:val="0"/>
          <w:sz w:val="28"/>
          <w:szCs w:val="28"/>
        </w:rPr>
        <w:t>规</w:t>
      </w:r>
      <w:proofErr w:type="gramEnd"/>
      <w:r>
        <w:rPr>
          <w:rFonts w:ascii="仿宋_GB2312" w:eastAsia="仿宋_GB2312" w:hAnsi="宋体" w:hint="eastAsia"/>
          <w:kern w:val="0"/>
          <w:sz w:val="28"/>
          <w:szCs w:val="28"/>
        </w:rPr>
        <w:t>开展资产评估或估值和规范进行产权转让。</w:t>
      </w:r>
    </w:p>
    <w:p w14:paraId="14A9CC8B" w14:textId="77777777" w:rsidR="00AB4E60" w:rsidRDefault="00000000">
      <w:pPr>
        <w:spacing w:beforeLines="30" w:before="93" w:afterLines="30" w:after="93" w:line="440" w:lineRule="exact"/>
        <w:ind w:firstLine="567"/>
      </w:pPr>
      <w:r>
        <w:rPr>
          <w:rFonts w:ascii="仿宋_GB2312" w:eastAsia="仿宋_GB2312" w:hAnsi="宋体" w:hint="eastAsia"/>
          <w:kern w:val="0"/>
          <w:sz w:val="28"/>
          <w:szCs w:val="28"/>
        </w:rPr>
        <w:t>第四十二条</w:t>
      </w:r>
      <w:r>
        <w:rPr>
          <w:rFonts w:ascii="仿宋_GB2312" w:eastAsia="仿宋_GB2312" w:hAnsi="宋体"/>
          <w:kern w:val="0"/>
          <w:sz w:val="28"/>
          <w:szCs w:val="28"/>
        </w:rPr>
        <w:t xml:space="preserve"> </w:t>
      </w:r>
      <w:r>
        <w:rPr>
          <w:rFonts w:ascii="仿宋_GB2312" w:eastAsia="仿宋_GB2312" w:hAnsi="宋体" w:hint="eastAsia"/>
          <w:kern w:val="0"/>
          <w:sz w:val="28"/>
          <w:szCs w:val="28"/>
        </w:rPr>
        <w:t>安徽公司应当按照集团公司相关规定和工作部署落实境外国有产权管理工作责任，进行监督检查，完善档案管理，并及时将本企业境外国有产权管理制度、负责机构等相关情况以书面形式报告集团公司。</w:t>
      </w:r>
    </w:p>
    <w:p w14:paraId="5118B820" w14:textId="77777777" w:rsidR="00AB4E60" w:rsidRDefault="00AB4E60">
      <w:pPr>
        <w:spacing w:beforeLines="30" w:before="93" w:afterLines="30" w:after="93" w:line="440" w:lineRule="exact"/>
        <w:rPr>
          <w:rFonts w:ascii="仿宋_GB2312" w:eastAsia="仿宋_GB2312" w:hAnsi="宋体"/>
          <w:kern w:val="0"/>
          <w:sz w:val="28"/>
          <w:szCs w:val="28"/>
        </w:rPr>
      </w:pPr>
    </w:p>
    <w:p w14:paraId="3C5C9657" w14:textId="77777777" w:rsidR="00AB4E60" w:rsidRDefault="00AB4E60">
      <w:pPr>
        <w:spacing w:beforeLines="30" w:before="93" w:afterLines="30" w:after="93" w:line="440" w:lineRule="exact"/>
        <w:ind w:firstLine="567"/>
        <w:rPr>
          <w:rFonts w:ascii="仿宋_GB2312" w:eastAsia="仿宋_GB2312"/>
          <w:sz w:val="28"/>
        </w:rPr>
        <w:sectPr w:rsidR="00AB4E60">
          <w:headerReference w:type="default" r:id="rId184"/>
          <w:pgSz w:w="11906" w:h="16838"/>
          <w:pgMar w:top="2098" w:right="1588" w:bottom="1985" w:left="1588" w:header="851" w:footer="1531" w:gutter="0"/>
          <w:cols w:space="425"/>
          <w:docGrid w:type="lines" w:linePitch="312"/>
        </w:sectPr>
      </w:pPr>
    </w:p>
    <w:p w14:paraId="470064F7" w14:textId="77777777" w:rsidR="00AB4E60" w:rsidRDefault="00000000" w:rsidP="002E38FB">
      <w:pPr>
        <w:pStyle w:val="2"/>
        <w:spacing w:beforeLines="30" w:before="93" w:afterLines="30" w:after="93"/>
        <w:ind w:left="737"/>
        <w:rPr>
          <w:rFonts w:ascii="仿宋_GB2312" w:eastAsia="仿宋_GB2312"/>
          <w:sz w:val="28"/>
          <w:lang w:val="en-US"/>
        </w:rPr>
      </w:pPr>
      <w:r>
        <w:rPr>
          <w:rFonts w:ascii="仿宋_GB2312" w:eastAsia="仿宋_GB2312" w:hint="eastAsia"/>
          <w:sz w:val="28"/>
          <w:lang w:val="en-US"/>
        </w:rPr>
        <w:lastRenderedPageBreak/>
        <w:t xml:space="preserve"> </w:t>
      </w:r>
      <w:bookmarkStart w:id="598" w:name="_Toc149806285"/>
      <w:r>
        <w:rPr>
          <w:rFonts w:ascii="仿宋_GB2312" w:eastAsia="仿宋_GB2312" w:hint="eastAsia"/>
          <w:sz w:val="28"/>
          <w:lang w:val="en-US"/>
        </w:rPr>
        <w:t>网络信息安全管理规范</w:t>
      </w:r>
      <w:bookmarkEnd w:id="598"/>
    </w:p>
    <w:p w14:paraId="752E3E01"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第一章 总则</w:t>
      </w:r>
    </w:p>
    <w:p w14:paraId="0A0DAA3F" w14:textId="77777777" w:rsidR="00AB4E60" w:rsidRDefault="00000000">
      <w:pPr>
        <w:widowControl/>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第一条 本规范</w:t>
      </w:r>
      <w:proofErr w:type="gramStart"/>
      <w:r>
        <w:rPr>
          <w:rFonts w:ascii="仿宋_GB2312" w:eastAsia="仿宋_GB2312" w:hAnsi="宋体" w:hint="eastAsia"/>
          <w:sz w:val="28"/>
          <w:szCs w:val="28"/>
        </w:rPr>
        <w:t>基于有关</w:t>
      </w:r>
      <w:proofErr w:type="gramEnd"/>
      <w:r>
        <w:rPr>
          <w:rFonts w:ascii="仿宋_GB2312" w:eastAsia="仿宋_GB2312" w:hAnsi="宋体" w:hint="eastAsia"/>
          <w:sz w:val="28"/>
          <w:szCs w:val="28"/>
        </w:rPr>
        <w:t>法律、行政法规和总部相关管理制度制定，旨在通过建立长效机制，进一步贯彻落实国家相关要求，加强网络信息安全工作的统筹管理、分工负责、协同处理，有效识别与管理网络信息安全风险，防范网络信息安全事件发生，有效处置网络信息安全事件，将网络信息安全工作落实到生产经营的各个环节。</w:t>
      </w:r>
    </w:p>
    <w:p w14:paraId="4948EC5B"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第二条 术语解释</w:t>
      </w:r>
    </w:p>
    <w:p w14:paraId="0DA0451D"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一）网络信息安全：指采取有效措施，防范对网络攻击、入侵、干扰、破坏和非法使用以及意外事故，使网络数据与网络信息不受偶然或恶意的威胁，保障网络数据与网络信息的完整性、保密性、可用性以及合法合</w:t>
      </w:r>
      <w:proofErr w:type="gramStart"/>
      <w:r>
        <w:rPr>
          <w:rFonts w:ascii="仿宋_GB2312" w:eastAsia="仿宋_GB2312" w:hAnsi="宋体" w:hint="eastAsia"/>
          <w:sz w:val="28"/>
          <w:szCs w:val="28"/>
        </w:rPr>
        <w:t>规</w:t>
      </w:r>
      <w:proofErr w:type="gramEnd"/>
      <w:r>
        <w:rPr>
          <w:rFonts w:ascii="仿宋_GB2312" w:eastAsia="仿宋_GB2312" w:hAnsi="宋体" w:hint="eastAsia"/>
          <w:sz w:val="28"/>
          <w:szCs w:val="28"/>
        </w:rPr>
        <w:t>性的能力；在发生网络信息安全事件时，能够最大程度降低网络信息安全事件所造成的影响。</w:t>
      </w:r>
    </w:p>
    <w:p w14:paraId="58882C25"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（二）网络安全防护：指防止信息系统服务中断或者被非法控制，以及防止传输、存储、处理的数据信息丢失、泄露或者被篡改。</w:t>
      </w:r>
    </w:p>
    <w:p w14:paraId="7B1273A2"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三）信息：包括网络数据和网络信息，网络数据是指中国通服在生产运营过程中收集、存储、传输、处理和产生的各种数据，主要包含业务运营数据，行业、公众用户隐私信息，网络、平台以及上层应用的运行与维护数据等。网络信息是指在中国通</w:t>
      </w:r>
      <w:proofErr w:type="gramStart"/>
      <w:r>
        <w:rPr>
          <w:rFonts w:ascii="仿宋_GB2312" w:eastAsia="仿宋_GB2312" w:hAnsi="宋体" w:hint="eastAsia"/>
          <w:sz w:val="28"/>
          <w:szCs w:val="28"/>
        </w:rPr>
        <w:t>服网络</w:t>
      </w:r>
      <w:proofErr w:type="gramEnd"/>
      <w:r>
        <w:rPr>
          <w:rFonts w:ascii="仿宋_GB2312" w:eastAsia="仿宋_GB2312" w:hAnsi="宋体" w:hint="eastAsia"/>
          <w:sz w:val="28"/>
          <w:szCs w:val="28"/>
        </w:rPr>
        <w:t>接入、传送的视频、图片、文字、音频等公共信息内容。</w:t>
      </w:r>
    </w:p>
    <w:p w14:paraId="0DEB1926"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第三条 网络信息安全管理工作范围包括</w:t>
      </w:r>
      <w:r>
        <w:rPr>
          <w:rFonts w:ascii="仿宋_GB2312" w:eastAsia="仿宋_GB2312" w:hAnsi="宋体" w:hint="eastAsia"/>
          <w:kern w:val="0"/>
          <w:sz w:val="28"/>
          <w:szCs w:val="28"/>
        </w:rPr>
        <w:t>中国通服总部及所属各单位</w:t>
      </w:r>
      <w:r>
        <w:rPr>
          <w:rFonts w:ascii="仿宋_GB2312" w:eastAsia="仿宋_GB2312" w:hAnsi="宋体" w:hint="eastAsia"/>
          <w:sz w:val="28"/>
          <w:szCs w:val="28"/>
        </w:rPr>
        <w:t>。</w:t>
      </w:r>
    </w:p>
    <w:p w14:paraId="0F306DB2" w14:textId="77777777" w:rsidR="00AB4E60" w:rsidRDefault="00000000">
      <w:pPr>
        <w:spacing w:beforeLines="30" w:before="93" w:afterLines="30" w:after="93" w:line="440" w:lineRule="exact"/>
        <w:ind w:firstLine="567"/>
        <w:jc w:val="center"/>
        <w:rPr>
          <w:rFonts w:ascii="仿宋_GB2312" w:eastAsia="仿宋_GB2312" w:hAnsi="宋体"/>
          <w:b/>
          <w:sz w:val="28"/>
          <w:szCs w:val="28"/>
        </w:rPr>
      </w:pPr>
      <w:r>
        <w:rPr>
          <w:rFonts w:ascii="仿宋_GB2312" w:eastAsia="仿宋_GB2312" w:hAnsi="宋体" w:hint="eastAsia"/>
          <w:b/>
          <w:sz w:val="28"/>
          <w:szCs w:val="28"/>
        </w:rPr>
        <w:t>第二章 网络信息安全责任制</w:t>
      </w:r>
    </w:p>
    <w:p w14:paraId="4FED038E"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第四条 各单位应</w:t>
      </w:r>
      <w:r>
        <w:rPr>
          <w:rFonts w:ascii="仿宋_GB2312" w:eastAsia="仿宋_GB2312" w:hAnsi="宋体"/>
          <w:sz w:val="28"/>
          <w:szCs w:val="28"/>
        </w:rPr>
        <w:t>建立</w:t>
      </w:r>
      <w:r>
        <w:rPr>
          <w:rFonts w:ascii="仿宋_GB2312" w:eastAsia="仿宋_GB2312" w:hAnsi="宋体" w:hint="eastAsia"/>
          <w:sz w:val="28"/>
          <w:szCs w:val="28"/>
        </w:rPr>
        <w:t>党委</w:t>
      </w:r>
      <w:r>
        <w:rPr>
          <w:rFonts w:ascii="仿宋_GB2312" w:eastAsia="仿宋_GB2312" w:hAnsi="宋体"/>
          <w:sz w:val="28"/>
          <w:szCs w:val="28"/>
        </w:rPr>
        <w:t>网络安全工作责任制，明确党组织对本单位</w:t>
      </w:r>
      <w:r>
        <w:rPr>
          <w:rFonts w:ascii="仿宋_GB2312" w:eastAsia="仿宋_GB2312" w:hAnsi="宋体" w:hint="eastAsia"/>
          <w:sz w:val="28"/>
          <w:szCs w:val="28"/>
        </w:rPr>
        <w:t>网络</w:t>
      </w:r>
      <w:r>
        <w:rPr>
          <w:rFonts w:ascii="仿宋_GB2312" w:eastAsia="仿宋_GB2312" w:hAnsi="宋体"/>
          <w:sz w:val="28"/>
          <w:szCs w:val="28"/>
        </w:rPr>
        <w:t>信息安全工作</w:t>
      </w:r>
      <w:proofErr w:type="gramStart"/>
      <w:r>
        <w:rPr>
          <w:rFonts w:ascii="仿宋_GB2312" w:eastAsia="仿宋_GB2312" w:hAnsi="宋体"/>
          <w:sz w:val="28"/>
          <w:szCs w:val="28"/>
        </w:rPr>
        <w:t>负主体</w:t>
      </w:r>
      <w:proofErr w:type="gramEnd"/>
      <w:r>
        <w:rPr>
          <w:rFonts w:ascii="仿宋_GB2312" w:eastAsia="仿宋_GB2312" w:hAnsi="宋体"/>
          <w:sz w:val="28"/>
          <w:szCs w:val="28"/>
        </w:rPr>
        <w:t>责任，领导班子主要负责人是第一责任人</w:t>
      </w:r>
      <w:r>
        <w:rPr>
          <w:rFonts w:ascii="仿宋_GB2312" w:eastAsia="仿宋_GB2312" w:hAnsi="宋体" w:hint="eastAsia"/>
          <w:sz w:val="28"/>
          <w:szCs w:val="28"/>
        </w:rPr>
        <w:t>；</w:t>
      </w:r>
      <w:r>
        <w:rPr>
          <w:rFonts w:ascii="仿宋_GB2312" w:eastAsia="仿宋_GB2312" w:hAnsi="宋体"/>
          <w:sz w:val="28"/>
          <w:szCs w:val="28"/>
        </w:rPr>
        <w:t>并建立以主要领导为组长的网络和信息安全领导小组，通过文件形式明确领导小组</w:t>
      </w:r>
      <w:r>
        <w:rPr>
          <w:rFonts w:ascii="仿宋_GB2312" w:eastAsia="仿宋_GB2312" w:hAnsi="宋体" w:hint="eastAsia"/>
          <w:sz w:val="28"/>
          <w:szCs w:val="28"/>
        </w:rPr>
        <w:t>成员。</w:t>
      </w:r>
    </w:p>
    <w:p w14:paraId="52AE39C6"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lastRenderedPageBreak/>
        <w:t>第五条 各单位根据网络安全工作责任制要求，通过职责分工文件明确单位内部各部门、各下属单位网络信息安全职责，落实本单位统筹管理、归口管理、业务管理、运营管理中的网络信息安全责任。按照“谁主管谁负责、谁运营谁负责”“管条线必须管安全、管业务必须管安全、管生产经营必须管安全”的原则，明确网络信息安全部门及各相关部门和下属单位网络信息安全责任。</w:t>
      </w:r>
    </w:p>
    <w:p w14:paraId="00EB3CF2"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第六条 各单位应明确本单位网络信息安全管理机构，各网络信息安全机构应明确本单位网络信息安全人员岗位职责，将安全责任落实到岗到人。</w:t>
      </w:r>
    </w:p>
    <w:p w14:paraId="5B8DC57D" w14:textId="77777777" w:rsidR="00AB4E60" w:rsidRDefault="00000000">
      <w:pPr>
        <w:spacing w:beforeLines="30" w:before="93" w:afterLines="30" w:after="93" w:line="360" w:lineRule="auto"/>
        <w:jc w:val="center"/>
        <w:rPr>
          <w:rFonts w:ascii="仿宋_GB2312" w:eastAsia="仿宋_GB2312" w:hAnsi="宋体"/>
          <w:b/>
          <w:sz w:val="28"/>
          <w:szCs w:val="28"/>
        </w:rPr>
      </w:pPr>
      <w:r>
        <w:rPr>
          <w:rFonts w:ascii="仿宋_GB2312" w:eastAsia="仿宋_GB2312" w:hAnsi="宋体" w:hint="eastAsia"/>
          <w:b/>
          <w:sz w:val="28"/>
          <w:szCs w:val="28"/>
        </w:rPr>
        <w:t>第三章 网络信息安全制度建设</w:t>
      </w:r>
    </w:p>
    <w:p w14:paraId="68DE2161"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第七条 各单位应根据国家、上级单位和总部相关法律法规、制度流程，出台相应的网络信息安全管理办法以及实施细则，从制度上保证各级单位的工作有章可循、有据可依。</w:t>
      </w:r>
    </w:p>
    <w:p w14:paraId="2CB36ACB"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第八条 各单位应将网络信息安全工作纳入重点工作计划和重要议事日程，建立月度议事制度。月度议事应由本单位网络与信息安全领导小组组长或副组长主持，各领导小组相关部门参加。月度议事议题应全面</w:t>
      </w:r>
      <w:proofErr w:type="gramStart"/>
      <w:r>
        <w:rPr>
          <w:rFonts w:ascii="仿宋_GB2312" w:eastAsia="仿宋_GB2312" w:hAnsi="宋体" w:hint="eastAsia"/>
          <w:sz w:val="28"/>
          <w:szCs w:val="28"/>
        </w:rPr>
        <w:t>涵盖网信</w:t>
      </w:r>
      <w:proofErr w:type="gramEnd"/>
      <w:r>
        <w:rPr>
          <w:rFonts w:ascii="仿宋_GB2312" w:eastAsia="仿宋_GB2312" w:hAnsi="宋体" w:hint="eastAsia"/>
          <w:sz w:val="28"/>
          <w:szCs w:val="28"/>
        </w:rPr>
        <w:t>安工作，</w:t>
      </w:r>
      <w:proofErr w:type="gramStart"/>
      <w:r>
        <w:rPr>
          <w:rFonts w:ascii="仿宋_GB2312" w:eastAsia="仿宋_GB2312" w:hAnsi="宋体" w:hint="eastAsia"/>
          <w:sz w:val="28"/>
          <w:szCs w:val="28"/>
        </w:rPr>
        <w:t>网信安</w:t>
      </w:r>
      <w:proofErr w:type="gramEnd"/>
      <w:r>
        <w:rPr>
          <w:rFonts w:ascii="仿宋_GB2312" w:eastAsia="仿宋_GB2312" w:hAnsi="宋体" w:hint="eastAsia"/>
          <w:sz w:val="28"/>
          <w:szCs w:val="28"/>
        </w:rPr>
        <w:t>统筹部门、各归口管理部门、</w:t>
      </w:r>
      <w:proofErr w:type="gramStart"/>
      <w:r>
        <w:rPr>
          <w:rFonts w:ascii="仿宋_GB2312" w:eastAsia="仿宋_GB2312" w:hAnsi="宋体" w:hint="eastAsia"/>
          <w:sz w:val="28"/>
          <w:szCs w:val="28"/>
        </w:rPr>
        <w:t>涉及网信安全</w:t>
      </w:r>
      <w:proofErr w:type="gramEnd"/>
      <w:r>
        <w:rPr>
          <w:rFonts w:ascii="仿宋_GB2312" w:eastAsia="仿宋_GB2312" w:hAnsi="宋体" w:hint="eastAsia"/>
          <w:sz w:val="28"/>
          <w:szCs w:val="28"/>
        </w:rPr>
        <w:t>的具体业务管理部门应分别对所负责安全工作进行汇报。月度议事相关纪要应每月发总部。</w:t>
      </w:r>
    </w:p>
    <w:p w14:paraId="7A14BE71"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第九条</w:t>
      </w:r>
      <w:r>
        <w:rPr>
          <w:rFonts w:ascii="仿宋_GB2312" w:eastAsia="仿宋_GB2312" w:hAnsi="宋体"/>
          <w:sz w:val="28"/>
          <w:szCs w:val="28"/>
        </w:rPr>
        <w:t xml:space="preserve"> </w:t>
      </w:r>
      <w:r>
        <w:rPr>
          <w:rFonts w:ascii="仿宋_GB2312" w:eastAsia="仿宋_GB2312" w:hAnsi="宋体" w:hint="eastAsia"/>
          <w:sz w:val="28"/>
          <w:szCs w:val="28"/>
        </w:rPr>
        <w:t>各单位应建立网络信息安全考核制度，根据上级要求结合本单位实际制定年度网络信息安全考核办法，并逐项明确责任单位。</w:t>
      </w:r>
    </w:p>
    <w:p w14:paraId="08DAE6F2"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第十条 各单位应建立网络信息安全月报/年报制度，定期将网络信息安全工作整体情况向公司领导小组汇报以及向相关部门发布。</w:t>
      </w:r>
    </w:p>
    <w:p w14:paraId="50DA88FC" w14:textId="77777777" w:rsidR="00AB4E60" w:rsidRDefault="00000000">
      <w:pPr>
        <w:spacing w:beforeLines="30" w:before="93" w:afterLines="30" w:after="93" w:line="360" w:lineRule="auto"/>
        <w:jc w:val="center"/>
        <w:rPr>
          <w:rFonts w:ascii="仿宋_GB2312" w:eastAsia="仿宋_GB2312" w:hAnsi="宋体"/>
          <w:b/>
          <w:sz w:val="28"/>
          <w:szCs w:val="28"/>
        </w:rPr>
      </w:pPr>
      <w:r>
        <w:rPr>
          <w:rFonts w:ascii="仿宋_GB2312" w:eastAsia="仿宋_GB2312" w:hAnsi="宋体" w:hint="eastAsia"/>
          <w:b/>
          <w:sz w:val="28"/>
          <w:szCs w:val="28"/>
        </w:rPr>
        <w:t>第四章 网络信息安全教育培训</w:t>
      </w:r>
    </w:p>
    <w:p w14:paraId="6AC618CA"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第十一条 各单位应每年制订网络信息安全培训计划，定期开展管理、意识、技能等方面的培训与考核，确保相关岗位人员熟悉网络信息</w:t>
      </w:r>
      <w:r>
        <w:rPr>
          <w:rFonts w:ascii="仿宋_GB2312" w:eastAsia="仿宋_GB2312" w:hAnsi="宋体" w:hint="eastAsia"/>
          <w:sz w:val="28"/>
          <w:szCs w:val="28"/>
        </w:rPr>
        <w:lastRenderedPageBreak/>
        <w:t>安全相关法规以及企业制度要求，明确所在岗位的网络信息安全职责，具备必要网络信息安全管理、技术技能。</w:t>
      </w:r>
    </w:p>
    <w:p w14:paraId="4CB1F724"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第十二条 各单位从事网络信息安全相关工作的员工应积极参加电信集团公司统一组织的技能认证，鼓励参与权威机构的网络信息安全职业技能认定。</w:t>
      </w:r>
    </w:p>
    <w:p w14:paraId="6263005C" w14:textId="77777777" w:rsidR="00AB4E60" w:rsidRDefault="00000000">
      <w:pPr>
        <w:spacing w:beforeLines="30" w:before="93" w:afterLines="30" w:after="93" w:line="440" w:lineRule="exact"/>
        <w:jc w:val="center"/>
        <w:rPr>
          <w:rFonts w:ascii="仿宋_GB2312" w:eastAsia="仿宋_GB2312" w:hAnsi="宋体"/>
          <w:b/>
          <w:sz w:val="28"/>
          <w:szCs w:val="28"/>
        </w:rPr>
      </w:pPr>
      <w:r>
        <w:rPr>
          <w:rFonts w:ascii="仿宋_GB2312" w:eastAsia="仿宋_GB2312" w:hAnsi="宋体" w:hint="eastAsia"/>
          <w:b/>
          <w:sz w:val="28"/>
          <w:szCs w:val="28"/>
        </w:rPr>
        <w:t>第五章 网络信息安全业务评估管理</w:t>
      </w:r>
    </w:p>
    <w:p w14:paraId="0B11B2ED"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 xml:space="preserve">第十三条 </w:t>
      </w:r>
      <w:r>
        <w:rPr>
          <w:rFonts w:ascii="仿宋_GB2312" w:eastAsia="仿宋_GB2312" w:hAnsi="宋体" w:hint="eastAsia"/>
          <w:sz w:val="28"/>
          <w:szCs w:val="28"/>
          <w:lang w:val="en-GB"/>
        </w:rPr>
        <w:t>各单位应及时开展互联网新技术新业务网络信息安全评估，准备新上线业务和重点存量业务以及已评估业务出现重大变化时，要进行评估，评估通过是系统、业务上线的必要条件。</w:t>
      </w:r>
    </w:p>
    <w:p w14:paraId="4109D7FC"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sz w:val="28"/>
          <w:szCs w:val="28"/>
        </w:rPr>
        <w:t xml:space="preserve">第十四条 </w:t>
      </w:r>
      <w:r>
        <w:rPr>
          <w:rFonts w:ascii="仿宋_GB2312" w:eastAsia="仿宋_GB2312" w:hAnsi="宋体" w:hint="eastAsia"/>
          <w:kern w:val="0"/>
          <w:sz w:val="28"/>
          <w:szCs w:val="28"/>
        </w:rPr>
        <w:t>各单位</w:t>
      </w:r>
      <w:r>
        <w:rPr>
          <w:rFonts w:ascii="仿宋_GB2312" w:eastAsia="仿宋_GB2312" w:hAnsi="宋体" w:hint="eastAsia"/>
          <w:sz w:val="28"/>
          <w:szCs w:val="28"/>
        </w:rPr>
        <w:t>应至少</w:t>
      </w:r>
      <w:r>
        <w:rPr>
          <w:rFonts w:ascii="仿宋_GB2312" w:eastAsia="仿宋_GB2312" w:hAnsi="宋体" w:hint="eastAsia"/>
          <w:kern w:val="0"/>
          <w:sz w:val="28"/>
          <w:szCs w:val="28"/>
        </w:rPr>
        <w:t>每年组织开展一次企业整体数据安全合</w:t>
      </w:r>
      <w:proofErr w:type="gramStart"/>
      <w:r>
        <w:rPr>
          <w:rFonts w:ascii="仿宋_GB2312" w:eastAsia="仿宋_GB2312" w:hAnsi="宋体" w:hint="eastAsia"/>
          <w:kern w:val="0"/>
          <w:sz w:val="28"/>
          <w:szCs w:val="28"/>
        </w:rPr>
        <w:t>规</w:t>
      </w:r>
      <w:proofErr w:type="gramEnd"/>
      <w:r>
        <w:rPr>
          <w:rFonts w:ascii="仿宋_GB2312" w:eastAsia="仿宋_GB2312" w:hAnsi="宋体" w:hint="eastAsia"/>
          <w:kern w:val="0"/>
          <w:sz w:val="28"/>
          <w:szCs w:val="28"/>
        </w:rPr>
        <w:t>性评估；各单位应在业务上线前，业务的基础资源配置、技术实现方式、业务功能、用户规模、业务模式发生变化，业务或重要系统的数据处理模式、运行环境发生变化以及开展重要操作前，新增合作方、跨业</w:t>
      </w:r>
      <w:proofErr w:type="gramStart"/>
      <w:r>
        <w:rPr>
          <w:rFonts w:ascii="仿宋_GB2312" w:eastAsia="仿宋_GB2312" w:hAnsi="宋体" w:hint="eastAsia"/>
          <w:kern w:val="0"/>
          <w:sz w:val="28"/>
          <w:szCs w:val="28"/>
        </w:rPr>
        <w:t>务</w:t>
      </w:r>
      <w:proofErr w:type="gramEnd"/>
      <w:r>
        <w:rPr>
          <w:rFonts w:ascii="仿宋_GB2312" w:eastAsia="仿宋_GB2312" w:hAnsi="宋体" w:hint="eastAsia"/>
          <w:kern w:val="0"/>
          <w:sz w:val="28"/>
          <w:szCs w:val="28"/>
        </w:rPr>
        <w:t>目的使用和交换数据等情况进行数据安全评估；行业主管部门要求及国家法律法规有关情形进行数据安全评估。</w:t>
      </w:r>
    </w:p>
    <w:p w14:paraId="31AFA6A1" w14:textId="77777777" w:rsidR="00AB4E60" w:rsidRDefault="00000000">
      <w:pPr>
        <w:autoSpaceDE w:val="0"/>
        <w:autoSpaceDN w:val="0"/>
        <w:adjustRightInd w:val="0"/>
        <w:spacing w:line="360" w:lineRule="auto"/>
        <w:jc w:val="center"/>
        <w:rPr>
          <w:rFonts w:ascii="仿宋_GB2312" w:eastAsia="仿宋_GB2312" w:hAnsi="宋体"/>
          <w:b/>
          <w:sz w:val="28"/>
          <w:szCs w:val="28"/>
        </w:rPr>
      </w:pPr>
      <w:r>
        <w:rPr>
          <w:rFonts w:ascii="仿宋_GB2312" w:eastAsia="仿宋_GB2312" w:hAnsi="宋体" w:hint="eastAsia"/>
          <w:b/>
          <w:sz w:val="28"/>
          <w:szCs w:val="28"/>
        </w:rPr>
        <w:t>第六章 网络信息安全“三同步”管理</w:t>
      </w:r>
    </w:p>
    <w:p w14:paraId="3A983E4A"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第十五条 各单位在网络或系统的规划、建设、运行时，需要严格落实网络信息安全“三同步”管理要求，做到网络信息安全管理要求与配套措施“同步规划”、“同步建设”、“同步运行”：</w:t>
      </w:r>
    </w:p>
    <w:p w14:paraId="7D9A6184" w14:textId="77777777" w:rsidR="00AB4E60" w:rsidRDefault="00000000">
      <w:pPr>
        <w:spacing w:beforeLines="30" w:before="93" w:afterLines="30" w:after="93" w:line="440" w:lineRule="exact"/>
        <w:ind w:firstLine="567"/>
        <w:rPr>
          <w:rFonts w:ascii="仿宋_GB2312" w:eastAsia="仿宋_GB2312" w:hAnsi="宋体"/>
          <w:sz w:val="28"/>
          <w:szCs w:val="28"/>
        </w:rPr>
      </w:pPr>
      <w:r>
        <w:rPr>
          <w:rFonts w:ascii="仿宋_GB2312" w:eastAsia="仿宋_GB2312" w:hAnsi="宋体" w:hint="eastAsia"/>
          <w:sz w:val="28"/>
          <w:szCs w:val="28"/>
        </w:rPr>
        <w:t>（一）“同步规划”：各单位在网络或系统的工程建设或扩容规划设计阶段，应同步考虑信息安全防护措施，并在相关的规划材料中明确说明采取措施的重要性以及判定依据。</w:t>
      </w:r>
    </w:p>
    <w:p w14:paraId="269BED7B"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（二）“同步建设”：</w:t>
      </w:r>
      <w:r>
        <w:rPr>
          <w:rFonts w:ascii="仿宋_GB2312" w:eastAsia="仿宋_GB2312" w:hAnsi="宋体" w:hint="eastAsia"/>
          <w:sz w:val="28"/>
          <w:szCs w:val="28"/>
        </w:rPr>
        <w:t>各单位在网络或系统的工程建设或扩容时，应按照既定规划方案，所有</w:t>
      </w:r>
      <w:r>
        <w:rPr>
          <w:rFonts w:ascii="仿宋_GB2312" w:eastAsia="仿宋_GB2312" w:hAnsi="宋体" w:hint="eastAsia"/>
          <w:kern w:val="0"/>
          <w:sz w:val="28"/>
          <w:szCs w:val="28"/>
        </w:rPr>
        <w:t>信息安全相关的建设应与工程同步进行。工程完工后，应对信息安全方面的建设测试验收。</w:t>
      </w:r>
    </w:p>
    <w:p w14:paraId="46F24A25"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（三）“同步运行”：各单位在网络或系统上线运营同时，应保证</w:t>
      </w:r>
      <w:r>
        <w:rPr>
          <w:rFonts w:ascii="仿宋_GB2312" w:eastAsia="仿宋_GB2312" w:hAnsi="宋体" w:hint="eastAsia"/>
          <w:kern w:val="0"/>
          <w:sz w:val="28"/>
          <w:szCs w:val="28"/>
        </w:rPr>
        <w:lastRenderedPageBreak/>
        <w:t>配套信息安全设施或服务同步投入使用。</w:t>
      </w:r>
    </w:p>
    <w:p w14:paraId="58134BB3" w14:textId="77777777" w:rsidR="00AB4E60" w:rsidRDefault="00000000">
      <w:pPr>
        <w:spacing w:beforeLines="30" w:before="93" w:afterLines="30" w:after="93" w:line="360" w:lineRule="auto"/>
        <w:jc w:val="center"/>
        <w:rPr>
          <w:rFonts w:ascii="仿宋_GB2312" w:eastAsia="仿宋_GB2312" w:hAnsi="宋体"/>
          <w:b/>
          <w:sz w:val="28"/>
          <w:szCs w:val="28"/>
        </w:rPr>
      </w:pPr>
      <w:r>
        <w:rPr>
          <w:rFonts w:ascii="仿宋_GB2312" w:eastAsia="仿宋_GB2312" w:hAnsi="宋体" w:hint="eastAsia"/>
          <w:b/>
          <w:sz w:val="28"/>
          <w:szCs w:val="28"/>
        </w:rPr>
        <w:t>第七章 网络信息安全事件应急响应</w:t>
      </w:r>
    </w:p>
    <w:p w14:paraId="774BFF32"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第十六条</w:t>
      </w:r>
      <w:r>
        <w:rPr>
          <w:rFonts w:ascii="仿宋_GB2312" w:eastAsia="仿宋_GB2312" w:hAnsi="宋体"/>
          <w:kern w:val="0"/>
          <w:sz w:val="28"/>
          <w:szCs w:val="28"/>
        </w:rPr>
        <w:t xml:space="preserve"> </w:t>
      </w:r>
      <w:r>
        <w:rPr>
          <w:rFonts w:ascii="仿宋_GB2312" w:eastAsia="仿宋_GB2312" w:hAnsi="宋体" w:hint="eastAsia"/>
          <w:kern w:val="0"/>
          <w:sz w:val="28"/>
          <w:szCs w:val="28"/>
        </w:rPr>
        <w:t>各单位应根据相关规定，建立网络信息安全应急响应机制，明确网络信息安全事件等级的具体标准、响应办法，设计应急预案。应急预案在制订或修订完成后须进行测试和演练，保证预案的可行性。</w:t>
      </w:r>
    </w:p>
    <w:p w14:paraId="398A13F4"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第十七条</w:t>
      </w:r>
      <w:r>
        <w:rPr>
          <w:rFonts w:ascii="仿宋_GB2312" w:eastAsia="仿宋_GB2312" w:hAnsi="宋体"/>
          <w:kern w:val="0"/>
          <w:sz w:val="28"/>
          <w:szCs w:val="28"/>
        </w:rPr>
        <w:t xml:space="preserve"> </w:t>
      </w:r>
      <w:r>
        <w:rPr>
          <w:rFonts w:ascii="仿宋_GB2312" w:eastAsia="仿宋_GB2312" w:hAnsi="宋体" w:hint="eastAsia"/>
          <w:kern w:val="0"/>
          <w:sz w:val="28"/>
          <w:szCs w:val="28"/>
        </w:rPr>
        <w:t>各单位在网络信息安全事件发生后，应按照应急响应机制在规定的时间范围内，完成处置并进行情况上报。</w:t>
      </w:r>
    </w:p>
    <w:p w14:paraId="012C5BF9"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第十八条 由于对网络信息安全管理工作重视不够、组织不力、执行不到位而导致网络信息安全事件发生，或网络信息安全事件迟报、漏报、谎报、瞒报而造成重大影响的，总部将追究有关领导的责任，涉嫌违反国家法律法规的，将移交国家机关处理。</w:t>
      </w:r>
    </w:p>
    <w:p w14:paraId="1DD11B41" w14:textId="77777777" w:rsidR="00AB4E60" w:rsidRDefault="00000000">
      <w:pPr>
        <w:spacing w:beforeLines="30" w:before="93" w:afterLines="30" w:after="93" w:line="360" w:lineRule="auto"/>
        <w:jc w:val="center"/>
        <w:rPr>
          <w:rFonts w:ascii="仿宋_GB2312" w:eastAsia="仿宋_GB2312" w:hAnsi="宋体"/>
          <w:b/>
          <w:sz w:val="28"/>
          <w:szCs w:val="28"/>
        </w:rPr>
      </w:pPr>
      <w:r>
        <w:rPr>
          <w:rFonts w:ascii="仿宋_GB2312" w:eastAsia="仿宋_GB2312" w:hAnsi="宋体" w:hint="eastAsia"/>
          <w:b/>
          <w:sz w:val="28"/>
          <w:szCs w:val="28"/>
        </w:rPr>
        <w:t>第八章 用户信息安全管理</w:t>
      </w:r>
    </w:p>
    <w:p w14:paraId="7A0F3E24"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第十九条</w:t>
      </w:r>
      <w:r>
        <w:rPr>
          <w:rFonts w:ascii="仿宋_GB2312" w:eastAsia="仿宋_GB2312" w:hAnsi="宋体"/>
          <w:kern w:val="0"/>
          <w:sz w:val="28"/>
          <w:szCs w:val="28"/>
        </w:rPr>
        <w:t xml:space="preserve"> </w:t>
      </w:r>
      <w:r>
        <w:rPr>
          <w:rFonts w:ascii="仿宋_GB2312" w:eastAsia="仿宋_GB2312" w:hAnsi="宋体" w:hint="eastAsia"/>
          <w:kern w:val="0"/>
          <w:sz w:val="28"/>
          <w:szCs w:val="28"/>
        </w:rPr>
        <w:t>各单位应结合本单位实际情况，建立健全用户个人信息保护管理规章制度及工作流程。</w:t>
      </w:r>
    </w:p>
    <w:p w14:paraId="35CFD2E4"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第二十条 各单位收集、使用用户个人信息应当遵循合法、正当、必要、明确的原则，最小化收集和使用用户个人信息；通过服务协议等与用户约定信息收集、使用的目的和范围，并取得用户“授权同意”；依据法律、行政法规的约定和与用户的约定，以隐私政策、用户个人信息保护公示等方式告知用户收集、使用信息的目的、方式、手段、范围及保护措施等，以及查询、更正信息的渠道以及拒绝提供信息的后果等事项，并在其经营场所、网站等渠道予以公告。</w:t>
      </w:r>
    </w:p>
    <w:p w14:paraId="00DA54F7"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第二十一条 各单位应按照相关法律法规、监管要求及用户个人信息安全等级保护制度要求，对收集、存储的用户个人信息，实施严格的管理制度和技术措施。</w:t>
      </w:r>
    </w:p>
    <w:p w14:paraId="52FA3CEE"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第二十二条 按照“谁引入谁负责”原则，签订引入合作合同的单位或部门承担合作方在用户个人信息保护方面的管控工作。在合同中约</w:t>
      </w:r>
      <w:r>
        <w:rPr>
          <w:rFonts w:ascii="仿宋_GB2312" w:eastAsia="仿宋_GB2312" w:hAnsi="宋体" w:hint="eastAsia"/>
          <w:kern w:val="0"/>
          <w:sz w:val="28"/>
          <w:szCs w:val="28"/>
        </w:rPr>
        <w:lastRenderedPageBreak/>
        <w:t>定用户个人信息保护的相关条款，与合作方签订保密协议。</w:t>
      </w:r>
    </w:p>
    <w:p w14:paraId="65004EF3"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第二十三条 各单位涉及用户个人信息的APP开发运营部门需要在新增APP上线前、或者存量APP重大变更时（指APP客户类型变更、敏感权限有变化、功能模块有较大升级、运营模式发生变化等）开展自查工作，形成自查报告并对自查发现的问题进行整改。各单位应结合本单位实际情况，组织开展A</w:t>
      </w:r>
      <w:r>
        <w:rPr>
          <w:rFonts w:ascii="仿宋_GB2312" w:eastAsia="仿宋_GB2312" w:hAnsi="宋体"/>
          <w:kern w:val="0"/>
          <w:sz w:val="28"/>
          <w:szCs w:val="28"/>
        </w:rPr>
        <w:t>PP</w:t>
      </w:r>
      <w:r>
        <w:rPr>
          <w:rFonts w:ascii="仿宋_GB2312" w:eastAsia="仿宋_GB2312" w:hAnsi="宋体" w:hint="eastAsia"/>
          <w:kern w:val="0"/>
          <w:sz w:val="28"/>
          <w:szCs w:val="28"/>
        </w:rPr>
        <w:t>抽查和问题整改。</w:t>
      </w:r>
    </w:p>
    <w:p w14:paraId="57E1B96F" w14:textId="77777777" w:rsidR="00AB4E60" w:rsidRDefault="00000000">
      <w:pPr>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第二十四条 各单位A</w:t>
      </w:r>
      <w:r>
        <w:rPr>
          <w:rFonts w:ascii="仿宋_GB2312" w:eastAsia="仿宋_GB2312" w:hAnsi="宋体"/>
          <w:kern w:val="0"/>
          <w:sz w:val="28"/>
          <w:szCs w:val="28"/>
        </w:rPr>
        <w:t>PP</w:t>
      </w:r>
      <w:r>
        <w:rPr>
          <w:rFonts w:ascii="仿宋_GB2312" w:eastAsia="仿宋_GB2312" w:hAnsi="宋体" w:hint="eastAsia"/>
          <w:kern w:val="0"/>
          <w:sz w:val="28"/>
          <w:szCs w:val="28"/>
        </w:rPr>
        <w:t>在收集使用用户个人信息时，需公开隐私政策等收集使用规则，规则应易于访问、易于阅读、规则完整；明示收集使用个人信息的目的、方式和范围等，并在以上内容发生变化时，以适当方式通知用户；在申请打开可收集个人信息权限及要求用户提供个人敏感信息时，同步告知用户其目的；遵循必要原则，仅收集与其提供的服务相关的个人信息；并在征得用户同意后再收集使用个人信息或向他人提供用户个人信息；向用户提供删除或更正个人信息功能，或公布投诉、举报方式等信息。</w:t>
      </w:r>
    </w:p>
    <w:p w14:paraId="0993CC84" w14:textId="77777777" w:rsidR="00AB4E60" w:rsidRDefault="00000000">
      <w:pPr>
        <w:autoSpaceDE w:val="0"/>
        <w:autoSpaceDN w:val="0"/>
        <w:adjustRightInd w:val="0"/>
        <w:spacing w:line="360" w:lineRule="auto"/>
        <w:jc w:val="center"/>
        <w:rPr>
          <w:rFonts w:ascii="仿宋_GB2312" w:eastAsia="仿宋_GB2312" w:hAnsiTheme="minorHAnsi" w:cs="仿宋_GB2312"/>
          <w:sz w:val="32"/>
          <w:szCs w:val="32"/>
        </w:rPr>
      </w:pPr>
      <w:r>
        <w:rPr>
          <w:rFonts w:ascii="仿宋_GB2312" w:eastAsia="仿宋_GB2312" w:hAnsi="宋体" w:hint="eastAsia"/>
          <w:b/>
          <w:sz w:val="28"/>
          <w:szCs w:val="28"/>
        </w:rPr>
        <w:t>第九章 通行字安全管理</w:t>
      </w:r>
    </w:p>
    <w:p w14:paraId="06199ABB"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第二十五条</w:t>
      </w:r>
      <w:r>
        <w:rPr>
          <w:rFonts w:ascii="仿宋_GB2312" w:eastAsia="仿宋_GB2312" w:hAnsi="宋体"/>
          <w:kern w:val="0"/>
          <w:sz w:val="28"/>
          <w:szCs w:val="28"/>
        </w:rPr>
        <w:t xml:space="preserve"> </w:t>
      </w:r>
      <w:r>
        <w:rPr>
          <w:rFonts w:ascii="仿宋_GB2312" w:eastAsia="仿宋_GB2312" w:hAnsi="宋体" w:hint="eastAsia"/>
          <w:kern w:val="0"/>
          <w:sz w:val="28"/>
          <w:szCs w:val="28"/>
        </w:rPr>
        <w:t>各单位在系统设置权限时应同时满足“职责分离”、“最小授权”的原则。</w:t>
      </w:r>
    </w:p>
    <w:p w14:paraId="1F51A2F2"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第二十六条 各单位通行字应采用实名制管理，按照要求每个通行字对应唯一自然人作为责任人。</w:t>
      </w:r>
    </w:p>
    <w:p w14:paraId="19E4DB6F"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第二十七条 各单位通行</w:t>
      </w:r>
      <w:proofErr w:type="gramStart"/>
      <w:r>
        <w:rPr>
          <w:rFonts w:ascii="仿宋_GB2312" w:eastAsia="仿宋_GB2312" w:hAnsi="宋体" w:hint="eastAsia"/>
          <w:kern w:val="0"/>
          <w:sz w:val="28"/>
          <w:szCs w:val="28"/>
        </w:rPr>
        <w:t>字申请</w:t>
      </w:r>
      <w:proofErr w:type="gramEnd"/>
      <w:r>
        <w:rPr>
          <w:rFonts w:ascii="仿宋_GB2312" w:eastAsia="仿宋_GB2312" w:hAnsi="宋体" w:hint="eastAsia"/>
          <w:kern w:val="0"/>
          <w:sz w:val="28"/>
          <w:szCs w:val="28"/>
        </w:rPr>
        <w:t>/注册流程应由通行字申请人发起，经过审批后，按照审核结果制作和分配。</w:t>
      </w:r>
    </w:p>
    <w:p w14:paraId="7BC2E9AB"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第二十八条 各单位通行字变更/注销（如通行</w:t>
      </w:r>
      <w:proofErr w:type="gramStart"/>
      <w:r>
        <w:rPr>
          <w:rFonts w:ascii="仿宋_GB2312" w:eastAsia="仿宋_GB2312" w:hAnsi="宋体" w:hint="eastAsia"/>
          <w:kern w:val="0"/>
          <w:sz w:val="28"/>
          <w:szCs w:val="28"/>
        </w:rPr>
        <w:t>字使用</w:t>
      </w:r>
      <w:proofErr w:type="gramEnd"/>
      <w:r>
        <w:rPr>
          <w:rFonts w:ascii="仿宋_GB2312" w:eastAsia="仿宋_GB2312" w:hAnsi="宋体" w:hint="eastAsia"/>
          <w:kern w:val="0"/>
          <w:sz w:val="28"/>
          <w:szCs w:val="28"/>
        </w:rPr>
        <w:t>人因职责发生变化而导致相应通行字权限发生变化）应由通行字申请人、使用人或使用人所在部门主动发起变更或注销需求，通行字管理员或制作员负责实施。员工离职时，各相关部门应将注销其通行字作为离职手续中的优先操作事项，确认需要对相应的通行</w:t>
      </w:r>
      <w:proofErr w:type="gramStart"/>
      <w:r>
        <w:rPr>
          <w:rFonts w:ascii="仿宋_GB2312" w:eastAsia="仿宋_GB2312" w:hAnsi="宋体" w:hint="eastAsia"/>
          <w:kern w:val="0"/>
          <w:sz w:val="28"/>
          <w:szCs w:val="28"/>
        </w:rPr>
        <w:t>字实施</w:t>
      </w:r>
      <w:proofErr w:type="gramEnd"/>
      <w:r>
        <w:rPr>
          <w:rFonts w:ascii="仿宋_GB2312" w:eastAsia="仿宋_GB2312" w:hAnsi="宋体" w:hint="eastAsia"/>
          <w:kern w:val="0"/>
          <w:sz w:val="28"/>
          <w:szCs w:val="28"/>
        </w:rPr>
        <w:t>注销后，通行</w:t>
      </w:r>
      <w:proofErr w:type="gramStart"/>
      <w:r>
        <w:rPr>
          <w:rFonts w:ascii="仿宋_GB2312" w:eastAsia="仿宋_GB2312" w:hAnsi="宋体" w:hint="eastAsia"/>
          <w:kern w:val="0"/>
          <w:sz w:val="28"/>
          <w:szCs w:val="28"/>
        </w:rPr>
        <w:t>字制作</w:t>
      </w:r>
      <w:proofErr w:type="gramEnd"/>
      <w:r>
        <w:rPr>
          <w:rFonts w:ascii="仿宋_GB2312" w:eastAsia="仿宋_GB2312" w:hAnsi="宋体" w:hint="eastAsia"/>
          <w:kern w:val="0"/>
          <w:sz w:val="28"/>
          <w:szCs w:val="28"/>
        </w:rPr>
        <w:t>员应立即完成注销操作。</w:t>
      </w:r>
    </w:p>
    <w:p w14:paraId="7F8B35BC"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lastRenderedPageBreak/>
        <w:t>第二十九条 各单位通行字应使用符合通行</w:t>
      </w:r>
      <w:proofErr w:type="gramStart"/>
      <w:r>
        <w:rPr>
          <w:rFonts w:ascii="仿宋_GB2312" w:eastAsia="仿宋_GB2312" w:hAnsi="宋体" w:hint="eastAsia"/>
          <w:kern w:val="0"/>
          <w:sz w:val="28"/>
          <w:szCs w:val="28"/>
        </w:rPr>
        <w:t>字管理</w:t>
      </w:r>
      <w:proofErr w:type="gramEnd"/>
      <w:r>
        <w:rPr>
          <w:rFonts w:ascii="仿宋_GB2312" w:eastAsia="仿宋_GB2312" w:hAnsi="宋体" w:hint="eastAsia"/>
          <w:kern w:val="0"/>
          <w:sz w:val="28"/>
          <w:szCs w:val="28"/>
        </w:rPr>
        <w:t>办法第十八条要求的口令。口令应定期更换，口令在本地存储时必须采用可靠的加密算法保存。</w:t>
      </w:r>
    </w:p>
    <w:p w14:paraId="1A996DCD"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lang w:val="en-GB"/>
        </w:rPr>
      </w:pPr>
      <w:r>
        <w:rPr>
          <w:rFonts w:ascii="仿宋_GB2312" w:eastAsia="仿宋_GB2312" w:hAnsi="宋体" w:hint="eastAsia"/>
          <w:kern w:val="0"/>
          <w:sz w:val="28"/>
          <w:szCs w:val="28"/>
        </w:rPr>
        <w:t>第三十条 非电信体系员工</w:t>
      </w:r>
      <w:proofErr w:type="gramStart"/>
      <w:r>
        <w:rPr>
          <w:rFonts w:ascii="仿宋_GB2312" w:eastAsia="仿宋_GB2312" w:hAnsi="宋体" w:hint="eastAsia"/>
          <w:kern w:val="0"/>
          <w:sz w:val="28"/>
          <w:szCs w:val="28"/>
        </w:rPr>
        <w:t>申请通服系统</w:t>
      </w:r>
      <w:proofErr w:type="gramEnd"/>
      <w:r>
        <w:rPr>
          <w:rFonts w:ascii="仿宋_GB2312" w:eastAsia="仿宋_GB2312" w:hAnsi="宋体" w:hint="eastAsia"/>
          <w:kern w:val="0"/>
          <w:sz w:val="28"/>
          <w:szCs w:val="28"/>
        </w:rPr>
        <w:t>的通行字，必须与所在单位签署保密协议或保密承诺函，且其所在单位必须</w:t>
      </w:r>
      <w:proofErr w:type="gramStart"/>
      <w:r>
        <w:rPr>
          <w:rFonts w:ascii="仿宋_GB2312" w:eastAsia="仿宋_GB2312" w:hAnsi="宋体" w:hint="eastAsia"/>
          <w:kern w:val="0"/>
          <w:sz w:val="28"/>
          <w:szCs w:val="28"/>
        </w:rPr>
        <w:t>与通服相关单位</w:t>
      </w:r>
      <w:proofErr w:type="gramEnd"/>
      <w:r>
        <w:rPr>
          <w:rFonts w:ascii="仿宋_GB2312" w:eastAsia="仿宋_GB2312" w:hAnsi="宋体" w:hint="eastAsia"/>
          <w:kern w:val="0"/>
          <w:sz w:val="28"/>
          <w:szCs w:val="28"/>
        </w:rPr>
        <w:t>签署保密合同或保密承诺函。</w:t>
      </w:r>
    </w:p>
    <w:p w14:paraId="0B1618BC"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第三十一条 信息系统运营单位应按申请人类别不同对其通行</w:t>
      </w:r>
      <w:proofErr w:type="gramStart"/>
      <w:r>
        <w:rPr>
          <w:rFonts w:ascii="仿宋_GB2312" w:eastAsia="仿宋_GB2312" w:hAnsi="宋体" w:hint="eastAsia"/>
          <w:kern w:val="0"/>
          <w:sz w:val="28"/>
          <w:szCs w:val="28"/>
        </w:rPr>
        <w:t>字设置</w:t>
      </w:r>
      <w:proofErr w:type="gramEnd"/>
      <w:r>
        <w:rPr>
          <w:rFonts w:ascii="仿宋_GB2312" w:eastAsia="仿宋_GB2312" w:hAnsi="宋体" w:hint="eastAsia"/>
          <w:kern w:val="0"/>
          <w:sz w:val="28"/>
          <w:szCs w:val="28"/>
        </w:rPr>
        <w:t>不同的有效期，非电信体系员工通行字有效期最长应不超过一年。临时性工作/操作分配的通行字有效期应以该临时性工作/操作所必须的时长为准。</w:t>
      </w:r>
    </w:p>
    <w:p w14:paraId="69BF8DCE"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第三十二条 各单位通行字管理员或系统管理员定期牵头组织对信息系统上的通行字进行审查，此项审查工作应不少于每季度一次；通行字审查相关的日志和记录保存时间应满足相关规定要求，通行字的使用记录应至少保存1年以上；各单位每年应组织或督促各信息系统通行</w:t>
      </w:r>
      <w:proofErr w:type="gramStart"/>
      <w:r>
        <w:rPr>
          <w:rFonts w:ascii="仿宋_GB2312" w:eastAsia="仿宋_GB2312" w:hAnsi="宋体" w:hint="eastAsia"/>
          <w:kern w:val="0"/>
          <w:sz w:val="28"/>
          <w:szCs w:val="28"/>
        </w:rPr>
        <w:t>字维护</w:t>
      </w:r>
      <w:proofErr w:type="gramEnd"/>
      <w:r>
        <w:rPr>
          <w:rFonts w:ascii="仿宋_GB2312" w:eastAsia="仿宋_GB2312" w:hAnsi="宋体" w:hint="eastAsia"/>
          <w:kern w:val="0"/>
          <w:sz w:val="28"/>
          <w:szCs w:val="28"/>
        </w:rPr>
        <w:t>部门对通行字登录后的行为操作进行稽核，对通行字安全管理办法第三十八条到第四十一条要求的审查记录进行稽核，形成稽核结论。稽核中发现通行字登录后的操作没有审批、授权、工单等记录或与记录不符的，管理员未按时组织审查或审查记录不全的，要作为稽核发现问题向本单位管理层汇报，并督促整改。</w:t>
      </w:r>
    </w:p>
    <w:p w14:paraId="74B009CD" w14:textId="77777777" w:rsidR="00AB4E60" w:rsidRDefault="00000000">
      <w:pPr>
        <w:autoSpaceDE w:val="0"/>
        <w:autoSpaceDN w:val="0"/>
        <w:adjustRightInd w:val="0"/>
        <w:spacing w:line="360" w:lineRule="auto"/>
        <w:jc w:val="center"/>
        <w:rPr>
          <w:rFonts w:ascii="仿宋_GB2312" w:eastAsia="仿宋_GB2312" w:hAnsiTheme="minorHAnsi" w:cs="仿宋_GB2312"/>
          <w:sz w:val="32"/>
          <w:szCs w:val="32"/>
        </w:rPr>
      </w:pPr>
      <w:r>
        <w:rPr>
          <w:rFonts w:ascii="仿宋_GB2312" w:eastAsia="仿宋_GB2312" w:hAnsi="宋体" w:hint="eastAsia"/>
          <w:b/>
          <w:sz w:val="28"/>
          <w:szCs w:val="28"/>
        </w:rPr>
        <w:t>第十章 监督检查</w:t>
      </w:r>
    </w:p>
    <w:p w14:paraId="2074E1E1" w14:textId="77777777" w:rsidR="00AB4E60" w:rsidRDefault="00000000">
      <w:pPr>
        <w:widowControl/>
        <w:spacing w:beforeLines="30" w:before="93" w:afterLines="30" w:after="93" w:line="440" w:lineRule="exact"/>
        <w:ind w:firstLine="567"/>
        <w:rPr>
          <w:rFonts w:ascii="仿宋_GB2312" w:eastAsia="仿宋_GB2312" w:hAnsi="宋体"/>
          <w:kern w:val="0"/>
          <w:sz w:val="28"/>
          <w:szCs w:val="28"/>
        </w:rPr>
      </w:pPr>
      <w:r>
        <w:rPr>
          <w:rFonts w:ascii="仿宋_GB2312" w:eastAsia="仿宋_GB2312" w:hAnsi="宋体" w:hint="eastAsia"/>
          <w:kern w:val="0"/>
          <w:sz w:val="28"/>
          <w:szCs w:val="28"/>
        </w:rPr>
        <w:t>第三十三条</w:t>
      </w:r>
      <w:r>
        <w:rPr>
          <w:rFonts w:ascii="仿宋_GB2312" w:eastAsia="仿宋_GB2312" w:hAnsi="宋体"/>
          <w:kern w:val="0"/>
          <w:sz w:val="28"/>
          <w:szCs w:val="28"/>
        </w:rPr>
        <w:t xml:space="preserve"> </w:t>
      </w:r>
      <w:r>
        <w:rPr>
          <w:rFonts w:ascii="仿宋_GB2312" w:eastAsia="仿宋_GB2312" w:hAnsi="宋体" w:hint="eastAsia"/>
          <w:kern w:val="0"/>
          <w:sz w:val="28"/>
          <w:szCs w:val="28"/>
        </w:rPr>
        <w:t>各单位应建立网络信息安全的监督检查机制，根据工作需要，对本单位及下属单位的网络信息安全工作开展情况进行检查或抽查；发现不符合规定的行为或网络信息安全风险，应督促相关部门、单位在规定时限内进行整改。</w:t>
      </w:r>
    </w:p>
    <w:p w14:paraId="3F0A3780" w14:textId="77777777" w:rsidR="00AB4E60" w:rsidRDefault="00000000">
      <w:pPr>
        <w:widowControl/>
        <w:jc w:val="left"/>
      </w:pPr>
      <w:r>
        <w:rPr>
          <w:rFonts w:ascii="仿宋_GB2312" w:eastAsia="仿宋_GB2312" w:hAnsi="宋体"/>
          <w:kern w:val="0"/>
          <w:sz w:val="28"/>
          <w:szCs w:val="28"/>
        </w:rPr>
        <w:br w:type="page"/>
      </w:r>
    </w:p>
    <w:p w14:paraId="05FFFD46" w14:textId="77777777" w:rsidR="00AB4E60" w:rsidRDefault="00AB4E60">
      <w:pPr>
        <w:pStyle w:val="2"/>
        <w:spacing w:beforeLines="30" w:before="93" w:afterLines="30" w:after="93"/>
        <w:rPr>
          <w:rFonts w:ascii="仿宋_GB2312" w:eastAsia="仿宋_GB2312"/>
          <w:sz w:val="28"/>
          <w:lang w:val="en-US"/>
        </w:rPr>
        <w:sectPr w:rsidR="00AB4E60">
          <w:headerReference w:type="default" r:id="rId185"/>
          <w:pgSz w:w="11906" w:h="16838"/>
          <w:pgMar w:top="2098" w:right="1588" w:bottom="1985" w:left="1588" w:header="851" w:footer="1531" w:gutter="0"/>
          <w:cols w:space="425"/>
          <w:docGrid w:type="lines" w:linePitch="312"/>
        </w:sectPr>
      </w:pPr>
    </w:p>
    <w:p w14:paraId="48A41CC1" w14:textId="77777777" w:rsidR="00AB4E60" w:rsidRPr="007B1375" w:rsidRDefault="00000000" w:rsidP="007B1375">
      <w:pPr>
        <w:pStyle w:val="1"/>
        <w:numPr>
          <w:ilvl w:val="0"/>
          <w:numId w:val="0"/>
        </w:numPr>
        <w:spacing w:beforeLines="30" w:before="93" w:afterLines="30" w:after="93" w:line="440" w:lineRule="exact"/>
        <w:ind w:left="425"/>
        <w:jc w:val="left"/>
        <w:rPr>
          <w:rFonts w:ascii="仿宋_GB2312" w:eastAsia="仿宋_GB2312" w:hAnsi="宋体"/>
          <w:sz w:val="28"/>
        </w:rPr>
      </w:pPr>
      <w:bookmarkStart w:id="599" w:name="_Toc149806286"/>
      <w:r w:rsidRPr="007B1375">
        <w:rPr>
          <w:rFonts w:ascii="仿宋_GB2312" w:eastAsia="仿宋_GB2312" w:hAnsi="宋体" w:hint="eastAsia"/>
          <w:sz w:val="28"/>
        </w:rPr>
        <w:lastRenderedPageBreak/>
        <w:t>4</w:t>
      </w:r>
      <w:r w:rsidRPr="007B1375">
        <w:rPr>
          <w:rFonts w:ascii="仿宋_GB2312" w:eastAsia="仿宋_GB2312" w:hAnsi="宋体"/>
          <w:sz w:val="28"/>
        </w:rPr>
        <w:t>.</w:t>
      </w:r>
      <w:r w:rsidRPr="007B1375">
        <w:rPr>
          <w:rFonts w:ascii="仿宋_GB2312" w:eastAsia="仿宋_GB2312" w:hAnsi="宋体" w:hint="eastAsia"/>
          <w:sz w:val="28"/>
        </w:rPr>
        <w:t>权限列表</w:t>
      </w:r>
      <w:bookmarkEnd w:id="599"/>
    </w:p>
    <w:p w14:paraId="5AEFE60A" w14:textId="75579481" w:rsidR="00AB4E60" w:rsidRDefault="00000000" w:rsidP="00633569">
      <w:pPr>
        <w:jc w:val="center"/>
        <w:rPr>
          <w:rFonts w:ascii="仿宋_GB2312" w:eastAsia="仿宋_GB2312"/>
          <w:b/>
          <w:bCs/>
          <w:sz w:val="32"/>
          <w:szCs w:val="32"/>
        </w:rPr>
      </w:pPr>
      <w:r>
        <w:rPr>
          <w:rFonts w:ascii="仿宋_GB2312" w:eastAsia="仿宋_GB2312" w:hint="eastAsia"/>
          <w:b/>
          <w:bCs/>
          <w:sz w:val="32"/>
          <w:szCs w:val="32"/>
        </w:rPr>
        <w:t>安徽</w:t>
      </w:r>
      <w:r w:rsidR="000C458D">
        <w:rPr>
          <w:rFonts w:ascii="仿宋_GB2312" w:eastAsia="仿宋_GB2312" w:hint="eastAsia"/>
          <w:b/>
          <w:bCs/>
          <w:sz w:val="32"/>
          <w:szCs w:val="32"/>
        </w:rPr>
        <w:t>邮电职业技术学院</w:t>
      </w:r>
      <w:r>
        <w:rPr>
          <w:rFonts w:ascii="仿宋_GB2312" w:eastAsia="仿宋_GB2312" w:hint="eastAsia"/>
          <w:b/>
          <w:bCs/>
          <w:sz w:val="32"/>
          <w:szCs w:val="32"/>
        </w:rPr>
        <w:t>权限列表</w:t>
      </w:r>
    </w:p>
    <w:tbl>
      <w:tblPr>
        <w:tblW w:w="14514" w:type="dxa"/>
        <w:tblInd w:w="108" w:type="dxa"/>
        <w:tblLook w:val="04A0" w:firstRow="1" w:lastRow="0" w:firstColumn="1" w:lastColumn="0" w:noHBand="0" w:noVBand="1"/>
      </w:tblPr>
      <w:tblGrid>
        <w:gridCol w:w="1080"/>
        <w:gridCol w:w="1897"/>
        <w:gridCol w:w="1120"/>
        <w:gridCol w:w="960"/>
        <w:gridCol w:w="1120"/>
        <w:gridCol w:w="1300"/>
        <w:gridCol w:w="1100"/>
        <w:gridCol w:w="1068"/>
        <w:gridCol w:w="12"/>
        <w:gridCol w:w="1056"/>
        <w:gridCol w:w="1300"/>
        <w:gridCol w:w="1170"/>
        <w:gridCol w:w="1331"/>
      </w:tblGrid>
      <w:tr w:rsidR="00E44748" w14:paraId="62B86110" w14:textId="77777777" w:rsidTr="00485629">
        <w:trPr>
          <w:cantSplit/>
          <w:trHeight w:val="330"/>
          <w:tblHead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D8C001"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b/>
                <w:bCs/>
                <w:noProof/>
                <w:color w:val="000000"/>
                <w:kern w:val="0"/>
                <w:szCs w:val="21"/>
              </w:rPr>
              <mc:AlternateContent>
                <mc:Choice Requires="wpg">
                  <w:drawing>
                    <wp:anchor distT="0" distB="0" distL="114300" distR="114300" simplePos="0" relativeHeight="251682816" behindDoc="1" locked="0" layoutInCell="1" allowOverlap="1" wp14:anchorId="40CE5A23" wp14:editId="4764C934">
                      <wp:simplePos x="0" y="0"/>
                      <wp:positionH relativeFrom="column">
                        <wp:posOffset>-69850</wp:posOffset>
                      </wp:positionH>
                      <wp:positionV relativeFrom="paragraph">
                        <wp:posOffset>-37465</wp:posOffset>
                      </wp:positionV>
                      <wp:extent cx="1899920" cy="1009650"/>
                      <wp:effectExtent l="0" t="0" r="24130" b="38100"/>
                      <wp:wrapNone/>
                      <wp:docPr id="33"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009650"/>
                                <a:chOff x="1433" y="2112"/>
                                <a:chExt cx="3130" cy="1551"/>
                              </a:xfrm>
                            </wpg:grpSpPr>
                            <wps:wsp>
                              <wps:cNvPr id="34" name="AutoShape 1187"/>
                              <wps:cNvCnPr>
                                <a:cxnSpLocks noChangeShapeType="1"/>
                              </wps:cNvCnPr>
                              <wps:spPr bwMode="auto">
                                <a:xfrm>
                                  <a:off x="1433" y="2486"/>
                                  <a:ext cx="3130" cy="117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188"/>
                              <wps:cNvCnPr>
                                <a:cxnSpLocks noChangeShapeType="1"/>
                              </wps:cNvCnPr>
                              <wps:spPr bwMode="auto">
                                <a:xfrm>
                                  <a:off x="2344" y="2112"/>
                                  <a:ext cx="2219" cy="155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79D37" id="组合 33" o:spid="_x0000_s1026" style="position:absolute;left:0;text-align:left;margin-left:-5.5pt;margin-top:-2.95pt;width:149.6pt;height:79.5pt;z-index:-251633664" coordorigin="1433,2112" coordsize="3130,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">
                      <v:shape id="AutoShape 1187" o:spid="_x0000_s1027" type="#_x0000_t32" style="position:absolute;left:1433;top:2486;width:3130;height:1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" strokeweight=".25pt"/>
                      <v:shape id="AutoShape 1188" o:spid="_x0000_s1028" type="#_x0000_t32" style="position:absolute;left:2344;top:2112;width:2219;height:1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" strokeweight=".25pt"/>
                    </v:group>
                  </w:pict>
                </mc:Fallback>
              </mc:AlternateContent>
            </w:r>
            <w:r>
              <w:rPr>
                <w:rFonts w:ascii="仿宋_GB2312" w:eastAsia="仿宋_GB2312" w:hAnsi="微软雅黑" w:cs="宋体" w:hint="eastAsia"/>
                <w:b/>
                <w:bCs/>
                <w:color w:val="000000"/>
                <w:kern w:val="0"/>
                <w:szCs w:val="21"/>
              </w:rPr>
              <w:t xml:space="preserve"> </w:t>
            </w:r>
            <w:r>
              <w:rPr>
                <w:rFonts w:ascii="仿宋_GB2312" w:eastAsia="仿宋_GB2312" w:hAnsi="微软雅黑" w:cs="宋体"/>
                <w:b/>
                <w:bCs/>
                <w:color w:val="000000"/>
                <w:kern w:val="0"/>
                <w:szCs w:val="21"/>
              </w:rPr>
              <w:t xml:space="preserve">    </w:t>
            </w:r>
          </w:p>
          <w:p w14:paraId="264ABC02"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 xml:space="preserve"> </w:t>
            </w:r>
            <w:r>
              <w:rPr>
                <w:rFonts w:ascii="仿宋_GB2312" w:eastAsia="仿宋_GB2312" w:hAnsi="微软雅黑" w:cs="宋体"/>
                <w:b/>
                <w:bCs/>
                <w:color w:val="000000"/>
                <w:kern w:val="0"/>
                <w:szCs w:val="21"/>
              </w:rPr>
              <w:t xml:space="preserve">    </w:t>
            </w:r>
            <w:r>
              <w:rPr>
                <w:rFonts w:ascii="仿宋_GB2312" w:eastAsia="仿宋_GB2312" w:hAnsi="微软雅黑" w:cs="宋体" w:hint="eastAsia"/>
                <w:b/>
                <w:bCs/>
                <w:color w:val="000000"/>
                <w:kern w:val="0"/>
                <w:szCs w:val="21"/>
              </w:rPr>
              <w:t xml:space="preserve">权限 </w:t>
            </w:r>
            <w:r>
              <w:rPr>
                <w:rFonts w:ascii="仿宋_GB2312" w:eastAsia="仿宋_GB2312" w:hAnsi="微软雅黑" w:cs="宋体"/>
                <w:b/>
                <w:bCs/>
                <w:color w:val="000000"/>
                <w:kern w:val="0"/>
                <w:szCs w:val="21"/>
              </w:rPr>
              <w:t xml:space="preserve">        </w:t>
            </w:r>
            <w:r>
              <w:rPr>
                <w:rFonts w:ascii="仿宋_GB2312" w:eastAsia="仿宋_GB2312" w:hAnsi="微软雅黑" w:cs="宋体" w:hint="eastAsia"/>
                <w:b/>
                <w:bCs/>
                <w:color w:val="000000"/>
                <w:kern w:val="0"/>
                <w:szCs w:val="21"/>
              </w:rPr>
              <w:t>授权级别</w:t>
            </w:r>
          </w:p>
          <w:p w14:paraId="1C1B63CF" w14:textId="77777777" w:rsidR="00E44748" w:rsidRDefault="00E44748" w:rsidP="00485629">
            <w:pPr>
              <w:widowControl/>
              <w:jc w:val="center"/>
              <w:rPr>
                <w:rFonts w:ascii="仿宋_GB2312" w:eastAsia="仿宋_GB2312" w:hAnsi="微软雅黑" w:cs="宋体"/>
                <w:b/>
                <w:bCs/>
                <w:color w:val="000000"/>
                <w:kern w:val="0"/>
                <w:szCs w:val="21"/>
              </w:rPr>
            </w:pPr>
          </w:p>
          <w:p w14:paraId="61D0AFD3" w14:textId="77777777" w:rsidR="00E44748" w:rsidRDefault="00E44748" w:rsidP="00485629">
            <w:pPr>
              <w:widowControl/>
              <w:jc w:val="left"/>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业务事项</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F61143"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主办部门</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01087E"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会签部门</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AF7263"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1</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404AE"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2</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F429FB"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3</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FB4073"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4</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E45371"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5</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6203D2"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6</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396D19"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7</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B41CE"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备注</w:t>
            </w:r>
          </w:p>
        </w:tc>
      </w:tr>
      <w:tr w:rsidR="00E44748" w14:paraId="7412B4E3" w14:textId="77777777" w:rsidTr="00485629">
        <w:trPr>
          <w:cantSplit/>
          <w:trHeight w:val="330"/>
          <w:tblHeader/>
        </w:trPr>
        <w:tc>
          <w:tcPr>
            <w:tcW w:w="2977" w:type="dxa"/>
            <w:gridSpan w:val="2"/>
            <w:vMerge/>
            <w:tcBorders>
              <w:top w:val="single" w:sz="4" w:space="0" w:color="auto"/>
              <w:left w:val="single" w:sz="4" w:space="0" w:color="auto"/>
              <w:bottom w:val="single" w:sz="4" w:space="0" w:color="auto"/>
              <w:right w:val="single" w:sz="4" w:space="0" w:color="auto"/>
            </w:tcBorders>
            <w:vAlign w:val="center"/>
          </w:tcPr>
          <w:p w14:paraId="56708BDC" w14:textId="77777777" w:rsidR="00E44748" w:rsidRDefault="00E44748" w:rsidP="00485629">
            <w:pPr>
              <w:widowControl/>
              <w:jc w:val="left"/>
              <w:rPr>
                <w:rFonts w:ascii="仿宋_GB2312" w:eastAsia="仿宋_GB2312" w:hAnsi="微软雅黑" w:cs="宋体"/>
                <w:b/>
                <w:bCs/>
                <w:color w:val="000000"/>
                <w:kern w:val="0"/>
                <w:szCs w:val="21"/>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36B26A16" w14:textId="77777777" w:rsidR="00E44748" w:rsidRDefault="00E44748" w:rsidP="00485629">
            <w:pPr>
              <w:widowControl/>
              <w:jc w:val="left"/>
              <w:rPr>
                <w:rFonts w:ascii="仿宋_GB2312" w:eastAsia="仿宋_GB2312" w:hAnsi="微软雅黑" w:cs="宋体"/>
                <w:b/>
                <w:bCs/>
                <w:color w:val="000000"/>
                <w:kern w:val="0"/>
                <w:szCs w:val="21"/>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759CAECC" w14:textId="77777777" w:rsidR="00E44748" w:rsidRDefault="00E44748" w:rsidP="00485629">
            <w:pPr>
              <w:widowControl/>
              <w:jc w:val="left"/>
              <w:rPr>
                <w:rFonts w:ascii="仿宋_GB2312" w:eastAsia="仿宋_GB2312" w:hAnsi="微软雅黑" w:cs="宋体"/>
                <w:b/>
                <w:bCs/>
                <w:color w:val="000000"/>
                <w:kern w:val="0"/>
                <w:szCs w:val="21"/>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16EABC07" w14:textId="77777777" w:rsidR="00E44748" w:rsidRDefault="00E44748" w:rsidP="00485629">
            <w:pPr>
              <w:widowControl/>
              <w:jc w:val="left"/>
              <w:rPr>
                <w:rFonts w:ascii="仿宋_GB2312" w:eastAsia="仿宋_GB2312" w:hAnsi="微软雅黑" w:cs="宋体"/>
                <w:b/>
                <w:bCs/>
                <w:color w:val="000000"/>
                <w:kern w:val="0"/>
                <w:szCs w:val="21"/>
              </w:rPr>
            </w:pPr>
          </w:p>
        </w:tc>
        <w:tc>
          <w:tcPr>
            <w:tcW w:w="1300" w:type="dxa"/>
            <w:vMerge/>
            <w:tcBorders>
              <w:top w:val="single" w:sz="4" w:space="0" w:color="auto"/>
              <w:left w:val="single" w:sz="4" w:space="0" w:color="auto"/>
              <w:bottom w:val="single" w:sz="4" w:space="0" w:color="auto"/>
              <w:right w:val="single" w:sz="4" w:space="0" w:color="auto"/>
            </w:tcBorders>
            <w:vAlign w:val="center"/>
          </w:tcPr>
          <w:p w14:paraId="463C0C05" w14:textId="77777777" w:rsidR="00E44748" w:rsidRDefault="00E44748" w:rsidP="00485629">
            <w:pPr>
              <w:widowControl/>
              <w:jc w:val="left"/>
              <w:rPr>
                <w:rFonts w:ascii="仿宋_GB2312" w:eastAsia="仿宋_GB2312" w:hAnsi="微软雅黑" w:cs="宋体"/>
                <w:b/>
                <w:bCs/>
                <w:color w:val="000000"/>
                <w:kern w:val="0"/>
                <w:szCs w:val="21"/>
              </w:rPr>
            </w:pPr>
          </w:p>
        </w:tc>
        <w:tc>
          <w:tcPr>
            <w:tcW w:w="1100" w:type="dxa"/>
            <w:vMerge/>
            <w:tcBorders>
              <w:top w:val="single" w:sz="4" w:space="0" w:color="auto"/>
              <w:left w:val="single" w:sz="4" w:space="0" w:color="auto"/>
              <w:bottom w:val="single" w:sz="4" w:space="0" w:color="auto"/>
              <w:right w:val="single" w:sz="4" w:space="0" w:color="auto"/>
            </w:tcBorders>
            <w:vAlign w:val="center"/>
          </w:tcPr>
          <w:p w14:paraId="08A5ED7E" w14:textId="77777777" w:rsidR="00E44748" w:rsidRDefault="00E44748" w:rsidP="00485629">
            <w:pPr>
              <w:widowControl/>
              <w:jc w:val="left"/>
              <w:rPr>
                <w:rFonts w:ascii="仿宋_GB2312" w:eastAsia="仿宋_GB2312" w:hAnsi="微软雅黑" w:cs="宋体"/>
                <w:b/>
                <w:bCs/>
                <w:color w:val="000000"/>
                <w:kern w:val="0"/>
                <w:szCs w:val="21"/>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tcPr>
          <w:p w14:paraId="6094ADCC" w14:textId="77777777" w:rsidR="00E44748" w:rsidRDefault="00E44748" w:rsidP="00485629">
            <w:pPr>
              <w:widowControl/>
              <w:jc w:val="left"/>
              <w:rPr>
                <w:rFonts w:ascii="仿宋_GB2312" w:eastAsia="仿宋_GB2312" w:hAnsi="微软雅黑" w:cs="宋体"/>
                <w:b/>
                <w:bCs/>
                <w:color w:val="000000"/>
                <w:kern w:val="0"/>
                <w:szCs w:val="21"/>
              </w:rPr>
            </w:pPr>
          </w:p>
        </w:tc>
        <w:tc>
          <w:tcPr>
            <w:tcW w:w="1056" w:type="dxa"/>
            <w:vMerge/>
            <w:tcBorders>
              <w:top w:val="single" w:sz="4" w:space="0" w:color="auto"/>
              <w:left w:val="single" w:sz="4" w:space="0" w:color="auto"/>
              <w:bottom w:val="single" w:sz="4" w:space="0" w:color="auto"/>
              <w:right w:val="single" w:sz="4" w:space="0" w:color="auto"/>
            </w:tcBorders>
            <w:vAlign w:val="center"/>
          </w:tcPr>
          <w:p w14:paraId="42DC5FB3" w14:textId="77777777" w:rsidR="00E44748" w:rsidRDefault="00E44748" w:rsidP="00485629">
            <w:pPr>
              <w:widowControl/>
              <w:jc w:val="left"/>
              <w:rPr>
                <w:rFonts w:ascii="仿宋_GB2312" w:eastAsia="仿宋_GB2312" w:hAnsi="微软雅黑" w:cs="宋体"/>
                <w:b/>
                <w:bCs/>
                <w:color w:val="000000"/>
                <w:kern w:val="0"/>
                <w:szCs w:val="21"/>
              </w:rPr>
            </w:pPr>
          </w:p>
        </w:tc>
        <w:tc>
          <w:tcPr>
            <w:tcW w:w="1300" w:type="dxa"/>
            <w:vMerge/>
            <w:tcBorders>
              <w:top w:val="single" w:sz="4" w:space="0" w:color="auto"/>
              <w:left w:val="single" w:sz="4" w:space="0" w:color="auto"/>
              <w:bottom w:val="single" w:sz="4" w:space="0" w:color="auto"/>
              <w:right w:val="single" w:sz="4" w:space="0" w:color="auto"/>
            </w:tcBorders>
            <w:vAlign w:val="center"/>
          </w:tcPr>
          <w:p w14:paraId="1B5021C8" w14:textId="77777777" w:rsidR="00E44748" w:rsidRDefault="00E44748" w:rsidP="00485629">
            <w:pPr>
              <w:widowControl/>
              <w:jc w:val="left"/>
              <w:rPr>
                <w:rFonts w:ascii="仿宋_GB2312" w:eastAsia="仿宋_GB2312" w:hAnsi="微软雅黑" w:cs="宋体"/>
                <w:b/>
                <w:bCs/>
                <w:color w:val="000000"/>
                <w:kern w:val="0"/>
                <w:szCs w:val="21"/>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6C2CC1A2" w14:textId="77777777" w:rsidR="00E44748" w:rsidRDefault="00E44748" w:rsidP="00485629">
            <w:pPr>
              <w:widowControl/>
              <w:jc w:val="left"/>
              <w:rPr>
                <w:rFonts w:ascii="仿宋_GB2312" w:eastAsia="仿宋_GB2312" w:hAnsi="微软雅黑" w:cs="宋体"/>
                <w:b/>
                <w:bCs/>
                <w:color w:val="000000"/>
                <w:kern w:val="0"/>
                <w:szCs w:val="21"/>
              </w:rPr>
            </w:pPr>
          </w:p>
        </w:tc>
        <w:tc>
          <w:tcPr>
            <w:tcW w:w="1331" w:type="dxa"/>
            <w:vMerge/>
            <w:tcBorders>
              <w:top w:val="single" w:sz="4" w:space="0" w:color="auto"/>
              <w:left w:val="single" w:sz="4" w:space="0" w:color="auto"/>
              <w:bottom w:val="single" w:sz="4" w:space="0" w:color="auto"/>
              <w:right w:val="single" w:sz="4" w:space="0" w:color="auto"/>
            </w:tcBorders>
            <w:vAlign w:val="center"/>
          </w:tcPr>
          <w:p w14:paraId="0C0D44BD" w14:textId="77777777" w:rsidR="00E44748" w:rsidRDefault="00E44748" w:rsidP="00485629">
            <w:pPr>
              <w:widowControl/>
              <w:jc w:val="left"/>
              <w:rPr>
                <w:rFonts w:ascii="仿宋_GB2312" w:eastAsia="仿宋_GB2312" w:hAnsi="微软雅黑" w:cs="宋体"/>
                <w:b/>
                <w:bCs/>
                <w:color w:val="000000"/>
                <w:kern w:val="0"/>
                <w:szCs w:val="21"/>
              </w:rPr>
            </w:pPr>
          </w:p>
        </w:tc>
      </w:tr>
      <w:tr w:rsidR="00E44748" w14:paraId="4169F5CE" w14:textId="77777777" w:rsidTr="00485629">
        <w:trPr>
          <w:cantSplit/>
          <w:trHeight w:val="855"/>
          <w:tblHeader/>
        </w:trPr>
        <w:tc>
          <w:tcPr>
            <w:tcW w:w="2977" w:type="dxa"/>
            <w:gridSpan w:val="2"/>
            <w:vMerge/>
            <w:tcBorders>
              <w:top w:val="single" w:sz="4" w:space="0" w:color="auto"/>
              <w:left w:val="single" w:sz="4" w:space="0" w:color="auto"/>
              <w:bottom w:val="single" w:sz="4" w:space="0" w:color="auto"/>
              <w:right w:val="single" w:sz="4" w:space="0" w:color="auto"/>
            </w:tcBorders>
            <w:vAlign w:val="center"/>
          </w:tcPr>
          <w:p w14:paraId="0CB26B71" w14:textId="77777777" w:rsidR="00E44748" w:rsidRDefault="00E44748" w:rsidP="00485629">
            <w:pPr>
              <w:widowControl/>
              <w:jc w:val="left"/>
              <w:rPr>
                <w:rFonts w:ascii="仿宋_GB2312" w:eastAsia="仿宋_GB2312" w:hAnsi="微软雅黑" w:cs="宋体"/>
                <w:b/>
                <w:bCs/>
                <w:color w:val="000000"/>
                <w:kern w:val="0"/>
                <w:szCs w:val="21"/>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33D09502" w14:textId="77777777" w:rsidR="00E44748" w:rsidRDefault="00E44748" w:rsidP="00485629">
            <w:pPr>
              <w:widowControl/>
              <w:jc w:val="left"/>
              <w:rPr>
                <w:rFonts w:ascii="仿宋_GB2312" w:eastAsia="仿宋_GB2312" w:hAnsi="微软雅黑" w:cs="宋体"/>
                <w:b/>
                <w:bCs/>
                <w:color w:val="000000"/>
                <w:kern w:val="0"/>
                <w:szCs w:val="21"/>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63F14817" w14:textId="77777777" w:rsidR="00E44748" w:rsidRDefault="00E44748" w:rsidP="00485629">
            <w:pPr>
              <w:widowControl/>
              <w:jc w:val="left"/>
              <w:rPr>
                <w:rFonts w:ascii="仿宋_GB2312" w:eastAsia="仿宋_GB2312" w:hAnsi="微软雅黑" w:cs="宋体"/>
                <w:b/>
                <w:bCs/>
                <w:color w:val="000000"/>
                <w:kern w:val="0"/>
                <w:szCs w:val="21"/>
              </w:rPr>
            </w:pPr>
          </w:p>
        </w:tc>
        <w:tc>
          <w:tcPr>
            <w:tcW w:w="1120" w:type="dxa"/>
            <w:tcBorders>
              <w:top w:val="nil"/>
              <w:left w:val="nil"/>
              <w:bottom w:val="single" w:sz="4" w:space="0" w:color="auto"/>
              <w:right w:val="single" w:sz="4" w:space="0" w:color="auto"/>
            </w:tcBorders>
            <w:shd w:val="clear" w:color="auto" w:fill="auto"/>
            <w:vAlign w:val="center"/>
          </w:tcPr>
          <w:p w14:paraId="3A677671"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经办部门负责人</w:t>
            </w:r>
          </w:p>
        </w:tc>
        <w:tc>
          <w:tcPr>
            <w:tcW w:w="1300" w:type="dxa"/>
            <w:tcBorders>
              <w:top w:val="nil"/>
              <w:left w:val="nil"/>
              <w:bottom w:val="single" w:sz="4" w:space="0" w:color="auto"/>
              <w:right w:val="single" w:sz="4" w:space="0" w:color="auto"/>
            </w:tcBorders>
            <w:shd w:val="clear" w:color="auto" w:fill="auto"/>
            <w:vAlign w:val="center"/>
          </w:tcPr>
          <w:p w14:paraId="2E37AFF5"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归口管理部门负责人</w:t>
            </w:r>
          </w:p>
        </w:tc>
        <w:tc>
          <w:tcPr>
            <w:tcW w:w="1100" w:type="dxa"/>
            <w:tcBorders>
              <w:top w:val="nil"/>
              <w:left w:val="nil"/>
              <w:bottom w:val="single" w:sz="4" w:space="0" w:color="auto"/>
              <w:right w:val="single" w:sz="4" w:space="0" w:color="auto"/>
            </w:tcBorders>
            <w:shd w:val="clear" w:color="auto" w:fill="auto"/>
            <w:vAlign w:val="center"/>
          </w:tcPr>
          <w:p w14:paraId="29661ADA"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财务部门负责人</w:t>
            </w:r>
          </w:p>
        </w:tc>
        <w:tc>
          <w:tcPr>
            <w:tcW w:w="1080" w:type="dxa"/>
            <w:gridSpan w:val="2"/>
            <w:tcBorders>
              <w:top w:val="nil"/>
              <w:left w:val="nil"/>
              <w:bottom w:val="single" w:sz="4" w:space="0" w:color="auto"/>
              <w:right w:val="single" w:sz="4" w:space="0" w:color="auto"/>
            </w:tcBorders>
            <w:shd w:val="clear" w:color="auto" w:fill="auto"/>
            <w:vAlign w:val="center"/>
          </w:tcPr>
          <w:p w14:paraId="4D20F6A9"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分管领导</w:t>
            </w:r>
          </w:p>
        </w:tc>
        <w:tc>
          <w:tcPr>
            <w:tcW w:w="1056" w:type="dxa"/>
            <w:tcBorders>
              <w:top w:val="nil"/>
              <w:left w:val="nil"/>
              <w:bottom w:val="single" w:sz="4" w:space="0" w:color="auto"/>
              <w:right w:val="single" w:sz="4" w:space="0" w:color="auto"/>
            </w:tcBorders>
            <w:shd w:val="clear" w:color="auto" w:fill="auto"/>
            <w:vAlign w:val="center"/>
          </w:tcPr>
          <w:p w14:paraId="04A38698"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院长</w:t>
            </w:r>
          </w:p>
        </w:tc>
        <w:tc>
          <w:tcPr>
            <w:tcW w:w="1300" w:type="dxa"/>
            <w:tcBorders>
              <w:top w:val="nil"/>
              <w:left w:val="nil"/>
              <w:bottom w:val="single" w:sz="4" w:space="0" w:color="auto"/>
              <w:right w:val="single" w:sz="4" w:space="0" w:color="auto"/>
            </w:tcBorders>
            <w:shd w:val="clear" w:color="auto" w:fill="auto"/>
            <w:vAlign w:val="center"/>
          </w:tcPr>
          <w:p w14:paraId="106F167D"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院长办公会</w:t>
            </w:r>
          </w:p>
        </w:tc>
        <w:tc>
          <w:tcPr>
            <w:tcW w:w="1170" w:type="dxa"/>
            <w:tcBorders>
              <w:top w:val="nil"/>
              <w:left w:val="nil"/>
              <w:bottom w:val="single" w:sz="4" w:space="0" w:color="auto"/>
              <w:right w:val="single" w:sz="4" w:space="0" w:color="auto"/>
            </w:tcBorders>
            <w:shd w:val="clear" w:color="auto" w:fill="auto"/>
            <w:vAlign w:val="center"/>
          </w:tcPr>
          <w:p w14:paraId="10BE85C4"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党委会</w:t>
            </w:r>
          </w:p>
        </w:tc>
        <w:tc>
          <w:tcPr>
            <w:tcW w:w="1331" w:type="dxa"/>
            <w:vMerge/>
            <w:tcBorders>
              <w:top w:val="single" w:sz="4" w:space="0" w:color="auto"/>
              <w:left w:val="single" w:sz="4" w:space="0" w:color="auto"/>
              <w:bottom w:val="single" w:sz="4" w:space="0" w:color="auto"/>
              <w:right w:val="single" w:sz="4" w:space="0" w:color="auto"/>
            </w:tcBorders>
            <w:vAlign w:val="center"/>
          </w:tcPr>
          <w:p w14:paraId="781E6733" w14:textId="77777777" w:rsidR="00E44748" w:rsidRDefault="00E44748" w:rsidP="00485629">
            <w:pPr>
              <w:widowControl/>
              <w:jc w:val="left"/>
              <w:rPr>
                <w:rFonts w:ascii="仿宋_GB2312" w:eastAsia="仿宋_GB2312" w:hAnsi="微软雅黑" w:cs="宋体"/>
                <w:b/>
                <w:bCs/>
                <w:color w:val="000000"/>
                <w:kern w:val="0"/>
                <w:szCs w:val="21"/>
              </w:rPr>
            </w:pPr>
          </w:p>
        </w:tc>
      </w:tr>
      <w:tr w:rsidR="00E44748" w14:paraId="2DCCA5FD"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907B76E" w14:textId="77777777" w:rsidR="00E44748" w:rsidRDefault="00E44748" w:rsidP="00485629">
            <w:pPr>
              <w:widowControl/>
              <w:jc w:val="center"/>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1</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5814B766" w14:textId="77777777" w:rsidR="00E44748" w:rsidRDefault="00E44748" w:rsidP="00485629">
            <w:pPr>
              <w:widowControl/>
              <w:jc w:val="left"/>
              <w:rPr>
                <w:rFonts w:ascii="仿宋_GB2312" w:eastAsia="仿宋_GB2312" w:hAnsi="微软雅黑" w:cs="宋体"/>
                <w:b/>
                <w:bCs/>
                <w:color w:val="000000"/>
                <w:kern w:val="0"/>
                <w:szCs w:val="21"/>
              </w:rPr>
            </w:pPr>
            <w:r>
              <w:rPr>
                <w:rFonts w:ascii="仿宋_GB2312" w:eastAsia="仿宋_GB2312" w:hAnsi="微软雅黑" w:cs="宋体" w:hint="eastAsia"/>
                <w:b/>
                <w:bCs/>
                <w:color w:val="000000"/>
                <w:kern w:val="0"/>
                <w:szCs w:val="21"/>
              </w:rPr>
              <w:t>资本性支出</w:t>
            </w:r>
          </w:p>
        </w:tc>
      </w:tr>
      <w:tr w:rsidR="00E44748" w14:paraId="69E2D553" w14:textId="77777777" w:rsidTr="00485629">
        <w:trPr>
          <w:cantSplit/>
          <w:trHeight w:val="1788"/>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F089DE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single" w:sz="4" w:space="0" w:color="auto"/>
              <w:left w:val="nil"/>
              <w:bottom w:val="single" w:sz="4" w:space="0" w:color="auto"/>
              <w:right w:val="single" w:sz="4" w:space="0" w:color="auto"/>
            </w:tcBorders>
            <w:shd w:val="clear" w:color="auto" w:fill="auto"/>
            <w:vAlign w:val="center"/>
          </w:tcPr>
          <w:p w14:paraId="289E42DE" w14:textId="77777777" w:rsidR="00E44748" w:rsidRPr="003F7EBF" w:rsidRDefault="00E44748" w:rsidP="00485629">
            <w:pPr>
              <w:widowControl/>
              <w:jc w:val="left"/>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在建工程类（含预付款、进度类支付）</w:t>
            </w:r>
          </w:p>
        </w:tc>
        <w:tc>
          <w:tcPr>
            <w:tcW w:w="1120" w:type="dxa"/>
            <w:tcBorders>
              <w:top w:val="single" w:sz="4" w:space="0" w:color="auto"/>
              <w:left w:val="nil"/>
              <w:bottom w:val="single" w:sz="4" w:space="0" w:color="auto"/>
              <w:right w:val="single" w:sz="4" w:space="0" w:color="auto"/>
            </w:tcBorders>
            <w:shd w:val="clear" w:color="auto" w:fill="auto"/>
            <w:vAlign w:val="center"/>
          </w:tcPr>
          <w:p w14:paraId="5A780EF8"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后勤中心</w:t>
            </w:r>
          </w:p>
        </w:tc>
        <w:tc>
          <w:tcPr>
            <w:tcW w:w="960" w:type="dxa"/>
            <w:tcBorders>
              <w:top w:val="single" w:sz="4" w:space="0" w:color="auto"/>
              <w:left w:val="nil"/>
              <w:bottom w:val="single" w:sz="4" w:space="0" w:color="auto"/>
              <w:right w:val="single" w:sz="4" w:space="0" w:color="auto"/>
            </w:tcBorders>
            <w:shd w:val="clear" w:color="auto" w:fill="auto"/>
            <w:vAlign w:val="center"/>
          </w:tcPr>
          <w:p w14:paraId="4AE33582" w14:textId="77777777" w:rsidR="00E44748" w:rsidRPr="003F7EBF"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r w:rsidRPr="003F7EBF">
              <w:rPr>
                <w:rFonts w:ascii="仿宋_GB2312" w:eastAsia="仿宋_GB2312" w:hAnsi="微软雅黑" w:cs="宋体" w:hint="eastAsia"/>
                <w:color w:val="FF0000"/>
                <w:kern w:val="0"/>
                <w:sz w:val="24"/>
              </w:rPr>
              <w:t>、运管部</w:t>
            </w:r>
          </w:p>
        </w:tc>
        <w:tc>
          <w:tcPr>
            <w:tcW w:w="1120" w:type="dxa"/>
            <w:tcBorders>
              <w:top w:val="single" w:sz="4" w:space="0" w:color="auto"/>
              <w:left w:val="nil"/>
              <w:bottom w:val="single" w:sz="4" w:space="0" w:color="auto"/>
              <w:right w:val="single" w:sz="4" w:space="0" w:color="auto"/>
            </w:tcBorders>
            <w:shd w:val="clear" w:color="auto" w:fill="auto"/>
            <w:vAlign w:val="center"/>
          </w:tcPr>
          <w:p w14:paraId="098887E8"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w:t>
            </w:r>
          </w:p>
        </w:tc>
        <w:tc>
          <w:tcPr>
            <w:tcW w:w="1300" w:type="dxa"/>
            <w:tcBorders>
              <w:top w:val="single" w:sz="4" w:space="0" w:color="auto"/>
              <w:left w:val="nil"/>
              <w:bottom w:val="single" w:sz="4" w:space="0" w:color="auto"/>
              <w:right w:val="single" w:sz="4" w:space="0" w:color="auto"/>
            </w:tcBorders>
            <w:shd w:val="clear" w:color="auto" w:fill="auto"/>
            <w:vAlign w:val="center"/>
          </w:tcPr>
          <w:p w14:paraId="55D2944A"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100" w:type="dxa"/>
            <w:tcBorders>
              <w:top w:val="single" w:sz="4" w:space="0" w:color="auto"/>
              <w:left w:val="nil"/>
              <w:bottom w:val="single" w:sz="4" w:space="0" w:color="auto"/>
              <w:right w:val="single" w:sz="4" w:space="0" w:color="auto"/>
            </w:tcBorders>
            <w:shd w:val="clear" w:color="auto" w:fill="auto"/>
            <w:vAlign w:val="center"/>
          </w:tcPr>
          <w:p w14:paraId="0A8FBFE4"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068" w:type="dxa"/>
            <w:tcBorders>
              <w:top w:val="single" w:sz="4" w:space="0" w:color="auto"/>
              <w:left w:val="nil"/>
              <w:bottom w:val="single" w:sz="4" w:space="0" w:color="auto"/>
              <w:right w:val="single" w:sz="4" w:space="0" w:color="auto"/>
            </w:tcBorders>
            <w:shd w:val="clear" w:color="auto" w:fill="auto"/>
            <w:vAlign w:val="center"/>
          </w:tcPr>
          <w:p w14:paraId="47C13B9C"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068" w:type="dxa"/>
            <w:gridSpan w:val="2"/>
            <w:tcBorders>
              <w:top w:val="single" w:sz="4" w:space="0" w:color="auto"/>
              <w:left w:val="nil"/>
              <w:bottom w:val="single" w:sz="4" w:space="0" w:color="auto"/>
              <w:right w:val="single" w:sz="4" w:space="0" w:color="auto"/>
            </w:tcBorders>
            <w:shd w:val="clear" w:color="auto" w:fill="auto"/>
            <w:vAlign w:val="center"/>
          </w:tcPr>
          <w:p w14:paraId="5B18A8D6" w14:textId="77777777" w:rsidR="00E44748" w:rsidRPr="003F7EBF" w:rsidRDefault="00E44748" w:rsidP="00485629">
            <w:pPr>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审批0</w:t>
            </w:r>
            <w:r w:rsidRPr="003F7EBF">
              <w:rPr>
                <w:rFonts w:ascii="仿宋_GB2312" w:eastAsia="仿宋_GB2312" w:hAnsi="微软雅黑" w:cs="宋体"/>
                <w:color w:val="FF0000"/>
                <w:kern w:val="0"/>
                <w:sz w:val="24"/>
              </w:rPr>
              <w:t>.5</w:t>
            </w:r>
            <w:r w:rsidRPr="003F7EBF">
              <w:rPr>
                <w:rFonts w:ascii="仿宋_GB2312" w:eastAsia="仿宋_GB2312" w:hAnsi="微软雅黑" w:cs="宋体" w:hint="eastAsia"/>
                <w:color w:val="FF0000"/>
                <w:kern w:val="0"/>
                <w:sz w:val="24"/>
              </w:rPr>
              <w:t>万元以上</w:t>
            </w:r>
          </w:p>
        </w:tc>
        <w:tc>
          <w:tcPr>
            <w:tcW w:w="1300" w:type="dxa"/>
            <w:tcBorders>
              <w:top w:val="single" w:sz="4" w:space="0" w:color="auto"/>
              <w:left w:val="nil"/>
              <w:bottom w:val="single" w:sz="4" w:space="0" w:color="auto"/>
              <w:right w:val="single" w:sz="4" w:space="0" w:color="auto"/>
            </w:tcBorders>
            <w:shd w:val="clear" w:color="auto" w:fill="auto"/>
            <w:vAlign w:val="center"/>
          </w:tcPr>
          <w:p w14:paraId="5C11F96D"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color w:val="FF0000"/>
                <w:kern w:val="0"/>
                <w:sz w:val="24"/>
              </w:rPr>
              <w:t>1</w:t>
            </w:r>
            <w:r w:rsidRPr="003F7EBF">
              <w:rPr>
                <w:rFonts w:ascii="仿宋_GB2312" w:eastAsia="仿宋_GB2312" w:hAnsi="微软雅黑" w:cs="宋体" w:hint="eastAsia"/>
                <w:color w:val="FF0000"/>
                <w:kern w:val="0"/>
                <w:sz w:val="24"/>
              </w:rPr>
              <w:t>万元（含）</w:t>
            </w:r>
            <w:proofErr w:type="gramStart"/>
            <w:r w:rsidRPr="003F7EBF">
              <w:rPr>
                <w:rFonts w:ascii="仿宋_GB2312" w:eastAsia="仿宋_GB2312" w:hAnsi="微软雅黑" w:cs="宋体" w:hint="eastAsia"/>
                <w:color w:val="FF0000"/>
                <w:kern w:val="0"/>
                <w:sz w:val="24"/>
              </w:rPr>
              <w:t xml:space="preserve">以上　</w:t>
            </w:r>
            <w:proofErr w:type="gramEnd"/>
          </w:p>
        </w:tc>
        <w:tc>
          <w:tcPr>
            <w:tcW w:w="1170" w:type="dxa"/>
            <w:tcBorders>
              <w:top w:val="single" w:sz="4" w:space="0" w:color="auto"/>
              <w:left w:val="nil"/>
              <w:bottom w:val="single" w:sz="4" w:space="0" w:color="auto"/>
              <w:right w:val="single" w:sz="4" w:space="0" w:color="auto"/>
            </w:tcBorders>
            <w:shd w:val="clear" w:color="auto" w:fill="auto"/>
            <w:vAlign w:val="center"/>
          </w:tcPr>
          <w:p w14:paraId="389AA2B7"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w:t>
            </w:r>
            <w:r w:rsidRPr="003F7EBF">
              <w:rPr>
                <w:rFonts w:ascii="仿宋_GB2312" w:eastAsia="仿宋_GB2312" w:hAnsi="微软雅黑" w:cs="宋体"/>
                <w:color w:val="FF0000"/>
                <w:kern w:val="0"/>
                <w:sz w:val="24"/>
              </w:rPr>
              <w:t>5</w:t>
            </w:r>
            <w:r w:rsidRPr="003F7EBF">
              <w:rPr>
                <w:rFonts w:ascii="仿宋_GB2312" w:eastAsia="仿宋_GB2312" w:hAnsi="微软雅黑" w:cs="宋体" w:hint="eastAsia"/>
                <w:color w:val="FF0000"/>
                <w:kern w:val="0"/>
                <w:sz w:val="24"/>
              </w:rPr>
              <w:t>万元（含）以上</w:t>
            </w:r>
          </w:p>
        </w:tc>
        <w:tc>
          <w:tcPr>
            <w:tcW w:w="1331" w:type="dxa"/>
            <w:tcBorders>
              <w:top w:val="single" w:sz="4" w:space="0" w:color="auto"/>
              <w:left w:val="nil"/>
              <w:bottom w:val="single" w:sz="4" w:space="0" w:color="auto"/>
              <w:right w:val="single" w:sz="4" w:space="0" w:color="auto"/>
            </w:tcBorders>
            <w:shd w:val="clear" w:color="auto" w:fill="auto"/>
            <w:vAlign w:val="center"/>
          </w:tcPr>
          <w:p w14:paraId="1F611156" w14:textId="77777777" w:rsidR="00E44748" w:rsidRDefault="00E44748" w:rsidP="00485629">
            <w:pPr>
              <w:widowControl/>
              <w:jc w:val="left"/>
              <w:rPr>
                <w:rFonts w:ascii="仿宋_GB2312" w:eastAsia="仿宋_GB2312" w:hAnsi="微软雅黑" w:cs="宋体"/>
                <w:color w:val="000000"/>
                <w:kern w:val="0"/>
                <w:sz w:val="24"/>
              </w:rPr>
            </w:pPr>
          </w:p>
        </w:tc>
      </w:tr>
      <w:tr w:rsidR="00E44748" w14:paraId="5A288051" w14:textId="77777777" w:rsidTr="00485629">
        <w:trPr>
          <w:cantSplit/>
          <w:trHeight w:val="1710"/>
        </w:trPr>
        <w:tc>
          <w:tcPr>
            <w:tcW w:w="1080" w:type="dxa"/>
            <w:tcBorders>
              <w:top w:val="nil"/>
              <w:left w:val="single" w:sz="4" w:space="0" w:color="auto"/>
              <w:bottom w:val="single" w:sz="4" w:space="0" w:color="auto"/>
              <w:right w:val="single" w:sz="4" w:space="0" w:color="auto"/>
            </w:tcBorders>
            <w:shd w:val="clear" w:color="auto" w:fill="auto"/>
            <w:vAlign w:val="center"/>
          </w:tcPr>
          <w:p w14:paraId="3E1EBD2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3C4A44A6" w14:textId="77777777" w:rsidR="00E44748" w:rsidRPr="003F7EBF" w:rsidRDefault="00E44748" w:rsidP="00485629">
            <w:pPr>
              <w:widowControl/>
              <w:jc w:val="left"/>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其他资本性支出项目（含装修、资产购置等）</w:t>
            </w:r>
          </w:p>
        </w:tc>
        <w:tc>
          <w:tcPr>
            <w:tcW w:w="1120" w:type="dxa"/>
            <w:tcBorders>
              <w:top w:val="nil"/>
              <w:left w:val="nil"/>
              <w:bottom w:val="single" w:sz="4" w:space="0" w:color="auto"/>
              <w:right w:val="single" w:sz="4" w:space="0" w:color="auto"/>
            </w:tcBorders>
            <w:shd w:val="clear" w:color="auto" w:fill="auto"/>
            <w:vAlign w:val="center"/>
          </w:tcPr>
          <w:p w14:paraId="08386DD9" w14:textId="77777777" w:rsidR="00E44748" w:rsidRPr="003F7EBF"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后勤中心、信息中心</w:t>
            </w:r>
          </w:p>
        </w:tc>
        <w:tc>
          <w:tcPr>
            <w:tcW w:w="960" w:type="dxa"/>
            <w:tcBorders>
              <w:top w:val="nil"/>
              <w:left w:val="nil"/>
              <w:bottom w:val="single" w:sz="4" w:space="0" w:color="auto"/>
              <w:right w:val="single" w:sz="4" w:space="0" w:color="auto"/>
            </w:tcBorders>
            <w:shd w:val="clear" w:color="auto" w:fill="auto"/>
            <w:vAlign w:val="center"/>
          </w:tcPr>
          <w:p w14:paraId="77DAD3A1" w14:textId="77777777" w:rsidR="00E44748" w:rsidRPr="003F7EBF"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r w:rsidRPr="003F7EBF">
              <w:rPr>
                <w:rFonts w:ascii="仿宋_GB2312" w:eastAsia="仿宋_GB2312" w:hAnsi="微软雅黑" w:cs="宋体" w:hint="eastAsia"/>
                <w:color w:val="FF0000"/>
                <w:kern w:val="0"/>
                <w:sz w:val="24"/>
              </w:rPr>
              <w:t>、运管部</w:t>
            </w:r>
          </w:p>
        </w:tc>
        <w:tc>
          <w:tcPr>
            <w:tcW w:w="1120" w:type="dxa"/>
            <w:tcBorders>
              <w:top w:val="nil"/>
              <w:left w:val="nil"/>
              <w:bottom w:val="single" w:sz="4" w:space="0" w:color="auto"/>
              <w:right w:val="single" w:sz="4" w:space="0" w:color="auto"/>
            </w:tcBorders>
            <w:shd w:val="clear" w:color="auto" w:fill="auto"/>
            <w:vAlign w:val="center"/>
          </w:tcPr>
          <w:p w14:paraId="20F5B15D"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0CA20997"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3F56A04D"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068" w:type="dxa"/>
            <w:tcBorders>
              <w:top w:val="single" w:sz="4" w:space="0" w:color="auto"/>
              <w:left w:val="nil"/>
              <w:bottom w:val="single" w:sz="4" w:space="0" w:color="auto"/>
              <w:right w:val="single" w:sz="4" w:space="0" w:color="auto"/>
            </w:tcBorders>
            <w:shd w:val="clear" w:color="auto" w:fill="auto"/>
            <w:vAlign w:val="center"/>
          </w:tcPr>
          <w:p w14:paraId="79507785"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068" w:type="dxa"/>
            <w:gridSpan w:val="2"/>
            <w:tcBorders>
              <w:top w:val="single" w:sz="4" w:space="0" w:color="auto"/>
              <w:left w:val="nil"/>
              <w:bottom w:val="single" w:sz="4" w:space="0" w:color="auto"/>
              <w:right w:val="single" w:sz="4" w:space="0" w:color="auto"/>
            </w:tcBorders>
            <w:shd w:val="clear" w:color="auto" w:fill="auto"/>
            <w:vAlign w:val="center"/>
          </w:tcPr>
          <w:p w14:paraId="1F062972"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审批0</w:t>
            </w:r>
            <w:r w:rsidRPr="003F7EBF">
              <w:rPr>
                <w:rFonts w:ascii="仿宋_GB2312" w:eastAsia="仿宋_GB2312" w:hAnsi="微软雅黑" w:cs="宋体"/>
                <w:color w:val="FF0000"/>
                <w:kern w:val="0"/>
                <w:sz w:val="24"/>
              </w:rPr>
              <w:t>.5</w:t>
            </w:r>
            <w:r w:rsidRPr="003F7EBF">
              <w:rPr>
                <w:rFonts w:ascii="仿宋_GB2312" w:eastAsia="仿宋_GB2312" w:hAnsi="微软雅黑" w:cs="宋体" w:hint="eastAsia"/>
                <w:color w:val="FF0000"/>
                <w:kern w:val="0"/>
                <w:sz w:val="24"/>
              </w:rPr>
              <w:t>万元以上</w:t>
            </w:r>
          </w:p>
        </w:tc>
        <w:tc>
          <w:tcPr>
            <w:tcW w:w="1300" w:type="dxa"/>
            <w:tcBorders>
              <w:top w:val="nil"/>
              <w:left w:val="nil"/>
              <w:bottom w:val="single" w:sz="4" w:space="0" w:color="auto"/>
              <w:right w:val="single" w:sz="4" w:space="0" w:color="auto"/>
            </w:tcBorders>
            <w:shd w:val="clear" w:color="auto" w:fill="auto"/>
            <w:vAlign w:val="center"/>
          </w:tcPr>
          <w:p w14:paraId="4A70C544"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color w:val="FF0000"/>
                <w:kern w:val="0"/>
                <w:sz w:val="24"/>
              </w:rPr>
              <w:t>1</w:t>
            </w:r>
            <w:r w:rsidRPr="003F7EBF">
              <w:rPr>
                <w:rFonts w:ascii="仿宋_GB2312" w:eastAsia="仿宋_GB2312" w:hAnsi="微软雅黑" w:cs="宋体" w:hint="eastAsia"/>
                <w:color w:val="FF0000"/>
                <w:kern w:val="0"/>
                <w:sz w:val="24"/>
              </w:rPr>
              <w:t>万元（含）</w:t>
            </w:r>
            <w:proofErr w:type="gramStart"/>
            <w:r w:rsidRPr="003F7EBF">
              <w:rPr>
                <w:rFonts w:ascii="仿宋_GB2312" w:eastAsia="仿宋_GB2312" w:hAnsi="微软雅黑" w:cs="宋体" w:hint="eastAsia"/>
                <w:color w:val="FF0000"/>
                <w:kern w:val="0"/>
                <w:sz w:val="24"/>
              </w:rPr>
              <w:t xml:space="preserve">以上　</w:t>
            </w:r>
            <w:proofErr w:type="gramEnd"/>
          </w:p>
        </w:tc>
        <w:tc>
          <w:tcPr>
            <w:tcW w:w="1170" w:type="dxa"/>
            <w:tcBorders>
              <w:top w:val="nil"/>
              <w:left w:val="nil"/>
              <w:bottom w:val="single" w:sz="4" w:space="0" w:color="auto"/>
              <w:right w:val="single" w:sz="4" w:space="0" w:color="auto"/>
            </w:tcBorders>
            <w:shd w:val="clear" w:color="auto" w:fill="auto"/>
            <w:vAlign w:val="center"/>
          </w:tcPr>
          <w:p w14:paraId="634CAD26"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w:t>
            </w:r>
            <w:r w:rsidRPr="003F7EBF">
              <w:rPr>
                <w:rFonts w:ascii="仿宋_GB2312" w:eastAsia="仿宋_GB2312" w:hAnsi="微软雅黑" w:cs="宋体"/>
                <w:color w:val="FF0000"/>
                <w:kern w:val="0"/>
                <w:sz w:val="24"/>
              </w:rPr>
              <w:t>5</w:t>
            </w:r>
            <w:r w:rsidRPr="003F7EBF">
              <w:rPr>
                <w:rFonts w:ascii="仿宋_GB2312" w:eastAsia="仿宋_GB2312" w:hAnsi="微软雅黑" w:cs="宋体" w:hint="eastAsia"/>
                <w:color w:val="FF0000"/>
                <w:kern w:val="0"/>
                <w:sz w:val="24"/>
              </w:rPr>
              <w:t>万元（含）以上</w:t>
            </w:r>
          </w:p>
        </w:tc>
        <w:tc>
          <w:tcPr>
            <w:tcW w:w="1331" w:type="dxa"/>
            <w:tcBorders>
              <w:top w:val="nil"/>
              <w:left w:val="nil"/>
              <w:bottom w:val="single" w:sz="4" w:space="0" w:color="auto"/>
              <w:right w:val="single" w:sz="4" w:space="0" w:color="auto"/>
            </w:tcBorders>
            <w:shd w:val="clear" w:color="auto" w:fill="auto"/>
            <w:vAlign w:val="center"/>
          </w:tcPr>
          <w:p w14:paraId="0F9B76C8"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各类项目立项均由总经理专题办公会议研究审定</w:t>
            </w:r>
          </w:p>
        </w:tc>
      </w:tr>
      <w:tr w:rsidR="00E44748" w14:paraId="06DB73B5"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ECF7CF7"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2</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58F9EBE4"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资产处置</w:t>
            </w:r>
          </w:p>
        </w:tc>
      </w:tr>
      <w:tr w:rsidR="00E44748" w14:paraId="7D47DE72" w14:textId="77777777" w:rsidTr="00485629">
        <w:trPr>
          <w:cantSplit/>
          <w:trHeight w:val="1710"/>
        </w:trPr>
        <w:tc>
          <w:tcPr>
            <w:tcW w:w="1080" w:type="dxa"/>
            <w:tcBorders>
              <w:top w:val="nil"/>
              <w:left w:val="single" w:sz="4" w:space="0" w:color="auto"/>
              <w:bottom w:val="nil"/>
              <w:right w:val="single" w:sz="4" w:space="0" w:color="auto"/>
            </w:tcBorders>
            <w:shd w:val="clear" w:color="auto" w:fill="auto"/>
            <w:vAlign w:val="center"/>
          </w:tcPr>
          <w:p w14:paraId="2BF28D1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lastRenderedPageBreak/>
              <w:t xml:space="preserve">　</w:t>
            </w:r>
          </w:p>
        </w:tc>
        <w:tc>
          <w:tcPr>
            <w:tcW w:w="1897" w:type="dxa"/>
            <w:tcBorders>
              <w:top w:val="nil"/>
              <w:left w:val="nil"/>
              <w:bottom w:val="nil"/>
              <w:right w:val="single" w:sz="4" w:space="0" w:color="auto"/>
            </w:tcBorders>
            <w:shd w:val="clear" w:color="auto" w:fill="auto"/>
            <w:vAlign w:val="center"/>
          </w:tcPr>
          <w:p w14:paraId="131C91BE" w14:textId="77777777" w:rsidR="00E44748" w:rsidRPr="003F7EBF" w:rsidRDefault="00E44748" w:rsidP="00485629">
            <w:pPr>
              <w:widowControl/>
              <w:jc w:val="left"/>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单项资产或批量资产报废或出售</w:t>
            </w:r>
          </w:p>
        </w:tc>
        <w:tc>
          <w:tcPr>
            <w:tcW w:w="1120" w:type="dxa"/>
            <w:tcBorders>
              <w:top w:val="nil"/>
              <w:left w:val="nil"/>
              <w:bottom w:val="nil"/>
              <w:right w:val="single" w:sz="4" w:space="0" w:color="auto"/>
            </w:tcBorders>
            <w:shd w:val="clear" w:color="auto" w:fill="auto"/>
            <w:vAlign w:val="center"/>
          </w:tcPr>
          <w:p w14:paraId="4A0FD155"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实物管理部门</w:t>
            </w:r>
          </w:p>
        </w:tc>
        <w:tc>
          <w:tcPr>
            <w:tcW w:w="960" w:type="dxa"/>
            <w:tcBorders>
              <w:top w:val="nil"/>
              <w:left w:val="nil"/>
              <w:bottom w:val="nil"/>
              <w:right w:val="single" w:sz="4" w:space="0" w:color="auto"/>
            </w:tcBorders>
            <w:shd w:val="clear" w:color="auto" w:fill="auto"/>
            <w:vAlign w:val="center"/>
          </w:tcPr>
          <w:p w14:paraId="5BDE8344"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无</w:t>
            </w:r>
          </w:p>
        </w:tc>
        <w:tc>
          <w:tcPr>
            <w:tcW w:w="1120" w:type="dxa"/>
            <w:tcBorders>
              <w:top w:val="nil"/>
              <w:left w:val="nil"/>
              <w:bottom w:val="nil"/>
              <w:right w:val="single" w:sz="4" w:space="0" w:color="auto"/>
            </w:tcBorders>
            <w:shd w:val="clear" w:color="auto" w:fill="auto"/>
            <w:vAlign w:val="center"/>
          </w:tcPr>
          <w:p w14:paraId="025EBC4C"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300" w:type="dxa"/>
            <w:tcBorders>
              <w:top w:val="nil"/>
              <w:left w:val="nil"/>
              <w:bottom w:val="nil"/>
              <w:right w:val="single" w:sz="4" w:space="0" w:color="auto"/>
            </w:tcBorders>
            <w:shd w:val="clear" w:color="auto" w:fill="auto"/>
            <w:vAlign w:val="center"/>
          </w:tcPr>
          <w:p w14:paraId="076A5501"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100" w:type="dxa"/>
            <w:tcBorders>
              <w:top w:val="nil"/>
              <w:left w:val="nil"/>
              <w:bottom w:val="nil"/>
              <w:right w:val="single" w:sz="4" w:space="0" w:color="auto"/>
            </w:tcBorders>
            <w:shd w:val="clear" w:color="auto" w:fill="auto"/>
            <w:vAlign w:val="center"/>
          </w:tcPr>
          <w:p w14:paraId="154BACFC"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080" w:type="dxa"/>
            <w:gridSpan w:val="2"/>
            <w:tcBorders>
              <w:top w:val="nil"/>
              <w:left w:val="nil"/>
              <w:bottom w:val="nil"/>
              <w:right w:val="single" w:sz="4" w:space="0" w:color="auto"/>
            </w:tcBorders>
            <w:shd w:val="clear" w:color="auto" w:fill="auto"/>
            <w:vAlign w:val="center"/>
          </w:tcPr>
          <w:p w14:paraId="1337EAB3"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审核</w:t>
            </w:r>
          </w:p>
        </w:tc>
        <w:tc>
          <w:tcPr>
            <w:tcW w:w="1056" w:type="dxa"/>
            <w:tcBorders>
              <w:top w:val="nil"/>
              <w:left w:val="nil"/>
              <w:bottom w:val="nil"/>
              <w:right w:val="single" w:sz="4" w:space="0" w:color="auto"/>
            </w:tcBorders>
            <w:shd w:val="clear" w:color="auto" w:fill="auto"/>
            <w:vAlign w:val="center"/>
          </w:tcPr>
          <w:p w14:paraId="6333913B"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审批单项资产净额或批量资产净额</w:t>
            </w:r>
            <w:r w:rsidRPr="003F7EBF">
              <w:rPr>
                <w:rFonts w:ascii="仿宋_GB2312" w:eastAsia="仿宋_GB2312" w:hAnsi="微软雅黑" w:cs="宋体"/>
                <w:color w:val="FF0000"/>
                <w:kern w:val="0"/>
                <w:sz w:val="24"/>
              </w:rPr>
              <w:t>0.2</w:t>
            </w:r>
            <w:r w:rsidRPr="003F7EBF">
              <w:rPr>
                <w:rFonts w:ascii="仿宋_GB2312" w:eastAsia="仿宋_GB2312" w:hAnsi="微软雅黑" w:cs="宋体" w:hint="eastAsia"/>
                <w:color w:val="FF0000"/>
                <w:kern w:val="0"/>
                <w:sz w:val="24"/>
              </w:rPr>
              <w:t>万元以上</w:t>
            </w:r>
          </w:p>
        </w:tc>
        <w:tc>
          <w:tcPr>
            <w:tcW w:w="1300" w:type="dxa"/>
            <w:tcBorders>
              <w:top w:val="nil"/>
              <w:left w:val="nil"/>
              <w:bottom w:val="nil"/>
              <w:right w:val="single" w:sz="4" w:space="0" w:color="auto"/>
            </w:tcBorders>
            <w:shd w:val="clear" w:color="auto" w:fill="auto"/>
            <w:vAlign w:val="center"/>
          </w:tcPr>
          <w:p w14:paraId="4C576F78"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单项资产净额或批量资产净额</w:t>
            </w:r>
            <w:r w:rsidRPr="003F7EBF">
              <w:rPr>
                <w:rFonts w:ascii="仿宋_GB2312" w:eastAsia="仿宋_GB2312" w:hAnsi="微软雅黑" w:cs="宋体"/>
                <w:color w:val="FF0000"/>
                <w:kern w:val="0"/>
                <w:sz w:val="24"/>
              </w:rPr>
              <w:t>1</w:t>
            </w:r>
            <w:r w:rsidRPr="003F7EBF">
              <w:rPr>
                <w:rFonts w:ascii="仿宋_GB2312" w:eastAsia="仿宋_GB2312" w:hAnsi="微软雅黑" w:cs="宋体" w:hint="eastAsia"/>
                <w:color w:val="FF0000"/>
                <w:kern w:val="0"/>
                <w:sz w:val="24"/>
              </w:rPr>
              <w:t>万元以上（含</w:t>
            </w:r>
            <w:r w:rsidRPr="003F7EBF">
              <w:rPr>
                <w:rFonts w:ascii="仿宋_GB2312" w:eastAsia="仿宋_GB2312" w:hAnsi="微软雅黑" w:cs="宋体"/>
                <w:color w:val="FF0000"/>
                <w:kern w:val="0"/>
                <w:sz w:val="24"/>
              </w:rPr>
              <w:t>1</w:t>
            </w:r>
            <w:r w:rsidRPr="003F7EBF">
              <w:rPr>
                <w:rFonts w:ascii="仿宋_GB2312" w:eastAsia="仿宋_GB2312" w:hAnsi="微软雅黑" w:cs="宋体" w:hint="eastAsia"/>
                <w:color w:val="FF0000"/>
                <w:kern w:val="0"/>
                <w:sz w:val="24"/>
              </w:rPr>
              <w:t>万元）的资产报废或出售</w:t>
            </w:r>
          </w:p>
        </w:tc>
        <w:tc>
          <w:tcPr>
            <w:tcW w:w="1170" w:type="dxa"/>
            <w:tcBorders>
              <w:top w:val="nil"/>
              <w:left w:val="nil"/>
              <w:bottom w:val="nil"/>
              <w:right w:val="single" w:sz="4" w:space="0" w:color="auto"/>
            </w:tcBorders>
            <w:shd w:val="clear" w:color="auto" w:fill="auto"/>
            <w:vAlign w:val="center"/>
          </w:tcPr>
          <w:p w14:paraId="515C2775" w14:textId="77777777" w:rsidR="00E44748" w:rsidRPr="003F7EBF" w:rsidRDefault="00E44748" w:rsidP="00485629">
            <w:pPr>
              <w:widowControl/>
              <w:jc w:val="center"/>
              <w:rPr>
                <w:rFonts w:ascii="仿宋_GB2312" w:eastAsia="仿宋_GB2312" w:hAnsi="微软雅黑" w:cs="宋体"/>
                <w:color w:val="FF0000"/>
                <w:kern w:val="0"/>
                <w:sz w:val="24"/>
              </w:rPr>
            </w:pPr>
            <w:r w:rsidRPr="003F7EBF">
              <w:rPr>
                <w:rFonts w:ascii="仿宋_GB2312" w:eastAsia="仿宋_GB2312" w:hAnsi="微软雅黑" w:cs="宋体" w:hint="eastAsia"/>
                <w:color w:val="FF0000"/>
                <w:kern w:val="0"/>
                <w:sz w:val="24"/>
              </w:rPr>
              <w:t>单项资产净额或批量资产净额</w:t>
            </w:r>
            <w:r w:rsidRPr="003F7EBF">
              <w:rPr>
                <w:rFonts w:ascii="仿宋_GB2312" w:eastAsia="仿宋_GB2312" w:hAnsi="微软雅黑" w:cs="宋体"/>
                <w:color w:val="FF0000"/>
                <w:kern w:val="0"/>
                <w:sz w:val="24"/>
              </w:rPr>
              <w:t>1</w:t>
            </w:r>
            <w:r w:rsidRPr="003F7EBF">
              <w:rPr>
                <w:rFonts w:ascii="仿宋_GB2312" w:eastAsia="仿宋_GB2312" w:hAnsi="微软雅黑" w:cs="宋体" w:hint="eastAsia"/>
                <w:color w:val="FF0000"/>
                <w:kern w:val="0"/>
                <w:sz w:val="24"/>
              </w:rPr>
              <w:t>万元以上（含</w:t>
            </w:r>
            <w:r w:rsidRPr="003F7EBF">
              <w:rPr>
                <w:rFonts w:ascii="仿宋_GB2312" w:eastAsia="仿宋_GB2312" w:hAnsi="微软雅黑" w:cs="宋体"/>
                <w:color w:val="FF0000"/>
                <w:kern w:val="0"/>
                <w:sz w:val="24"/>
              </w:rPr>
              <w:t>1</w:t>
            </w:r>
            <w:r w:rsidRPr="003F7EBF">
              <w:rPr>
                <w:rFonts w:ascii="仿宋_GB2312" w:eastAsia="仿宋_GB2312" w:hAnsi="微软雅黑" w:cs="宋体" w:hint="eastAsia"/>
                <w:color w:val="FF0000"/>
                <w:kern w:val="0"/>
                <w:sz w:val="24"/>
              </w:rPr>
              <w:t>万元）的资产报废或出售</w:t>
            </w:r>
          </w:p>
        </w:tc>
        <w:tc>
          <w:tcPr>
            <w:tcW w:w="1331" w:type="dxa"/>
            <w:tcBorders>
              <w:top w:val="nil"/>
              <w:left w:val="nil"/>
              <w:bottom w:val="nil"/>
              <w:right w:val="single" w:sz="4" w:space="0" w:color="auto"/>
            </w:tcBorders>
            <w:shd w:val="clear" w:color="auto" w:fill="auto"/>
            <w:vAlign w:val="center"/>
          </w:tcPr>
          <w:p w14:paraId="57629DAD" w14:textId="77777777" w:rsidR="00E44748" w:rsidRDefault="00E44748" w:rsidP="00485629">
            <w:pPr>
              <w:widowControl/>
              <w:jc w:val="left"/>
              <w:rPr>
                <w:rFonts w:ascii="仿宋_GB2312" w:eastAsia="仿宋_GB2312" w:hAnsi="微软雅黑" w:cs="宋体"/>
                <w:color w:val="000000"/>
                <w:kern w:val="0"/>
                <w:sz w:val="24"/>
              </w:rPr>
            </w:pPr>
          </w:p>
        </w:tc>
      </w:tr>
      <w:tr w:rsidR="00E44748" w14:paraId="46083EEC" w14:textId="77777777" w:rsidTr="00485629">
        <w:trPr>
          <w:cantSplit/>
          <w:trHeight w:val="69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2DAB22"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single" w:sz="4" w:space="0" w:color="auto"/>
              <w:left w:val="nil"/>
              <w:bottom w:val="single" w:sz="4" w:space="0" w:color="auto"/>
              <w:right w:val="single" w:sz="4" w:space="0" w:color="auto"/>
            </w:tcBorders>
            <w:shd w:val="clear" w:color="auto" w:fill="auto"/>
            <w:vAlign w:val="center"/>
          </w:tcPr>
          <w:p w14:paraId="780B0A98"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长期股权投资损失的核销(无论金额大小）</w:t>
            </w:r>
          </w:p>
        </w:tc>
        <w:tc>
          <w:tcPr>
            <w:tcW w:w="1120" w:type="dxa"/>
            <w:tcBorders>
              <w:top w:val="single" w:sz="4" w:space="0" w:color="auto"/>
              <w:left w:val="nil"/>
              <w:bottom w:val="single" w:sz="4" w:space="0" w:color="auto"/>
              <w:right w:val="single" w:sz="4" w:space="0" w:color="auto"/>
            </w:tcBorders>
            <w:shd w:val="clear" w:color="auto" w:fill="auto"/>
            <w:vAlign w:val="center"/>
          </w:tcPr>
          <w:p w14:paraId="5AA261D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single" w:sz="4" w:space="0" w:color="auto"/>
              <w:left w:val="nil"/>
              <w:bottom w:val="single" w:sz="4" w:space="0" w:color="auto"/>
              <w:right w:val="single" w:sz="4" w:space="0" w:color="auto"/>
            </w:tcBorders>
            <w:shd w:val="clear" w:color="auto" w:fill="auto"/>
            <w:vAlign w:val="center"/>
          </w:tcPr>
          <w:p w14:paraId="2290D31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法律部门</w:t>
            </w:r>
          </w:p>
        </w:tc>
        <w:tc>
          <w:tcPr>
            <w:tcW w:w="1120" w:type="dxa"/>
            <w:tcBorders>
              <w:top w:val="single" w:sz="4" w:space="0" w:color="auto"/>
              <w:left w:val="nil"/>
              <w:bottom w:val="single" w:sz="4" w:space="0" w:color="auto"/>
              <w:right w:val="single" w:sz="4" w:space="0" w:color="auto"/>
            </w:tcBorders>
            <w:shd w:val="clear" w:color="auto" w:fill="auto"/>
            <w:vAlign w:val="center"/>
          </w:tcPr>
          <w:p w14:paraId="2900077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single" w:sz="4" w:space="0" w:color="auto"/>
              <w:left w:val="nil"/>
              <w:bottom w:val="single" w:sz="4" w:space="0" w:color="auto"/>
              <w:right w:val="single" w:sz="4" w:space="0" w:color="auto"/>
            </w:tcBorders>
            <w:shd w:val="clear" w:color="auto" w:fill="auto"/>
            <w:vAlign w:val="center"/>
          </w:tcPr>
          <w:p w14:paraId="012ADA0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single" w:sz="4" w:space="0" w:color="auto"/>
              <w:left w:val="nil"/>
              <w:bottom w:val="single" w:sz="4" w:space="0" w:color="auto"/>
              <w:right w:val="single" w:sz="4" w:space="0" w:color="auto"/>
            </w:tcBorders>
            <w:shd w:val="clear" w:color="auto" w:fill="auto"/>
            <w:vAlign w:val="center"/>
          </w:tcPr>
          <w:p w14:paraId="63FA7C0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14:paraId="1B74272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56" w:type="dxa"/>
            <w:tcBorders>
              <w:top w:val="single" w:sz="4" w:space="0" w:color="auto"/>
              <w:left w:val="nil"/>
              <w:bottom w:val="single" w:sz="4" w:space="0" w:color="auto"/>
              <w:right w:val="single" w:sz="4" w:space="0" w:color="auto"/>
            </w:tcBorders>
            <w:shd w:val="clear" w:color="auto" w:fill="auto"/>
            <w:vAlign w:val="center"/>
          </w:tcPr>
          <w:p w14:paraId="520FD57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00" w:type="dxa"/>
            <w:tcBorders>
              <w:top w:val="single" w:sz="4" w:space="0" w:color="auto"/>
              <w:left w:val="nil"/>
              <w:bottom w:val="single" w:sz="4" w:space="0" w:color="auto"/>
              <w:right w:val="single" w:sz="4" w:space="0" w:color="auto"/>
            </w:tcBorders>
            <w:shd w:val="clear" w:color="auto" w:fill="auto"/>
            <w:vAlign w:val="center"/>
          </w:tcPr>
          <w:p w14:paraId="447D3A8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single" w:sz="4" w:space="0" w:color="auto"/>
              <w:left w:val="nil"/>
              <w:bottom w:val="single" w:sz="4" w:space="0" w:color="auto"/>
              <w:right w:val="single" w:sz="4" w:space="0" w:color="auto"/>
            </w:tcBorders>
            <w:shd w:val="clear" w:color="auto" w:fill="auto"/>
            <w:vAlign w:val="center"/>
          </w:tcPr>
          <w:p w14:paraId="133C2AE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single" w:sz="4" w:space="0" w:color="auto"/>
              <w:left w:val="nil"/>
              <w:bottom w:val="single" w:sz="4" w:space="0" w:color="auto"/>
              <w:right w:val="single" w:sz="4" w:space="0" w:color="auto"/>
            </w:tcBorders>
            <w:shd w:val="clear" w:color="auto" w:fill="auto"/>
            <w:vAlign w:val="center"/>
          </w:tcPr>
          <w:p w14:paraId="0645FD04"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已获批准进行长期股权投资清算或转让的可不必再履行报批程序</w:t>
            </w:r>
          </w:p>
        </w:tc>
      </w:tr>
      <w:tr w:rsidR="00E44748" w14:paraId="4567D195"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562AD9D"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3</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75AB3D9E"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对外捐赠</w:t>
            </w:r>
          </w:p>
        </w:tc>
      </w:tr>
      <w:tr w:rsidR="00E44748" w14:paraId="24D5BD59" w14:textId="77777777" w:rsidTr="00485629">
        <w:trPr>
          <w:cantSplit/>
          <w:trHeight w:val="1039"/>
        </w:trPr>
        <w:tc>
          <w:tcPr>
            <w:tcW w:w="1080" w:type="dxa"/>
            <w:tcBorders>
              <w:top w:val="nil"/>
              <w:left w:val="single" w:sz="4" w:space="0" w:color="auto"/>
              <w:bottom w:val="single" w:sz="4" w:space="0" w:color="auto"/>
              <w:right w:val="single" w:sz="4" w:space="0" w:color="auto"/>
            </w:tcBorders>
            <w:shd w:val="clear" w:color="auto" w:fill="auto"/>
            <w:vAlign w:val="center"/>
          </w:tcPr>
          <w:p w14:paraId="3AE00C4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lastRenderedPageBreak/>
              <w:t xml:space="preserve">　</w:t>
            </w:r>
          </w:p>
        </w:tc>
        <w:tc>
          <w:tcPr>
            <w:tcW w:w="1897" w:type="dxa"/>
            <w:tcBorders>
              <w:top w:val="nil"/>
              <w:left w:val="nil"/>
              <w:bottom w:val="single" w:sz="4" w:space="0" w:color="auto"/>
              <w:right w:val="single" w:sz="4" w:space="0" w:color="auto"/>
            </w:tcBorders>
            <w:shd w:val="clear" w:color="auto" w:fill="auto"/>
            <w:vAlign w:val="center"/>
          </w:tcPr>
          <w:p w14:paraId="4044071D"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对外捐赠项目实施</w:t>
            </w:r>
          </w:p>
        </w:tc>
        <w:tc>
          <w:tcPr>
            <w:tcW w:w="1120" w:type="dxa"/>
            <w:tcBorders>
              <w:top w:val="nil"/>
              <w:left w:val="nil"/>
              <w:bottom w:val="single" w:sz="4" w:space="0" w:color="auto"/>
              <w:right w:val="single" w:sz="4" w:space="0" w:color="auto"/>
            </w:tcBorders>
            <w:shd w:val="clear" w:color="auto" w:fill="auto"/>
            <w:vAlign w:val="center"/>
          </w:tcPr>
          <w:p w14:paraId="0CD1BF0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捐赠发起部门</w:t>
            </w:r>
          </w:p>
        </w:tc>
        <w:tc>
          <w:tcPr>
            <w:tcW w:w="960" w:type="dxa"/>
            <w:tcBorders>
              <w:top w:val="nil"/>
              <w:left w:val="nil"/>
              <w:bottom w:val="single" w:sz="4" w:space="0" w:color="auto"/>
              <w:right w:val="single" w:sz="4" w:space="0" w:color="auto"/>
            </w:tcBorders>
            <w:shd w:val="clear" w:color="auto" w:fill="auto"/>
            <w:vAlign w:val="center"/>
          </w:tcPr>
          <w:p w14:paraId="659A1AB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1120" w:type="dxa"/>
            <w:tcBorders>
              <w:top w:val="nil"/>
              <w:left w:val="nil"/>
              <w:bottom w:val="single" w:sz="4" w:space="0" w:color="auto"/>
              <w:right w:val="single" w:sz="4" w:space="0" w:color="auto"/>
            </w:tcBorders>
            <w:shd w:val="clear" w:color="auto" w:fill="auto"/>
            <w:vAlign w:val="center"/>
          </w:tcPr>
          <w:p w14:paraId="63FF36D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50E7D2E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68940C3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12A486D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4CD50A0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审批　</w:t>
            </w:r>
          </w:p>
        </w:tc>
        <w:tc>
          <w:tcPr>
            <w:tcW w:w="1300" w:type="dxa"/>
            <w:tcBorders>
              <w:top w:val="nil"/>
              <w:left w:val="nil"/>
              <w:bottom w:val="single" w:sz="4" w:space="0" w:color="auto"/>
              <w:right w:val="single" w:sz="4" w:space="0" w:color="auto"/>
            </w:tcBorders>
            <w:shd w:val="clear" w:color="auto" w:fill="auto"/>
            <w:vAlign w:val="center"/>
          </w:tcPr>
          <w:p w14:paraId="23EE329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04179D5B"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18FC5F03"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捐赠发起部门报领导审批</w:t>
            </w:r>
          </w:p>
        </w:tc>
      </w:tr>
      <w:tr w:rsidR="00E44748" w14:paraId="700888F6"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6CDCF35" w14:textId="77777777" w:rsidR="00E44748" w:rsidRDefault="00E44748" w:rsidP="00485629">
            <w:pPr>
              <w:widowControl/>
              <w:jc w:val="center"/>
              <w:rPr>
                <w:rFonts w:ascii="仿宋_GB2312" w:eastAsia="仿宋_GB2312" w:hAnsi="微软雅黑" w:cs="宋体"/>
                <w:b/>
                <w:bCs/>
                <w:kern w:val="0"/>
                <w:sz w:val="24"/>
              </w:rPr>
            </w:pPr>
            <w:r>
              <w:rPr>
                <w:rFonts w:ascii="仿宋_GB2312" w:eastAsia="仿宋_GB2312" w:hAnsi="微软雅黑" w:cs="宋体" w:hint="eastAsia"/>
                <w:b/>
                <w:bCs/>
                <w:kern w:val="0"/>
                <w:sz w:val="24"/>
              </w:rPr>
              <w:t>4</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1092EFDC" w14:textId="77777777" w:rsidR="00E44748" w:rsidRDefault="00E44748" w:rsidP="00485629">
            <w:pPr>
              <w:widowControl/>
              <w:jc w:val="left"/>
              <w:rPr>
                <w:rFonts w:ascii="仿宋_GB2312" w:eastAsia="仿宋_GB2312" w:hAnsi="微软雅黑" w:cs="宋体"/>
                <w:b/>
                <w:bCs/>
                <w:kern w:val="0"/>
                <w:sz w:val="24"/>
              </w:rPr>
            </w:pPr>
            <w:r>
              <w:rPr>
                <w:rFonts w:ascii="仿宋_GB2312" w:eastAsia="仿宋_GB2312" w:hAnsi="微软雅黑" w:cs="宋体" w:hint="eastAsia"/>
                <w:b/>
                <w:bCs/>
                <w:kern w:val="0"/>
                <w:sz w:val="24"/>
              </w:rPr>
              <w:t>筹资事项</w:t>
            </w:r>
          </w:p>
        </w:tc>
      </w:tr>
      <w:tr w:rsidR="00E44748" w14:paraId="16089276" w14:textId="77777777" w:rsidTr="00485629">
        <w:trPr>
          <w:cantSplit/>
          <w:trHeight w:val="855"/>
        </w:trPr>
        <w:tc>
          <w:tcPr>
            <w:tcW w:w="1080" w:type="dxa"/>
            <w:tcBorders>
              <w:top w:val="nil"/>
              <w:left w:val="single" w:sz="4" w:space="0" w:color="auto"/>
              <w:bottom w:val="single" w:sz="4" w:space="0" w:color="auto"/>
              <w:right w:val="single" w:sz="4" w:space="0" w:color="auto"/>
            </w:tcBorders>
            <w:shd w:val="clear" w:color="auto" w:fill="auto"/>
            <w:vAlign w:val="center"/>
          </w:tcPr>
          <w:p w14:paraId="127B2E7F"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1AB36B9F"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集团内部临时借款</w:t>
            </w:r>
          </w:p>
        </w:tc>
        <w:tc>
          <w:tcPr>
            <w:tcW w:w="1120" w:type="dxa"/>
            <w:tcBorders>
              <w:top w:val="nil"/>
              <w:left w:val="nil"/>
              <w:bottom w:val="single" w:sz="4" w:space="0" w:color="auto"/>
              <w:right w:val="single" w:sz="4" w:space="0" w:color="auto"/>
            </w:tcBorders>
            <w:shd w:val="clear" w:color="auto" w:fill="auto"/>
            <w:vAlign w:val="center"/>
          </w:tcPr>
          <w:p w14:paraId="7034700D"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26BB92E4"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120" w:type="dxa"/>
            <w:tcBorders>
              <w:top w:val="nil"/>
              <w:left w:val="nil"/>
              <w:bottom w:val="single" w:sz="4" w:space="0" w:color="auto"/>
              <w:right w:val="single" w:sz="4" w:space="0" w:color="auto"/>
            </w:tcBorders>
            <w:shd w:val="clear" w:color="auto" w:fill="auto"/>
            <w:vAlign w:val="center"/>
          </w:tcPr>
          <w:p w14:paraId="04FF0B86"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4769CD39"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40F2F0BA"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限额内审批，限额外审核</w:t>
            </w:r>
          </w:p>
        </w:tc>
        <w:tc>
          <w:tcPr>
            <w:tcW w:w="1080" w:type="dxa"/>
            <w:gridSpan w:val="2"/>
            <w:tcBorders>
              <w:top w:val="nil"/>
              <w:left w:val="nil"/>
              <w:bottom w:val="single" w:sz="4" w:space="0" w:color="auto"/>
              <w:right w:val="single" w:sz="4" w:space="0" w:color="auto"/>
            </w:tcBorders>
            <w:shd w:val="clear" w:color="auto" w:fill="auto"/>
            <w:vAlign w:val="center"/>
          </w:tcPr>
          <w:p w14:paraId="4309F46D"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审批100万以下</w:t>
            </w:r>
          </w:p>
        </w:tc>
        <w:tc>
          <w:tcPr>
            <w:tcW w:w="1056" w:type="dxa"/>
            <w:tcBorders>
              <w:top w:val="nil"/>
              <w:left w:val="nil"/>
              <w:bottom w:val="single" w:sz="4" w:space="0" w:color="auto"/>
              <w:right w:val="single" w:sz="4" w:space="0" w:color="auto"/>
            </w:tcBorders>
            <w:shd w:val="clear" w:color="auto" w:fill="auto"/>
            <w:vAlign w:val="center"/>
          </w:tcPr>
          <w:p w14:paraId="6FF2BFCE"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审批100-500万</w:t>
            </w:r>
          </w:p>
        </w:tc>
        <w:tc>
          <w:tcPr>
            <w:tcW w:w="1300" w:type="dxa"/>
            <w:tcBorders>
              <w:top w:val="nil"/>
              <w:left w:val="nil"/>
              <w:bottom w:val="single" w:sz="4" w:space="0" w:color="auto"/>
              <w:right w:val="single" w:sz="4" w:space="0" w:color="auto"/>
            </w:tcBorders>
            <w:shd w:val="clear" w:color="auto" w:fill="auto"/>
            <w:vAlign w:val="center"/>
          </w:tcPr>
          <w:p w14:paraId="4EB5233E"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1615E076"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6050C7A9"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100万元以上由院长或院长办公会议审批</w:t>
            </w:r>
          </w:p>
        </w:tc>
      </w:tr>
      <w:tr w:rsidR="00E44748" w14:paraId="21F9F4FD" w14:textId="77777777" w:rsidTr="00485629">
        <w:trPr>
          <w:cantSplit/>
          <w:trHeight w:val="855"/>
        </w:trPr>
        <w:tc>
          <w:tcPr>
            <w:tcW w:w="1080" w:type="dxa"/>
            <w:tcBorders>
              <w:top w:val="nil"/>
              <w:left w:val="single" w:sz="4" w:space="0" w:color="auto"/>
              <w:bottom w:val="single" w:sz="4" w:space="0" w:color="auto"/>
              <w:right w:val="single" w:sz="4" w:space="0" w:color="auto"/>
            </w:tcBorders>
            <w:shd w:val="clear" w:color="auto" w:fill="auto"/>
            <w:vAlign w:val="center"/>
          </w:tcPr>
          <w:p w14:paraId="61E77A34"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084805B8"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银行借款、内保外贷、有追索应收</w:t>
            </w:r>
            <w:proofErr w:type="gramStart"/>
            <w:r>
              <w:rPr>
                <w:rFonts w:ascii="仿宋_GB2312" w:eastAsia="仿宋_GB2312" w:hAnsi="微软雅黑" w:cs="宋体" w:hint="eastAsia"/>
                <w:kern w:val="0"/>
                <w:sz w:val="24"/>
              </w:rPr>
              <w:t>账款保理等</w:t>
            </w:r>
            <w:proofErr w:type="gramEnd"/>
            <w:r>
              <w:rPr>
                <w:rFonts w:ascii="仿宋_GB2312" w:eastAsia="仿宋_GB2312" w:hAnsi="微软雅黑" w:cs="宋体" w:hint="eastAsia"/>
                <w:kern w:val="0"/>
                <w:sz w:val="24"/>
              </w:rPr>
              <w:t>付息债或对外筹资事项逐笔上报</w:t>
            </w:r>
          </w:p>
        </w:tc>
        <w:tc>
          <w:tcPr>
            <w:tcW w:w="1120" w:type="dxa"/>
            <w:tcBorders>
              <w:top w:val="nil"/>
              <w:left w:val="nil"/>
              <w:bottom w:val="single" w:sz="4" w:space="0" w:color="auto"/>
              <w:right w:val="single" w:sz="4" w:space="0" w:color="auto"/>
            </w:tcBorders>
            <w:shd w:val="clear" w:color="auto" w:fill="auto"/>
            <w:vAlign w:val="center"/>
          </w:tcPr>
          <w:p w14:paraId="4E101BBD"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5B050ED4"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相关业务部门</w:t>
            </w:r>
          </w:p>
        </w:tc>
        <w:tc>
          <w:tcPr>
            <w:tcW w:w="1120" w:type="dxa"/>
            <w:tcBorders>
              <w:top w:val="nil"/>
              <w:left w:val="nil"/>
              <w:bottom w:val="single" w:sz="4" w:space="0" w:color="auto"/>
              <w:right w:val="single" w:sz="4" w:space="0" w:color="auto"/>
            </w:tcBorders>
            <w:shd w:val="clear" w:color="auto" w:fill="auto"/>
            <w:vAlign w:val="center"/>
          </w:tcPr>
          <w:p w14:paraId="6C16CDCE"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41E23C2A"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100" w:type="dxa"/>
            <w:tcBorders>
              <w:top w:val="nil"/>
              <w:left w:val="nil"/>
              <w:bottom w:val="single" w:sz="4" w:space="0" w:color="auto"/>
              <w:right w:val="single" w:sz="4" w:space="0" w:color="auto"/>
            </w:tcBorders>
            <w:shd w:val="clear" w:color="auto" w:fill="auto"/>
            <w:vAlign w:val="center"/>
          </w:tcPr>
          <w:p w14:paraId="1F2AF97E"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4EB20F45"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2000A242"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535D8FCC"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47626C6F"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25E6CAAC"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r>
      <w:tr w:rsidR="00E44748" w14:paraId="43D2DF9C"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14:paraId="0D3852D9"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44CF0681"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在中</w:t>
            </w:r>
            <w:proofErr w:type="gramStart"/>
            <w:r>
              <w:rPr>
                <w:rFonts w:ascii="仿宋_GB2312" w:eastAsia="仿宋_GB2312" w:hAnsi="微软雅黑" w:cs="宋体" w:hint="eastAsia"/>
                <w:kern w:val="0"/>
                <w:sz w:val="24"/>
              </w:rPr>
              <w:t>通服内部</w:t>
            </w:r>
            <w:proofErr w:type="gramEnd"/>
            <w:r>
              <w:rPr>
                <w:rFonts w:ascii="仿宋_GB2312" w:eastAsia="仿宋_GB2312" w:hAnsi="微软雅黑" w:cs="宋体" w:hint="eastAsia"/>
                <w:kern w:val="0"/>
                <w:sz w:val="24"/>
              </w:rPr>
              <w:t>的委托贷款预算</w:t>
            </w:r>
          </w:p>
        </w:tc>
        <w:tc>
          <w:tcPr>
            <w:tcW w:w="1120" w:type="dxa"/>
            <w:tcBorders>
              <w:top w:val="nil"/>
              <w:left w:val="nil"/>
              <w:bottom w:val="single" w:sz="4" w:space="0" w:color="auto"/>
              <w:right w:val="single" w:sz="4" w:space="0" w:color="auto"/>
            </w:tcBorders>
            <w:shd w:val="clear" w:color="auto" w:fill="auto"/>
            <w:vAlign w:val="center"/>
          </w:tcPr>
          <w:p w14:paraId="55395B21"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1469D9C8"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120" w:type="dxa"/>
            <w:tcBorders>
              <w:top w:val="nil"/>
              <w:left w:val="nil"/>
              <w:bottom w:val="single" w:sz="4" w:space="0" w:color="auto"/>
              <w:right w:val="single" w:sz="4" w:space="0" w:color="auto"/>
            </w:tcBorders>
            <w:shd w:val="clear" w:color="auto" w:fill="auto"/>
            <w:vAlign w:val="center"/>
          </w:tcPr>
          <w:p w14:paraId="3BD48A80"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63D216DB"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100" w:type="dxa"/>
            <w:tcBorders>
              <w:top w:val="nil"/>
              <w:left w:val="nil"/>
              <w:bottom w:val="single" w:sz="4" w:space="0" w:color="auto"/>
              <w:right w:val="single" w:sz="4" w:space="0" w:color="auto"/>
            </w:tcBorders>
            <w:shd w:val="clear" w:color="auto" w:fill="auto"/>
            <w:vAlign w:val="center"/>
          </w:tcPr>
          <w:p w14:paraId="0DC3BEE8"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297F7A9D"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1A8F9295"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10F724CA"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744B17DF"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7FDFB294"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r>
      <w:tr w:rsidR="00E44748" w14:paraId="7CE535AE" w14:textId="77777777" w:rsidTr="00485629">
        <w:trPr>
          <w:cantSplit/>
          <w:trHeight w:val="1425"/>
        </w:trPr>
        <w:tc>
          <w:tcPr>
            <w:tcW w:w="1080" w:type="dxa"/>
            <w:tcBorders>
              <w:top w:val="nil"/>
              <w:left w:val="single" w:sz="4" w:space="0" w:color="auto"/>
              <w:bottom w:val="nil"/>
              <w:right w:val="single" w:sz="4" w:space="0" w:color="auto"/>
            </w:tcBorders>
            <w:shd w:val="clear" w:color="auto" w:fill="auto"/>
            <w:vAlign w:val="center"/>
          </w:tcPr>
          <w:p w14:paraId="0BD949A7"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 xml:space="preserve">　</w:t>
            </w:r>
          </w:p>
        </w:tc>
        <w:tc>
          <w:tcPr>
            <w:tcW w:w="1897" w:type="dxa"/>
            <w:tcBorders>
              <w:top w:val="nil"/>
              <w:left w:val="nil"/>
              <w:bottom w:val="nil"/>
              <w:right w:val="single" w:sz="4" w:space="0" w:color="auto"/>
            </w:tcBorders>
            <w:shd w:val="clear" w:color="auto" w:fill="auto"/>
            <w:vAlign w:val="center"/>
          </w:tcPr>
          <w:p w14:paraId="29EB4750"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预算外向总部资金池、实业公司的委托贷款</w:t>
            </w:r>
          </w:p>
        </w:tc>
        <w:tc>
          <w:tcPr>
            <w:tcW w:w="1120" w:type="dxa"/>
            <w:tcBorders>
              <w:top w:val="nil"/>
              <w:left w:val="nil"/>
              <w:bottom w:val="nil"/>
              <w:right w:val="single" w:sz="4" w:space="0" w:color="auto"/>
            </w:tcBorders>
            <w:shd w:val="clear" w:color="auto" w:fill="auto"/>
            <w:vAlign w:val="center"/>
          </w:tcPr>
          <w:p w14:paraId="421B9204"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nil"/>
              <w:right w:val="single" w:sz="4" w:space="0" w:color="auto"/>
            </w:tcBorders>
            <w:shd w:val="clear" w:color="auto" w:fill="auto"/>
            <w:vAlign w:val="center"/>
          </w:tcPr>
          <w:p w14:paraId="36BD8802"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相关业务部门</w:t>
            </w:r>
          </w:p>
        </w:tc>
        <w:tc>
          <w:tcPr>
            <w:tcW w:w="1120" w:type="dxa"/>
            <w:tcBorders>
              <w:top w:val="nil"/>
              <w:left w:val="nil"/>
              <w:bottom w:val="nil"/>
              <w:right w:val="single" w:sz="4" w:space="0" w:color="auto"/>
            </w:tcBorders>
            <w:shd w:val="clear" w:color="auto" w:fill="auto"/>
            <w:vAlign w:val="center"/>
          </w:tcPr>
          <w:p w14:paraId="2017856D"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00" w:type="dxa"/>
            <w:tcBorders>
              <w:top w:val="nil"/>
              <w:left w:val="nil"/>
              <w:bottom w:val="nil"/>
              <w:right w:val="single" w:sz="4" w:space="0" w:color="auto"/>
            </w:tcBorders>
            <w:shd w:val="clear" w:color="auto" w:fill="auto"/>
            <w:vAlign w:val="center"/>
          </w:tcPr>
          <w:p w14:paraId="41667220"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100" w:type="dxa"/>
            <w:tcBorders>
              <w:top w:val="nil"/>
              <w:left w:val="nil"/>
              <w:bottom w:val="nil"/>
              <w:right w:val="single" w:sz="4" w:space="0" w:color="auto"/>
            </w:tcBorders>
            <w:shd w:val="clear" w:color="auto" w:fill="auto"/>
            <w:vAlign w:val="center"/>
          </w:tcPr>
          <w:p w14:paraId="12351310"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审核</w:t>
            </w:r>
          </w:p>
        </w:tc>
        <w:tc>
          <w:tcPr>
            <w:tcW w:w="2136" w:type="dxa"/>
            <w:gridSpan w:val="3"/>
            <w:tcBorders>
              <w:top w:val="single" w:sz="4" w:space="0" w:color="auto"/>
              <w:left w:val="nil"/>
              <w:bottom w:val="single" w:sz="4" w:space="0" w:color="auto"/>
              <w:right w:val="single" w:sz="4" w:space="0" w:color="auto"/>
            </w:tcBorders>
            <w:shd w:val="clear" w:color="auto" w:fill="auto"/>
            <w:vAlign w:val="center"/>
          </w:tcPr>
          <w:p w14:paraId="192913B3"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&lt;3000万且不超过本省</w:t>
            </w:r>
            <w:proofErr w:type="gramStart"/>
            <w:r>
              <w:rPr>
                <w:rFonts w:ascii="仿宋_GB2312" w:eastAsia="仿宋_GB2312" w:hAnsi="微软雅黑" w:cs="宋体" w:hint="eastAsia"/>
                <w:kern w:val="0"/>
                <w:sz w:val="24"/>
              </w:rPr>
              <w:t>年度委贷预算</w:t>
            </w:r>
            <w:proofErr w:type="gramEnd"/>
            <w:r>
              <w:rPr>
                <w:rFonts w:ascii="仿宋_GB2312" w:eastAsia="仿宋_GB2312" w:hAnsi="微软雅黑" w:cs="宋体" w:hint="eastAsia"/>
                <w:kern w:val="0"/>
                <w:sz w:val="24"/>
              </w:rPr>
              <w:t>的10%，由总经理、财务、风险、业务副总经理联签</w:t>
            </w:r>
          </w:p>
        </w:tc>
        <w:tc>
          <w:tcPr>
            <w:tcW w:w="1300" w:type="dxa"/>
            <w:tcBorders>
              <w:top w:val="nil"/>
              <w:left w:val="nil"/>
              <w:bottom w:val="nil"/>
              <w:right w:val="single" w:sz="4" w:space="0" w:color="auto"/>
            </w:tcBorders>
            <w:shd w:val="clear" w:color="auto" w:fill="auto"/>
            <w:vAlign w:val="center"/>
          </w:tcPr>
          <w:p w14:paraId="57E5670F"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≥3000万元或超过年度本省委</w:t>
            </w:r>
            <w:proofErr w:type="gramStart"/>
            <w:r>
              <w:rPr>
                <w:rFonts w:ascii="仿宋_GB2312" w:eastAsia="仿宋_GB2312" w:hAnsi="微软雅黑" w:cs="宋体" w:hint="eastAsia"/>
                <w:kern w:val="0"/>
                <w:sz w:val="24"/>
              </w:rPr>
              <w:t>贷预算</w:t>
            </w:r>
            <w:proofErr w:type="gramEnd"/>
            <w:r>
              <w:rPr>
                <w:rFonts w:ascii="仿宋_GB2312" w:eastAsia="仿宋_GB2312" w:hAnsi="微软雅黑" w:cs="宋体" w:hint="eastAsia"/>
                <w:kern w:val="0"/>
                <w:sz w:val="24"/>
              </w:rPr>
              <w:t>10%的</w:t>
            </w:r>
          </w:p>
        </w:tc>
        <w:tc>
          <w:tcPr>
            <w:tcW w:w="1170" w:type="dxa"/>
            <w:tcBorders>
              <w:top w:val="nil"/>
              <w:left w:val="nil"/>
              <w:bottom w:val="nil"/>
              <w:right w:val="single" w:sz="4" w:space="0" w:color="auto"/>
            </w:tcBorders>
            <w:shd w:val="clear" w:color="auto" w:fill="auto"/>
            <w:vAlign w:val="center"/>
          </w:tcPr>
          <w:p w14:paraId="16AF8AA9" w14:textId="77777777" w:rsidR="00E44748" w:rsidRDefault="00E44748" w:rsidP="00485629">
            <w:pPr>
              <w:widowControl/>
              <w:jc w:val="center"/>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c>
          <w:tcPr>
            <w:tcW w:w="1331" w:type="dxa"/>
            <w:tcBorders>
              <w:top w:val="nil"/>
              <w:left w:val="nil"/>
              <w:bottom w:val="nil"/>
              <w:right w:val="single" w:sz="4" w:space="0" w:color="auto"/>
            </w:tcBorders>
            <w:shd w:val="clear" w:color="auto" w:fill="auto"/>
            <w:vAlign w:val="center"/>
          </w:tcPr>
          <w:p w14:paraId="6767318F" w14:textId="77777777" w:rsidR="00E44748" w:rsidRDefault="00E44748" w:rsidP="00485629">
            <w:pPr>
              <w:widowControl/>
              <w:jc w:val="left"/>
              <w:rPr>
                <w:rFonts w:ascii="仿宋_GB2312" w:eastAsia="仿宋_GB2312" w:hAnsi="微软雅黑" w:cs="宋体"/>
                <w:kern w:val="0"/>
                <w:sz w:val="24"/>
              </w:rPr>
            </w:pPr>
            <w:r>
              <w:rPr>
                <w:rFonts w:ascii="仿宋_GB2312" w:eastAsia="仿宋_GB2312" w:hAnsi="微软雅黑" w:cs="宋体" w:hint="eastAsia"/>
                <w:kern w:val="0"/>
                <w:sz w:val="24"/>
              </w:rPr>
              <w:t xml:space="preserve">　</w:t>
            </w:r>
          </w:p>
        </w:tc>
      </w:tr>
      <w:tr w:rsidR="00E44748" w14:paraId="0142DC70" w14:textId="77777777" w:rsidTr="00485629">
        <w:trPr>
          <w:cantSplit/>
          <w:trHeight w:val="330"/>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94249"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lastRenderedPageBreak/>
              <w:t>5</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1580978E"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股权投资管理</w:t>
            </w:r>
          </w:p>
        </w:tc>
      </w:tr>
      <w:tr w:rsidR="00E44748" w14:paraId="2764F81F" w14:textId="77777777" w:rsidTr="00485629">
        <w:trPr>
          <w:cantSplit/>
          <w:trHeight w:val="1425"/>
        </w:trPr>
        <w:tc>
          <w:tcPr>
            <w:tcW w:w="1080" w:type="dxa"/>
            <w:tcBorders>
              <w:top w:val="nil"/>
              <w:left w:val="single" w:sz="4" w:space="0" w:color="auto"/>
              <w:bottom w:val="nil"/>
              <w:right w:val="single" w:sz="4" w:space="0" w:color="auto"/>
            </w:tcBorders>
            <w:shd w:val="clear" w:color="auto" w:fill="auto"/>
            <w:vAlign w:val="center"/>
          </w:tcPr>
          <w:p w14:paraId="7D0F58DB"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nil"/>
              <w:right w:val="single" w:sz="4" w:space="0" w:color="auto"/>
            </w:tcBorders>
            <w:shd w:val="clear" w:color="auto" w:fill="auto"/>
            <w:vAlign w:val="center"/>
          </w:tcPr>
          <w:p w14:paraId="50D0C758"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公司设立、关闭、破产、清算、合并、拆分等主体变更事项;各类冠以“中通服”头衔的基地、研发中心等机构成立及关闭</w:t>
            </w:r>
          </w:p>
        </w:tc>
        <w:tc>
          <w:tcPr>
            <w:tcW w:w="1120" w:type="dxa"/>
            <w:tcBorders>
              <w:top w:val="nil"/>
              <w:left w:val="nil"/>
              <w:bottom w:val="nil"/>
              <w:right w:val="single" w:sz="4" w:space="0" w:color="auto"/>
            </w:tcBorders>
            <w:shd w:val="clear" w:color="auto" w:fill="auto"/>
            <w:vAlign w:val="center"/>
          </w:tcPr>
          <w:p w14:paraId="747C673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nil"/>
              <w:right w:val="single" w:sz="4" w:space="0" w:color="auto"/>
            </w:tcBorders>
            <w:shd w:val="clear" w:color="auto" w:fill="auto"/>
            <w:vAlign w:val="center"/>
          </w:tcPr>
          <w:p w14:paraId="63917B0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相关业务部门</w:t>
            </w:r>
          </w:p>
        </w:tc>
        <w:tc>
          <w:tcPr>
            <w:tcW w:w="1120" w:type="dxa"/>
            <w:tcBorders>
              <w:top w:val="nil"/>
              <w:left w:val="nil"/>
              <w:bottom w:val="nil"/>
              <w:right w:val="single" w:sz="4" w:space="0" w:color="auto"/>
            </w:tcBorders>
            <w:shd w:val="clear" w:color="auto" w:fill="auto"/>
            <w:vAlign w:val="center"/>
          </w:tcPr>
          <w:p w14:paraId="5F2AB78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nil"/>
              <w:right w:val="single" w:sz="4" w:space="0" w:color="auto"/>
            </w:tcBorders>
            <w:shd w:val="clear" w:color="auto" w:fill="auto"/>
            <w:vAlign w:val="center"/>
          </w:tcPr>
          <w:p w14:paraId="04CEAD8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nil"/>
              <w:right w:val="single" w:sz="4" w:space="0" w:color="auto"/>
            </w:tcBorders>
            <w:shd w:val="clear" w:color="auto" w:fill="auto"/>
            <w:vAlign w:val="center"/>
          </w:tcPr>
          <w:p w14:paraId="07E3C97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nil"/>
              <w:right w:val="single" w:sz="4" w:space="0" w:color="auto"/>
            </w:tcBorders>
            <w:shd w:val="clear" w:color="auto" w:fill="auto"/>
            <w:vAlign w:val="center"/>
          </w:tcPr>
          <w:p w14:paraId="48B4C7A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nil"/>
              <w:right w:val="single" w:sz="4" w:space="0" w:color="auto"/>
            </w:tcBorders>
            <w:shd w:val="clear" w:color="auto" w:fill="auto"/>
            <w:vAlign w:val="center"/>
          </w:tcPr>
          <w:p w14:paraId="5A5B267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nil"/>
              <w:right w:val="single" w:sz="4" w:space="0" w:color="auto"/>
            </w:tcBorders>
            <w:shd w:val="clear" w:color="auto" w:fill="auto"/>
            <w:vAlign w:val="center"/>
          </w:tcPr>
          <w:p w14:paraId="75DF2E7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nil"/>
              <w:right w:val="single" w:sz="4" w:space="0" w:color="auto"/>
            </w:tcBorders>
            <w:shd w:val="clear" w:color="auto" w:fill="auto"/>
            <w:vAlign w:val="center"/>
          </w:tcPr>
          <w:p w14:paraId="0E0694E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nil"/>
              <w:right w:val="single" w:sz="4" w:space="0" w:color="auto"/>
            </w:tcBorders>
            <w:shd w:val="clear" w:color="auto" w:fill="auto"/>
            <w:vAlign w:val="center"/>
          </w:tcPr>
          <w:p w14:paraId="2D8A22C7"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非经营性金融类投资由财务部主办，其他由市场部主办</w:t>
            </w:r>
          </w:p>
        </w:tc>
      </w:tr>
      <w:tr w:rsidR="00E44748" w14:paraId="4D2E79F1" w14:textId="77777777" w:rsidTr="00485629">
        <w:trPr>
          <w:cantSplit/>
          <w:trHeight w:val="199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78F9035" w14:textId="77777777" w:rsidR="00E44748" w:rsidRPr="000C458D" w:rsidRDefault="00E44748" w:rsidP="00485629">
            <w:pPr>
              <w:widowControl/>
              <w:jc w:val="center"/>
              <w:rPr>
                <w:rFonts w:ascii="仿宋_GB2312" w:eastAsia="仿宋_GB2312" w:hAnsi="微软雅黑" w:cs="宋体"/>
                <w:color w:val="000000"/>
                <w:kern w:val="0"/>
                <w:sz w:val="24"/>
                <w:highlight w:val="yellow"/>
              </w:rPr>
            </w:pPr>
            <w:r w:rsidRPr="000C458D">
              <w:rPr>
                <w:rFonts w:ascii="仿宋_GB2312" w:eastAsia="仿宋_GB2312" w:hAnsi="微软雅黑" w:cs="宋体" w:hint="eastAsia"/>
                <w:color w:val="000000"/>
                <w:kern w:val="0"/>
                <w:sz w:val="24"/>
                <w:highlight w:val="yellow"/>
              </w:rPr>
              <w:t xml:space="preserve">　</w:t>
            </w:r>
          </w:p>
        </w:tc>
        <w:tc>
          <w:tcPr>
            <w:tcW w:w="1897" w:type="dxa"/>
            <w:tcBorders>
              <w:top w:val="single" w:sz="4" w:space="0" w:color="auto"/>
              <w:left w:val="nil"/>
              <w:bottom w:val="single" w:sz="4" w:space="0" w:color="auto"/>
              <w:right w:val="single" w:sz="4" w:space="0" w:color="auto"/>
            </w:tcBorders>
            <w:shd w:val="clear" w:color="auto" w:fill="auto"/>
            <w:vAlign w:val="center"/>
          </w:tcPr>
          <w:p w14:paraId="099C1E05"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公司更名,公司经营范围变更</w:t>
            </w:r>
          </w:p>
        </w:tc>
        <w:tc>
          <w:tcPr>
            <w:tcW w:w="1120" w:type="dxa"/>
            <w:tcBorders>
              <w:top w:val="single" w:sz="4" w:space="0" w:color="auto"/>
              <w:left w:val="nil"/>
              <w:bottom w:val="single" w:sz="4" w:space="0" w:color="auto"/>
              <w:right w:val="single" w:sz="4" w:space="0" w:color="auto"/>
            </w:tcBorders>
            <w:shd w:val="clear" w:color="auto" w:fill="auto"/>
            <w:vAlign w:val="center"/>
          </w:tcPr>
          <w:p w14:paraId="45385459"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办公室</w:t>
            </w:r>
          </w:p>
        </w:tc>
        <w:tc>
          <w:tcPr>
            <w:tcW w:w="960" w:type="dxa"/>
            <w:tcBorders>
              <w:top w:val="single" w:sz="4" w:space="0" w:color="auto"/>
              <w:left w:val="nil"/>
              <w:bottom w:val="single" w:sz="4" w:space="0" w:color="auto"/>
              <w:right w:val="single" w:sz="4" w:space="0" w:color="auto"/>
            </w:tcBorders>
            <w:shd w:val="clear" w:color="auto" w:fill="auto"/>
            <w:vAlign w:val="center"/>
          </w:tcPr>
          <w:p w14:paraId="1D08AC75"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相关业务部门</w:t>
            </w:r>
          </w:p>
        </w:tc>
        <w:tc>
          <w:tcPr>
            <w:tcW w:w="1120" w:type="dxa"/>
            <w:tcBorders>
              <w:top w:val="single" w:sz="4" w:space="0" w:color="auto"/>
              <w:left w:val="nil"/>
              <w:bottom w:val="single" w:sz="4" w:space="0" w:color="auto"/>
              <w:right w:val="single" w:sz="4" w:space="0" w:color="auto"/>
            </w:tcBorders>
            <w:shd w:val="clear" w:color="auto" w:fill="auto"/>
            <w:vAlign w:val="center"/>
          </w:tcPr>
          <w:p w14:paraId="70CCBAF9"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300" w:type="dxa"/>
            <w:tcBorders>
              <w:top w:val="single" w:sz="4" w:space="0" w:color="auto"/>
              <w:left w:val="nil"/>
              <w:bottom w:val="single" w:sz="4" w:space="0" w:color="auto"/>
              <w:right w:val="single" w:sz="4" w:space="0" w:color="auto"/>
            </w:tcBorders>
            <w:shd w:val="clear" w:color="auto" w:fill="auto"/>
            <w:vAlign w:val="center"/>
          </w:tcPr>
          <w:p w14:paraId="792DE4AE"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single" w:sz="4" w:space="0" w:color="auto"/>
              <w:left w:val="nil"/>
              <w:bottom w:val="single" w:sz="4" w:space="0" w:color="auto"/>
              <w:right w:val="single" w:sz="4" w:space="0" w:color="auto"/>
            </w:tcBorders>
            <w:shd w:val="clear" w:color="auto" w:fill="auto"/>
            <w:vAlign w:val="center"/>
          </w:tcPr>
          <w:p w14:paraId="70AADBB9"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2136" w:type="dxa"/>
            <w:gridSpan w:val="3"/>
            <w:tcBorders>
              <w:top w:val="single" w:sz="4" w:space="0" w:color="auto"/>
              <w:left w:val="nil"/>
              <w:bottom w:val="single" w:sz="4" w:space="0" w:color="auto"/>
              <w:right w:val="single" w:sz="4" w:space="0" w:color="auto"/>
            </w:tcBorders>
            <w:shd w:val="clear" w:color="auto" w:fill="auto"/>
            <w:vAlign w:val="center"/>
          </w:tcPr>
          <w:p w14:paraId="65BC336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联签</w:t>
            </w:r>
          </w:p>
        </w:tc>
        <w:tc>
          <w:tcPr>
            <w:tcW w:w="1300" w:type="dxa"/>
            <w:tcBorders>
              <w:top w:val="single" w:sz="4" w:space="0" w:color="auto"/>
              <w:left w:val="nil"/>
              <w:bottom w:val="single" w:sz="4" w:space="0" w:color="auto"/>
              <w:right w:val="single" w:sz="4" w:space="0" w:color="auto"/>
            </w:tcBorders>
            <w:shd w:val="clear" w:color="auto" w:fill="auto"/>
            <w:vAlign w:val="center"/>
          </w:tcPr>
          <w:p w14:paraId="000DDA1B"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1、公司名称变更；2、经营范围变更后涉及非主业经营范围</w:t>
            </w:r>
          </w:p>
        </w:tc>
        <w:tc>
          <w:tcPr>
            <w:tcW w:w="1170" w:type="dxa"/>
            <w:tcBorders>
              <w:top w:val="single" w:sz="4" w:space="0" w:color="auto"/>
              <w:left w:val="nil"/>
              <w:bottom w:val="single" w:sz="4" w:space="0" w:color="auto"/>
              <w:right w:val="single" w:sz="4" w:space="0" w:color="auto"/>
            </w:tcBorders>
            <w:shd w:val="clear" w:color="auto" w:fill="auto"/>
            <w:vAlign w:val="center"/>
          </w:tcPr>
          <w:p w14:paraId="2E74FAC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经营范围变更后涉及非主业经营范围的</w:t>
            </w:r>
          </w:p>
        </w:tc>
        <w:tc>
          <w:tcPr>
            <w:tcW w:w="1331" w:type="dxa"/>
            <w:tcBorders>
              <w:top w:val="single" w:sz="4" w:space="0" w:color="auto"/>
              <w:left w:val="nil"/>
              <w:bottom w:val="single" w:sz="4" w:space="0" w:color="auto"/>
              <w:right w:val="single" w:sz="4" w:space="0" w:color="auto"/>
            </w:tcBorders>
            <w:shd w:val="clear" w:color="auto" w:fill="auto"/>
            <w:vAlign w:val="center"/>
          </w:tcPr>
          <w:p w14:paraId="58C65EC4" w14:textId="77777777" w:rsidR="00E44748" w:rsidRPr="000C458D" w:rsidRDefault="00E44748" w:rsidP="00485629">
            <w:pPr>
              <w:widowControl/>
              <w:jc w:val="left"/>
              <w:rPr>
                <w:rFonts w:ascii="仿宋_GB2312" w:eastAsia="仿宋_GB2312" w:hAnsi="微软雅黑" w:cs="宋体"/>
                <w:color w:val="000000"/>
                <w:kern w:val="0"/>
                <w:sz w:val="24"/>
                <w:highlight w:val="yellow"/>
              </w:rPr>
            </w:pPr>
            <w:r w:rsidRPr="000C458D">
              <w:rPr>
                <w:rFonts w:ascii="仿宋_GB2312" w:eastAsia="仿宋_GB2312" w:hAnsi="微软雅黑" w:cs="宋体" w:hint="eastAsia"/>
                <w:color w:val="000000"/>
                <w:kern w:val="0"/>
                <w:sz w:val="24"/>
                <w:highlight w:val="yellow"/>
              </w:rPr>
              <w:t xml:space="preserve">　</w:t>
            </w:r>
          </w:p>
        </w:tc>
      </w:tr>
      <w:tr w:rsidR="00E44748" w14:paraId="7F96AFAB" w14:textId="77777777" w:rsidTr="00485629">
        <w:trPr>
          <w:cantSplit/>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14:paraId="0B08EC3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705BCA42"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公司增资（不含资本公积及留存收益转增）</w:t>
            </w:r>
          </w:p>
        </w:tc>
        <w:tc>
          <w:tcPr>
            <w:tcW w:w="1120" w:type="dxa"/>
            <w:tcBorders>
              <w:top w:val="nil"/>
              <w:left w:val="nil"/>
              <w:bottom w:val="single" w:sz="4" w:space="0" w:color="auto"/>
              <w:right w:val="single" w:sz="4" w:space="0" w:color="auto"/>
            </w:tcBorders>
            <w:shd w:val="clear" w:color="auto" w:fill="auto"/>
            <w:vAlign w:val="center"/>
          </w:tcPr>
          <w:p w14:paraId="0C6B279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05DB593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办公室</w:t>
            </w:r>
          </w:p>
        </w:tc>
        <w:tc>
          <w:tcPr>
            <w:tcW w:w="1120" w:type="dxa"/>
            <w:tcBorders>
              <w:top w:val="nil"/>
              <w:left w:val="nil"/>
              <w:bottom w:val="single" w:sz="4" w:space="0" w:color="auto"/>
              <w:right w:val="single" w:sz="4" w:space="0" w:color="auto"/>
            </w:tcBorders>
            <w:shd w:val="clear" w:color="auto" w:fill="auto"/>
            <w:vAlign w:val="center"/>
          </w:tcPr>
          <w:p w14:paraId="4AFAB979"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0FAA21A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0CDA2DE9"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291FEB22"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488C46A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487E48B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2FB826C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46B3ECF8"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34BBB078" w14:textId="77777777" w:rsidTr="00485629">
        <w:trPr>
          <w:cantSplit/>
          <w:trHeight w:val="855"/>
        </w:trPr>
        <w:tc>
          <w:tcPr>
            <w:tcW w:w="1080" w:type="dxa"/>
            <w:tcBorders>
              <w:top w:val="nil"/>
              <w:left w:val="single" w:sz="4" w:space="0" w:color="auto"/>
              <w:bottom w:val="single" w:sz="4" w:space="0" w:color="auto"/>
              <w:right w:val="single" w:sz="4" w:space="0" w:color="auto"/>
            </w:tcBorders>
            <w:shd w:val="clear" w:color="auto" w:fill="auto"/>
            <w:vAlign w:val="center"/>
          </w:tcPr>
          <w:p w14:paraId="52DE418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lastRenderedPageBreak/>
              <w:t xml:space="preserve">　</w:t>
            </w:r>
          </w:p>
        </w:tc>
        <w:tc>
          <w:tcPr>
            <w:tcW w:w="1897" w:type="dxa"/>
            <w:tcBorders>
              <w:top w:val="nil"/>
              <w:left w:val="nil"/>
              <w:bottom w:val="single" w:sz="4" w:space="0" w:color="auto"/>
              <w:right w:val="single" w:sz="4" w:space="0" w:color="auto"/>
            </w:tcBorders>
            <w:shd w:val="clear" w:color="auto" w:fill="auto"/>
            <w:vAlign w:val="center"/>
          </w:tcPr>
          <w:p w14:paraId="3385F054"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公司股权转让</w:t>
            </w:r>
          </w:p>
        </w:tc>
        <w:tc>
          <w:tcPr>
            <w:tcW w:w="1120" w:type="dxa"/>
            <w:tcBorders>
              <w:top w:val="nil"/>
              <w:left w:val="nil"/>
              <w:bottom w:val="single" w:sz="4" w:space="0" w:color="auto"/>
              <w:right w:val="single" w:sz="4" w:space="0" w:color="auto"/>
            </w:tcBorders>
            <w:shd w:val="clear" w:color="auto" w:fill="auto"/>
            <w:vAlign w:val="center"/>
          </w:tcPr>
          <w:p w14:paraId="3461972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1EF004A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相关业务部门</w:t>
            </w:r>
          </w:p>
        </w:tc>
        <w:tc>
          <w:tcPr>
            <w:tcW w:w="1120" w:type="dxa"/>
            <w:tcBorders>
              <w:top w:val="nil"/>
              <w:left w:val="nil"/>
              <w:bottom w:val="single" w:sz="4" w:space="0" w:color="auto"/>
              <w:right w:val="single" w:sz="4" w:space="0" w:color="auto"/>
            </w:tcBorders>
            <w:shd w:val="clear" w:color="auto" w:fill="auto"/>
            <w:vAlign w:val="center"/>
          </w:tcPr>
          <w:p w14:paraId="78EEC2C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7AB2EC6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3D255BA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5D3AF7B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3A3D97E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67F90E6C"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58AB241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389484E9"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非经营性金融类投资由财务部主办，其他由市场部主办</w:t>
            </w:r>
          </w:p>
        </w:tc>
      </w:tr>
      <w:tr w:rsidR="00E44748" w14:paraId="7F60A37A" w14:textId="77777777" w:rsidTr="00485629">
        <w:trPr>
          <w:cantSplit/>
          <w:trHeight w:val="645"/>
        </w:trPr>
        <w:tc>
          <w:tcPr>
            <w:tcW w:w="1080" w:type="dxa"/>
            <w:tcBorders>
              <w:top w:val="nil"/>
              <w:left w:val="single" w:sz="4" w:space="0" w:color="auto"/>
              <w:bottom w:val="single" w:sz="4" w:space="0" w:color="auto"/>
              <w:right w:val="single" w:sz="4" w:space="0" w:color="auto"/>
            </w:tcBorders>
            <w:shd w:val="clear" w:color="auto" w:fill="auto"/>
            <w:vAlign w:val="center"/>
          </w:tcPr>
          <w:p w14:paraId="1F6DAC8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4D81AFEF"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公司资本公积及留存收益转增资本</w:t>
            </w:r>
          </w:p>
        </w:tc>
        <w:tc>
          <w:tcPr>
            <w:tcW w:w="1120" w:type="dxa"/>
            <w:tcBorders>
              <w:top w:val="nil"/>
              <w:left w:val="nil"/>
              <w:bottom w:val="single" w:sz="4" w:space="0" w:color="auto"/>
              <w:right w:val="single" w:sz="4" w:space="0" w:color="auto"/>
            </w:tcBorders>
            <w:shd w:val="clear" w:color="auto" w:fill="auto"/>
            <w:vAlign w:val="center"/>
          </w:tcPr>
          <w:p w14:paraId="0347305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5D15CB73" w14:textId="77777777" w:rsidR="00E44748" w:rsidRDefault="00E44748" w:rsidP="00485629">
            <w:pPr>
              <w:widowControl/>
              <w:jc w:val="center"/>
              <w:rPr>
                <w:rFonts w:ascii="仿宋_GB2312" w:eastAsia="仿宋_GB2312" w:hAnsi="微软雅黑" w:cs="宋体"/>
                <w:color w:val="000000"/>
                <w:kern w:val="0"/>
                <w:sz w:val="24"/>
              </w:rPr>
            </w:pPr>
          </w:p>
        </w:tc>
        <w:tc>
          <w:tcPr>
            <w:tcW w:w="1120" w:type="dxa"/>
            <w:tcBorders>
              <w:top w:val="nil"/>
              <w:left w:val="nil"/>
              <w:bottom w:val="single" w:sz="4" w:space="0" w:color="auto"/>
              <w:right w:val="single" w:sz="4" w:space="0" w:color="auto"/>
            </w:tcBorders>
            <w:shd w:val="clear" w:color="auto" w:fill="auto"/>
            <w:vAlign w:val="center"/>
          </w:tcPr>
          <w:p w14:paraId="282AD8D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0ECC92D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5929C51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2136" w:type="dxa"/>
            <w:gridSpan w:val="3"/>
            <w:tcBorders>
              <w:top w:val="single" w:sz="4" w:space="0" w:color="auto"/>
              <w:left w:val="nil"/>
              <w:bottom w:val="single" w:sz="4" w:space="0" w:color="auto"/>
              <w:right w:val="single" w:sz="4" w:space="0" w:color="auto"/>
            </w:tcBorders>
            <w:shd w:val="clear" w:color="auto" w:fill="auto"/>
            <w:vAlign w:val="center"/>
          </w:tcPr>
          <w:p w14:paraId="327B5A7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联签</w:t>
            </w:r>
          </w:p>
        </w:tc>
        <w:tc>
          <w:tcPr>
            <w:tcW w:w="1300" w:type="dxa"/>
            <w:tcBorders>
              <w:top w:val="nil"/>
              <w:left w:val="nil"/>
              <w:bottom w:val="single" w:sz="4" w:space="0" w:color="auto"/>
              <w:right w:val="single" w:sz="4" w:space="0" w:color="auto"/>
            </w:tcBorders>
            <w:shd w:val="clear" w:color="auto" w:fill="auto"/>
            <w:vAlign w:val="center"/>
          </w:tcPr>
          <w:p w14:paraId="414AC09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6BCBBC5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0204709B"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5EB26213" w14:textId="77777777" w:rsidTr="00485629">
        <w:trPr>
          <w:cantSplit/>
          <w:trHeight w:val="983"/>
        </w:trPr>
        <w:tc>
          <w:tcPr>
            <w:tcW w:w="1080" w:type="dxa"/>
            <w:tcBorders>
              <w:top w:val="nil"/>
              <w:left w:val="single" w:sz="4" w:space="0" w:color="auto"/>
              <w:bottom w:val="single" w:sz="4" w:space="0" w:color="auto"/>
              <w:right w:val="single" w:sz="4" w:space="0" w:color="auto"/>
            </w:tcBorders>
            <w:shd w:val="clear" w:color="auto" w:fill="auto"/>
            <w:vAlign w:val="center"/>
          </w:tcPr>
          <w:p w14:paraId="396C6FD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100C5B76"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对外投资（含境外投资、中外合资合作、收购、兼并等事项）</w:t>
            </w:r>
          </w:p>
        </w:tc>
        <w:tc>
          <w:tcPr>
            <w:tcW w:w="1120" w:type="dxa"/>
            <w:tcBorders>
              <w:top w:val="nil"/>
              <w:left w:val="nil"/>
              <w:bottom w:val="single" w:sz="4" w:space="0" w:color="auto"/>
              <w:right w:val="single" w:sz="4" w:space="0" w:color="auto"/>
            </w:tcBorders>
            <w:shd w:val="clear" w:color="auto" w:fill="auto"/>
            <w:vAlign w:val="center"/>
          </w:tcPr>
          <w:p w14:paraId="451D801B"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17C8552B"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相关业务部门</w:t>
            </w:r>
          </w:p>
        </w:tc>
        <w:tc>
          <w:tcPr>
            <w:tcW w:w="1120" w:type="dxa"/>
            <w:tcBorders>
              <w:top w:val="nil"/>
              <w:left w:val="nil"/>
              <w:bottom w:val="single" w:sz="4" w:space="0" w:color="auto"/>
              <w:right w:val="single" w:sz="4" w:space="0" w:color="auto"/>
            </w:tcBorders>
            <w:shd w:val="clear" w:color="auto" w:fill="auto"/>
            <w:vAlign w:val="center"/>
          </w:tcPr>
          <w:p w14:paraId="7B77FF6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458EEA4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16BDFB5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115EDFEB"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7FC0E22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25B103A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12E6FA7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422348F3"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非经营性金融类投资由财务部主办，其他由市场部主办。股权投资除授权外，均需要</w:t>
            </w:r>
            <w:proofErr w:type="gramStart"/>
            <w:r>
              <w:rPr>
                <w:rFonts w:ascii="仿宋_GB2312" w:eastAsia="仿宋_GB2312" w:hAnsi="微软雅黑" w:cs="宋体" w:hint="eastAsia"/>
                <w:color w:val="000000"/>
                <w:kern w:val="0"/>
                <w:sz w:val="24"/>
              </w:rPr>
              <w:t>报中通服总部</w:t>
            </w:r>
            <w:proofErr w:type="gramEnd"/>
            <w:r>
              <w:rPr>
                <w:rFonts w:ascii="仿宋_GB2312" w:eastAsia="仿宋_GB2312" w:hAnsi="微软雅黑" w:cs="宋体" w:hint="eastAsia"/>
                <w:color w:val="000000"/>
                <w:kern w:val="0"/>
                <w:sz w:val="24"/>
              </w:rPr>
              <w:t>审批。</w:t>
            </w:r>
          </w:p>
        </w:tc>
      </w:tr>
      <w:tr w:rsidR="00E44748" w14:paraId="5EE8CD17"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C695DE6"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lastRenderedPageBreak/>
              <w:t>6</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71442914"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产权管理</w:t>
            </w:r>
          </w:p>
        </w:tc>
      </w:tr>
      <w:tr w:rsidR="00E44748" w14:paraId="68967979" w14:textId="77777777" w:rsidTr="00485629">
        <w:trPr>
          <w:cantSplit/>
          <w:trHeight w:val="570"/>
        </w:trPr>
        <w:tc>
          <w:tcPr>
            <w:tcW w:w="1080" w:type="dxa"/>
            <w:tcBorders>
              <w:top w:val="nil"/>
              <w:left w:val="single" w:sz="4" w:space="0" w:color="auto"/>
              <w:bottom w:val="single" w:sz="4" w:space="0" w:color="auto"/>
              <w:right w:val="single" w:sz="4" w:space="0" w:color="auto"/>
            </w:tcBorders>
            <w:shd w:val="clear" w:color="auto" w:fill="auto"/>
            <w:vAlign w:val="center"/>
          </w:tcPr>
          <w:p w14:paraId="2410C9B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33165914"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公司资产评估</w:t>
            </w:r>
          </w:p>
        </w:tc>
        <w:tc>
          <w:tcPr>
            <w:tcW w:w="1120" w:type="dxa"/>
            <w:tcBorders>
              <w:top w:val="nil"/>
              <w:left w:val="nil"/>
              <w:bottom w:val="single" w:sz="4" w:space="0" w:color="auto"/>
              <w:right w:val="single" w:sz="4" w:space="0" w:color="auto"/>
            </w:tcBorders>
            <w:shd w:val="clear" w:color="auto" w:fill="auto"/>
            <w:vAlign w:val="center"/>
          </w:tcPr>
          <w:p w14:paraId="7B641C91" w14:textId="77777777" w:rsidR="00E44748" w:rsidRDefault="00E44748" w:rsidP="00485629">
            <w:pPr>
              <w:widowControl/>
              <w:jc w:val="center"/>
              <w:rPr>
                <w:rFonts w:ascii="仿宋_GB2312" w:eastAsia="仿宋_GB2312" w:hAnsi="微软雅黑" w:cs="宋体"/>
                <w:color w:val="000000"/>
                <w:kern w:val="0"/>
                <w:sz w:val="24"/>
              </w:rPr>
            </w:pPr>
            <w:r w:rsidRPr="008F5FCD">
              <w:rPr>
                <w:rFonts w:ascii="仿宋_GB2312" w:eastAsia="仿宋_GB2312" w:hAnsi="微软雅黑" w:cs="宋体" w:hint="eastAsia"/>
                <w:color w:val="FF0000"/>
                <w:kern w:val="0"/>
                <w:sz w:val="24"/>
              </w:rPr>
              <w:t>实物管理部门、财务部</w:t>
            </w:r>
          </w:p>
        </w:tc>
        <w:tc>
          <w:tcPr>
            <w:tcW w:w="960" w:type="dxa"/>
            <w:tcBorders>
              <w:top w:val="nil"/>
              <w:left w:val="nil"/>
              <w:bottom w:val="single" w:sz="4" w:space="0" w:color="auto"/>
              <w:right w:val="single" w:sz="4" w:space="0" w:color="auto"/>
            </w:tcBorders>
            <w:shd w:val="clear" w:color="auto" w:fill="auto"/>
            <w:vAlign w:val="center"/>
          </w:tcPr>
          <w:p w14:paraId="4AA8F1BE" w14:textId="77777777" w:rsidR="00E44748" w:rsidRDefault="00E44748" w:rsidP="00485629">
            <w:pPr>
              <w:widowControl/>
              <w:jc w:val="center"/>
              <w:rPr>
                <w:rFonts w:ascii="仿宋_GB2312" w:eastAsia="仿宋_GB2312" w:hAnsi="微软雅黑" w:cs="宋体"/>
                <w:color w:val="000000"/>
                <w:kern w:val="0"/>
                <w:sz w:val="24"/>
              </w:rPr>
            </w:pPr>
            <w:r w:rsidRPr="008F5FCD">
              <w:rPr>
                <w:rFonts w:ascii="仿宋_GB2312" w:eastAsia="仿宋_GB2312" w:hAnsi="微软雅黑" w:cs="宋体" w:hint="eastAsia"/>
                <w:color w:val="FF0000"/>
                <w:kern w:val="0"/>
                <w:sz w:val="24"/>
              </w:rPr>
              <w:t>相关部门</w:t>
            </w:r>
          </w:p>
        </w:tc>
        <w:tc>
          <w:tcPr>
            <w:tcW w:w="1120" w:type="dxa"/>
            <w:tcBorders>
              <w:top w:val="nil"/>
              <w:left w:val="nil"/>
              <w:bottom w:val="single" w:sz="4" w:space="0" w:color="auto"/>
              <w:right w:val="single" w:sz="4" w:space="0" w:color="auto"/>
            </w:tcBorders>
            <w:shd w:val="clear" w:color="auto" w:fill="auto"/>
            <w:vAlign w:val="center"/>
          </w:tcPr>
          <w:p w14:paraId="4E4EE4A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审核　</w:t>
            </w:r>
          </w:p>
        </w:tc>
        <w:tc>
          <w:tcPr>
            <w:tcW w:w="1300" w:type="dxa"/>
            <w:tcBorders>
              <w:top w:val="nil"/>
              <w:left w:val="nil"/>
              <w:bottom w:val="single" w:sz="4" w:space="0" w:color="auto"/>
              <w:right w:val="single" w:sz="4" w:space="0" w:color="auto"/>
            </w:tcBorders>
            <w:shd w:val="clear" w:color="auto" w:fill="auto"/>
            <w:vAlign w:val="center"/>
          </w:tcPr>
          <w:p w14:paraId="43A6EAA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审核</w:t>
            </w:r>
          </w:p>
        </w:tc>
        <w:tc>
          <w:tcPr>
            <w:tcW w:w="1100" w:type="dxa"/>
            <w:tcBorders>
              <w:top w:val="nil"/>
              <w:left w:val="nil"/>
              <w:bottom w:val="single" w:sz="4" w:space="0" w:color="auto"/>
              <w:right w:val="single" w:sz="4" w:space="0" w:color="auto"/>
            </w:tcBorders>
            <w:shd w:val="clear" w:color="auto" w:fill="auto"/>
            <w:vAlign w:val="center"/>
          </w:tcPr>
          <w:p w14:paraId="7585F36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2ED74FE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1520D4B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审批</w:t>
            </w:r>
          </w:p>
        </w:tc>
        <w:tc>
          <w:tcPr>
            <w:tcW w:w="1300" w:type="dxa"/>
            <w:tcBorders>
              <w:top w:val="nil"/>
              <w:left w:val="nil"/>
              <w:bottom w:val="single" w:sz="4" w:space="0" w:color="auto"/>
              <w:right w:val="single" w:sz="4" w:space="0" w:color="auto"/>
            </w:tcBorders>
            <w:shd w:val="clear" w:color="auto" w:fill="auto"/>
            <w:vAlign w:val="center"/>
          </w:tcPr>
          <w:p w14:paraId="278E3A9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审批　</w:t>
            </w:r>
          </w:p>
        </w:tc>
        <w:tc>
          <w:tcPr>
            <w:tcW w:w="1170" w:type="dxa"/>
            <w:tcBorders>
              <w:top w:val="nil"/>
              <w:left w:val="nil"/>
              <w:bottom w:val="single" w:sz="4" w:space="0" w:color="auto"/>
              <w:right w:val="single" w:sz="4" w:space="0" w:color="auto"/>
            </w:tcBorders>
            <w:shd w:val="clear" w:color="auto" w:fill="auto"/>
            <w:vAlign w:val="center"/>
          </w:tcPr>
          <w:p w14:paraId="166B7EB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审批　</w:t>
            </w:r>
          </w:p>
        </w:tc>
        <w:tc>
          <w:tcPr>
            <w:tcW w:w="1331" w:type="dxa"/>
            <w:tcBorders>
              <w:top w:val="nil"/>
              <w:left w:val="nil"/>
              <w:bottom w:val="single" w:sz="4" w:space="0" w:color="auto"/>
              <w:right w:val="single" w:sz="4" w:space="0" w:color="auto"/>
            </w:tcBorders>
            <w:shd w:val="clear" w:color="auto" w:fill="auto"/>
            <w:vAlign w:val="center"/>
          </w:tcPr>
          <w:p w14:paraId="34E8F89D"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2A8F19AD" w14:textId="77777777" w:rsidTr="00485629">
        <w:trPr>
          <w:cantSplit/>
          <w:trHeight w:val="495"/>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FBEFA02"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7</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0C8A23E1"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担保事项</w:t>
            </w:r>
          </w:p>
        </w:tc>
      </w:tr>
      <w:tr w:rsidR="00E44748" w14:paraId="24FF43EC" w14:textId="77777777" w:rsidTr="00485629">
        <w:trPr>
          <w:cantSplit/>
          <w:trHeight w:val="1140"/>
        </w:trPr>
        <w:tc>
          <w:tcPr>
            <w:tcW w:w="1080" w:type="dxa"/>
            <w:tcBorders>
              <w:top w:val="nil"/>
              <w:left w:val="single" w:sz="4" w:space="0" w:color="auto"/>
              <w:bottom w:val="single" w:sz="4" w:space="0" w:color="auto"/>
              <w:right w:val="single" w:sz="4" w:space="0" w:color="auto"/>
            </w:tcBorders>
            <w:shd w:val="clear" w:color="auto" w:fill="auto"/>
            <w:vAlign w:val="center"/>
          </w:tcPr>
          <w:p w14:paraId="4ED8B86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6B26DD85"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严禁对外担保，特殊情况报总部审批</w:t>
            </w:r>
          </w:p>
        </w:tc>
        <w:tc>
          <w:tcPr>
            <w:tcW w:w="1120" w:type="dxa"/>
            <w:tcBorders>
              <w:top w:val="nil"/>
              <w:left w:val="nil"/>
              <w:bottom w:val="single" w:sz="4" w:space="0" w:color="auto"/>
              <w:right w:val="single" w:sz="4" w:space="0" w:color="auto"/>
            </w:tcBorders>
            <w:shd w:val="clear" w:color="auto" w:fill="auto"/>
            <w:vAlign w:val="center"/>
          </w:tcPr>
          <w:p w14:paraId="4D0D278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0CB376B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办公室</w:t>
            </w:r>
          </w:p>
        </w:tc>
        <w:tc>
          <w:tcPr>
            <w:tcW w:w="1120" w:type="dxa"/>
            <w:tcBorders>
              <w:top w:val="nil"/>
              <w:left w:val="nil"/>
              <w:bottom w:val="single" w:sz="4" w:space="0" w:color="auto"/>
              <w:right w:val="single" w:sz="4" w:space="0" w:color="auto"/>
            </w:tcBorders>
            <w:shd w:val="clear" w:color="auto" w:fill="auto"/>
            <w:vAlign w:val="center"/>
          </w:tcPr>
          <w:p w14:paraId="5BDCFA5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477C51C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00" w:type="dxa"/>
            <w:tcBorders>
              <w:top w:val="nil"/>
              <w:left w:val="nil"/>
              <w:bottom w:val="single" w:sz="4" w:space="0" w:color="auto"/>
              <w:right w:val="single" w:sz="4" w:space="0" w:color="auto"/>
            </w:tcBorders>
            <w:shd w:val="clear" w:color="auto" w:fill="auto"/>
            <w:vAlign w:val="center"/>
          </w:tcPr>
          <w:p w14:paraId="075A941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vAlign w:val="center"/>
          </w:tcPr>
          <w:p w14:paraId="38F00AC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6BDB292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51C6660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43440E0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24DBF2D3"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406F4AB9" w14:textId="77777777" w:rsidTr="00485629">
        <w:trPr>
          <w:cantSplit/>
          <w:trHeight w:val="699"/>
        </w:trPr>
        <w:tc>
          <w:tcPr>
            <w:tcW w:w="1080" w:type="dxa"/>
            <w:tcBorders>
              <w:top w:val="nil"/>
              <w:left w:val="single" w:sz="4" w:space="0" w:color="auto"/>
              <w:bottom w:val="single" w:sz="4" w:space="0" w:color="auto"/>
              <w:right w:val="single" w:sz="4" w:space="0" w:color="auto"/>
            </w:tcBorders>
            <w:shd w:val="clear" w:color="auto" w:fill="auto"/>
            <w:vAlign w:val="center"/>
          </w:tcPr>
          <w:p w14:paraId="6FDD823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1FD9246A"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年度内部担保预算外项目</w:t>
            </w:r>
          </w:p>
        </w:tc>
        <w:tc>
          <w:tcPr>
            <w:tcW w:w="1120" w:type="dxa"/>
            <w:tcBorders>
              <w:top w:val="nil"/>
              <w:left w:val="nil"/>
              <w:bottom w:val="single" w:sz="4" w:space="0" w:color="auto"/>
              <w:right w:val="single" w:sz="4" w:space="0" w:color="auto"/>
            </w:tcBorders>
            <w:shd w:val="clear" w:color="auto" w:fill="auto"/>
            <w:vAlign w:val="center"/>
          </w:tcPr>
          <w:p w14:paraId="6856C56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63E00AE2" w14:textId="77777777" w:rsidR="00E44748" w:rsidRDefault="00E44748" w:rsidP="00485629">
            <w:pPr>
              <w:widowControl/>
              <w:jc w:val="center"/>
              <w:rPr>
                <w:rFonts w:ascii="仿宋_GB2312" w:eastAsia="仿宋_GB2312" w:hAnsi="微软雅黑" w:cs="宋体"/>
                <w:color w:val="000000"/>
                <w:kern w:val="0"/>
                <w:sz w:val="24"/>
              </w:rPr>
            </w:pPr>
            <w:r w:rsidRPr="003C35D6">
              <w:rPr>
                <w:rFonts w:ascii="仿宋_GB2312" w:eastAsia="仿宋_GB2312" w:hAnsi="微软雅黑" w:cs="宋体" w:hint="eastAsia"/>
                <w:color w:val="FF0000"/>
                <w:kern w:val="0"/>
                <w:sz w:val="24"/>
              </w:rPr>
              <w:t>办公室、教务处</w:t>
            </w:r>
          </w:p>
        </w:tc>
        <w:tc>
          <w:tcPr>
            <w:tcW w:w="1120" w:type="dxa"/>
            <w:tcBorders>
              <w:top w:val="nil"/>
              <w:left w:val="nil"/>
              <w:bottom w:val="single" w:sz="4" w:space="0" w:color="auto"/>
              <w:right w:val="single" w:sz="4" w:space="0" w:color="auto"/>
            </w:tcBorders>
            <w:shd w:val="clear" w:color="auto" w:fill="auto"/>
            <w:vAlign w:val="center"/>
          </w:tcPr>
          <w:p w14:paraId="250E73B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367A17BC"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00" w:type="dxa"/>
            <w:tcBorders>
              <w:top w:val="nil"/>
              <w:left w:val="nil"/>
              <w:bottom w:val="single" w:sz="4" w:space="0" w:color="auto"/>
              <w:right w:val="single" w:sz="4" w:space="0" w:color="auto"/>
            </w:tcBorders>
            <w:shd w:val="clear" w:color="auto" w:fill="auto"/>
            <w:vAlign w:val="center"/>
          </w:tcPr>
          <w:p w14:paraId="04ED627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2136" w:type="dxa"/>
            <w:gridSpan w:val="3"/>
            <w:tcBorders>
              <w:top w:val="single" w:sz="4" w:space="0" w:color="auto"/>
              <w:left w:val="nil"/>
              <w:bottom w:val="single" w:sz="4" w:space="0" w:color="auto"/>
              <w:right w:val="single" w:sz="4" w:space="0" w:color="auto"/>
            </w:tcBorders>
            <w:shd w:val="clear" w:color="auto" w:fill="auto"/>
            <w:vAlign w:val="center"/>
          </w:tcPr>
          <w:p w14:paraId="21E80B1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年度担保预算范围内的担保项目实施；年度内部担保预算外的项目</w:t>
            </w:r>
          </w:p>
        </w:tc>
        <w:tc>
          <w:tcPr>
            <w:tcW w:w="1300" w:type="dxa"/>
            <w:tcBorders>
              <w:top w:val="nil"/>
              <w:left w:val="nil"/>
              <w:bottom w:val="single" w:sz="4" w:space="0" w:color="auto"/>
              <w:right w:val="single" w:sz="4" w:space="0" w:color="auto"/>
            </w:tcBorders>
            <w:shd w:val="clear" w:color="auto" w:fill="auto"/>
            <w:vAlign w:val="center"/>
          </w:tcPr>
          <w:p w14:paraId="5DFD1A62"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年度内部担保预算外的项目</w:t>
            </w:r>
          </w:p>
        </w:tc>
        <w:tc>
          <w:tcPr>
            <w:tcW w:w="1170" w:type="dxa"/>
            <w:tcBorders>
              <w:top w:val="nil"/>
              <w:left w:val="nil"/>
              <w:bottom w:val="single" w:sz="4" w:space="0" w:color="auto"/>
              <w:right w:val="single" w:sz="4" w:space="0" w:color="auto"/>
            </w:tcBorders>
            <w:shd w:val="clear" w:color="auto" w:fill="auto"/>
            <w:vAlign w:val="center"/>
          </w:tcPr>
          <w:p w14:paraId="51EA1CE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1D64D5EB"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年度担保预算</w:t>
            </w:r>
            <w:proofErr w:type="gramStart"/>
            <w:r>
              <w:rPr>
                <w:rFonts w:ascii="仿宋_GB2312" w:eastAsia="仿宋_GB2312" w:hAnsi="微软雅黑" w:cs="宋体" w:hint="eastAsia"/>
                <w:color w:val="000000"/>
                <w:kern w:val="0"/>
                <w:sz w:val="24"/>
              </w:rPr>
              <w:t>随全面</w:t>
            </w:r>
            <w:proofErr w:type="gramEnd"/>
            <w:r>
              <w:rPr>
                <w:rFonts w:ascii="仿宋_GB2312" w:eastAsia="仿宋_GB2312" w:hAnsi="微软雅黑" w:cs="宋体" w:hint="eastAsia"/>
                <w:color w:val="000000"/>
                <w:kern w:val="0"/>
                <w:sz w:val="24"/>
              </w:rPr>
              <w:t>预算上报，由预算委员会审批。</w:t>
            </w:r>
          </w:p>
        </w:tc>
      </w:tr>
      <w:tr w:rsidR="00E44748" w14:paraId="09FD8BCD" w14:textId="77777777" w:rsidTr="00485629">
        <w:trPr>
          <w:cantSplit/>
          <w:trHeight w:val="435"/>
        </w:trPr>
        <w:tc>
          <w:tcPr>
            <w:tcW w:w="1080" w:type="dxa"/>
            <w:tcBorders>
              <w:top w:val="nil"/>
              <w:left w:val="single" w:sz="4" w:space="0" w:color="auto"/>
              <w:bottom w:val="single" w:sz="4" w:space="0" w:color="auto"/>
              <w:right w:val="single" w:sz="4" w:space="0" w:color="auto"/>
            </w:tcBorders>
            <w:shd w:val="clear" w:color="000000" w:fill="D9D9D9"/>
            <w:vAlign w:val="center"/>
          </w:tcPr>
          <w:p w14:paraId="08927773"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8</w:t>
            </w:r>
          </w:p>
        </w:tc>
        <w:tc>
          <w:tcPr>
            <w:tcW w:w="13434" w:type="dxa"/>
            <w:gridSpan w:val="12"/>
            <w:tcBorders>
              <w:top w:val="single" w:sz="4" w:space="0" w:color="auto"/>
              <w:left w:val="nil"/>
              <w:bottom w:val="single" w:sz="4" w:space="0" w:color="auto"/>
              <w:right w:val="single" w:sz="4" w:space="0" w:color="auto"/>
            </w:tcBorders>
            <w:shd w:val="clear" w:color="000000" w:fill="D9D9D9"/>
            <w:vAlign w:val="center"/>
          </w:tcPr>
          <w:p w14:paraId="75FD1AE4"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金融衍生业务管理</w:t>
            </w:r>
          </w:p>
        </w:tc>
      </w:tr>
      <w:tr w:rsidR="00E44748" w14:paraId="15E7510F" w14:textId="77777777" w:rsidTr="00485629">
        <w:trPr>
          <w:cantSplit/>
          <w:trHeight w:val="1995"/>
        </w:trPr>
        <w:tc>
          <w:tcPr>
            <w:tcW w:w="1080" w:type="dxa"/>
            <w:tcBorders>
              <w:top w:val="nil"/>
              <w:left w:val="single" w:sz="4" w:space="0" w:color="auto"/>
              <w:bottom w:val="single" w:sz="4" w:space="0" w:color="auto"/>
              <w:right w:val="single" w:sz="4" w:space="0" w:color="auto"/>
            </w:tcBorders>
            <w:shd w:val="clear" w:color="auto" w:fill="auto"/>
            <w:vAlign w:val="center"/>
          </w:tcPr>
          <w:p w14:paraId="5EE8EB6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lastRenderedPageBreak/>
              <w:t xml:space="preserve">　</w:t>
            </w:r>
          </w:p>
        </w:tc>
        <w:tc>
          <w:tcPr>
            <w:tcW w:w="1897" w:type="dxa"/>
            <w:tcBorders>
              <w:top w:val="nil"/>
              <w:left w:val="nil"/>
              <w:bottom w:val="single" w:sz="4" w:space="0" w:color="auto"/>
              <w:right w:val="single" w:sz="4" w:space="0" w:color="auto"/>
            </w:tcBorders>
            <w:shd w:val="clear" w:color="auto" w:fill="auto"/>
            <w:vAlign w:val="center"/>
          </w:tcPr>
          <w:p w14:paraId="289B7D2D"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金融衍生业务</w:t>
            </w:r>
          </w:p>
        </w:tc>
        <w:tc>
          <w:tcPr>
            <w:tcW w:w="1120" w:type="dxa"/>
            <w:tcBorders>
              <w:top w:val="nil"/>
              <w:left w:val="nil"/>
              <w:bottom w:val="single" w:sz="4" w:space="0" w:color="auto"/>
              <w:right w:val="single" w:sz="4" w:space="0" w:color="auto"/>
            </w:tcBorders>
            <w:shd w:val="clear" w:color="auto" w:fill="auto"/>
            <w:vAlign w:val="center"/>
          </w:tcPr>
          <w:p w14:paraId="701DE802"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465A8B9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20" w:type="dxa"/>
            <w:tcBorders>
              <w:top w:val="nil"/>
              <w:left w:val="nil"/>
              <w:bottom w:val="single" w:sz="4" w:space="0" w:color="auto"/>
              <w:right w:val="single" w:sz="4" w:space="0" w:color="auto"/>
            </w:tcBorders>
            <w:shd w:val="clear" w:color="auto" w:fill="auto"/>
            <w:vAlign w:val="center"/>
          </w:tcPr>
          <w:p w14:paraId="1AA8F07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5E1D3D2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00" w:type="dxa"/>
            <w:tcBorders>
              <w:top w:val="nil"/>
              <w:left w:val="nil"/>
              <w:bottom w:val="single" w:sz="4" w:space="0" w:color="auto"/>
              <w:right w:val="single" w:sz="4" w:space="0" w:color="auto"/>
            </w:tcBorders>
            <w:shd w:val="clear" w:color="auto" w:fill="auto"/>
            <w:vAlign w:val="center"/>
          </w:tcPr>
          <w:p w14:paraId="22BFBEB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31031E49"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5FADA0C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22FDA5F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77D5E7D9"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31" w:type="dxa"/>
            <w:tcBorders>
              <w:top w:val="nil"/>
              <w:left w:val="nil"/>
              <w:bottom w:val="single" w:sz="4" w:space="0" w:color="auto"/>
              <w:right w:val="single" w:sz="4" w:space="0" w:color="auto"/>
            </w:tcBorders>
            <w:shd w:val="clear" w:color="auto" w:fill="auto"/>
            <w:vAlign w:val="center"/>
          </w:tcPr>
          <w:p w14:paraId="642C6338"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已经获批的金融衍生业务类型的年度预算</w:t>
            </w:r>
            <w:proofErr w:type="gramStart"/>
            <w:r>
              <w:rPr>
                <w:rFonts w:ascii="仿宋_GB2312" w:eastAsia="仿宋_GB2312" w:hAnsi="微软雅黑" w:cs="宋体" w:hint="eastAsia"/>
                <w:color w:val="000000"/>
                <w:kern w:val="0"/>
                <w:sz w:val="24"/>
              </w:rPr>
              <w:t>随全面</w:t>
            </w:r>
            <w:proofErr w:type="gramEnd"/>
            <w:r>
              <w:rPr>
                <w:rFonts w:ascii="仿宋_GB2312" w:eastAsia="仿宋_GB2312" w:hAnsi="微软雅黑" w:cs="宋体" w:hint="eastAsia"/>
                <w:color w:val="000000"/>
                <w:kern w:val="0"/>
                <w:sz w:val="24"/>
              </w:rPr>
              <w:t>预算上报，由预算委员会审批；新的业务类型由总经理办公会审批</w:t>
            </w:r>
          </w:p>
        </w:tc>
      </w:tr>
      <w:tr w:rsidR="00E44748" w14:paraId="178451D2" w14:textId="77777777" w:rsidTr="00485629">
        <w:trPr>
          <w:cantSplit/>
          <w:trHeight w:val="975"/>
        </w:trPr>
        <w:tc>
          <w:tcPr>
            <w:tcW w:w="1080" w:type="dxa"/>
            <w:tcBorders>
              <w:top w:val="nil"/>
              <w:left w:val="single" w:sz="4" w:space="0" w:color="auto"/>
              <w:bottom w:val="single" w:sz="4" w:space="0" w:color="auto"/>
              <w:right w:val="single" w:sz="4" w:space="0" w:color="auto"/>
            </w:tcBorders>
            <w:shd w:val="clear" w:color="auto" w:fill="auto"/>
            <w:vAlign w:val="center"/>
          </w:tcPr>
          <w:p w14:paraId="661D6DA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1203E11B"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单项交易性金融资产投资</w:t>
            </w:r>
          </w:p>
        </w:tc>
        <w:tc>
          <w:tcPr>
            <w:tcW w:w="1120" w:type="dxa"/>
            <w:tcBorders>
              <w:top w:val="nil"/>
              <w:left w:val="nil"/>
              <w:bottom w:val="single" w:sz="4" w:space="0" w:color="auto"/>
              <w:right w:val="single" w:sz="4" w:space="0" w:color="auto"/>
            </w:tcBorders>
            <w:shd w:val="clear" w:color="auto" w:fill="auto"/>
            <w:vAlign w:val="center"/>
          </w:tcPr>
          <w:p w14:paraId="39DF88F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4F95985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20" w:type="dxa"/>
            <w:tcBorders>
              <w:top w:val="nil"/>
              <w:left w:val="nil"/>
              <w:bottom w:val="single" w:sz="4" w:space="0" w:color="auto"/>
              <w:right w:val="single" w:sz="4" w:space="0" w:color="auto"/>
            </w:tcBorders>
            <w:shd w:val="clear" w:color="auto" w:fill="auto"/>
            <w:vAlign w:val="center"/>
          </w:tcPr>
          <w:p w14:paraId="3901EEB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1A2FA34C"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00" w:type="dxa"/>
            <w:tcBorders>
              <w:top w:val="nil"/>
              <w:left w:val="nil"/>
              <w:bottom w:val="single" w:sz="4" w:space="0" w:color="auto"/>
              <w:right w:val="single" w:sz="4" w:space="0" w:color="auto"/>
            </w:tcBorders>
            <w:shd w:val="clear" w:color="auto" w:fill="auto"/>
            <w:vAlign w:val="center"/>
          </w:tcPr>
          <w:p w14:paraId="309852A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5EA7CBC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6641557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73790E6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062A3A2C"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占安徽公司合并表所有者权益2%及以上的</w:t>
            </w:r>
          </w:p>
        </w:tc>
        <w:tc>
          <w:tcPr>
            <w:tcW w:w="1331" w:type="dxa"/>
            <w:tcBorders>
              <w:top w:val="nil"/>
              <w:left w:val="nil"/>
              <w:bottom w:val="single" w:sz="4" w:space="0" w:color="auto"/>
              <w:right w:val="single" w:sz="4" w:space="0" w:color="auto"/>
            </w:tcBorders>
            <w:shd w:val="clear" w:color="auto" w:fill="auto"/>
            <w:vAlign w:val="center"/>
          </w:tcPr>
          <w:p w14:paraId="1D0658AB"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33AB3E6B" w14:textId="77777777" w:rsidTr="00485629">
        <w:trPr>
          <w:cantSplit/>
          <w:trHeight w:val="42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A439385"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9</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1D7F31EE"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关联交易管理</w:t>
            </w:r>
          </w:p>
        </w:tc>
      </w:tr>
      <w:tr w:rsidR="00E44748" w14:paraId="3383B152" w14:textId="77777777" w:rsidTr="00485629">
        <w:trPr>
          <w:cantSplit/>
          <w:trHeight w:val="570"/>
        </w:trPr>
        <w:tc>
          <w:tcPr>
            <w:tcW w:w="1080" w:type="dxa"/>
            <w:tcBorders>
              <w:top w:val="nil"/>
              <w:left w:val="single" w:sz="4" w:space="0" w:color="auto"/>
              <w:bottom w:val="single" w:sz="4" w:space="0" w:color="auto"/>
              <w:right w:val="single" w:sz="4" w:space="0" w:color="auto"/>
            </w:tcBorders>
            <w:shd w:val="clear" w:color="auto" w:fill="auto"/>
            <w:vAlign w:val="center"/>
          </w:tcPr>
          <w:p w14:paraId="4B86693C"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lastRenderedPageBreak/>
              <w:t xml:space="preserve">　</w:t>
            </w:r>
          </w:p>
        </w:tc>
        <w:tc>
          <w:tcPr>
            <w:tcW w:w="1897" w:type="dxa"/>
            <w:tcBorders>
              <w:top w:val="nil"/>
              <w:left w:val="nil"/>
              <w:bottom w:val="single" w:sz="4" w:space="0" w:color="auto"/>
              <w:right w:val="single" w:sz="4" w:space="0" w:color="auto"/>
            </w:tcBorders>
            <w:shd w:val="clear" w:color="auto" w:fill="auto"/>
            <w:vAlign w:val="center"/>
          </w:tcPr>
          <w:p w14:paraId="7E7FFEE1"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新增关联交易类型（包括修改目前的协议条款等）</w:t>
            </w:r>
          </w:p>
        </w:tc>
        <w:tc>
          <w:tcPr>
            <w:tcW w:w="1120" w:type="dxa"/>
            <w:tcBorders>
              <w:top w:val="nil"/>
              <w:left w:val="nil"/>
              <w:bottom w:val="single" w:sz="4" w:space="0" w:color="auto"/>
              <w:right w:val="single" w:sz="4" w:space="0" w:color="auto"/>
            </w:tcBorders>
            <w:shd w:val="clear" w:color="auto" w:fill="auto"/>
            <w:vAlign w:val="center"/>
          </w:tcPr>
          <w:p w14:paraId="0F62070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3EB3A89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办公室</w:t>
            </w:r>
          </w:p>
        </w:tc>
        <w:tc>
          <w:tcPr>
            <w:tcW w:w="1120" w:type="dxa"/>
            <w:tcBorders>
              <w:top w:val="nil"/>
              <w:left w:val="nil"/>
              <w:bottom w:val="single" w:sz="4" w:space="0" w:color="auto"/>
              <w:right w:val="single" w:sz="4" w:space="0" w:color="auto"/>
            </w:tcBorders>
            <w:shd w:val="clear" w:color="auto" w:fill="auto"/>
            <w:vAlign w:val="center"/>
          </w:tcPr>
          <w:p w14:paraId="0D56E8D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5A3061D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0D26631B"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14B4A8C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056" w:type="dxa"/>
            <w:tcBorders>
              <w:top w:val="nil"/>
              <w:left w:val="nil"/>
              <w:bottom w:val="single" w:sz="4" w:space="0" w:color="auto"/>
              <w:right w:val="single" w:sz="4" w:space="0" w:color="auto"/>
            </w:tcBorders>
            <w:shd w:val="clear" w:color="auto" w:fill="auto"/>
            <w:vAlign w:val="center"/>
          </w:tcPr>
          <w:p w14:paraId="71BC777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00" w:type="dxa"/>
            <w:tcBorders>
              <w:top w:val="nil"/>
              <w:left w:val="nil"/>
              <w:bottom w:val="single" w:sz="4" w:space="0" w:color="auto"/>
              <w:right w:val="single" w:sz="4" w:space="0" w:color="auto"/>
            </w:tcBorders>
            <w:shd w:val="clear" w:color="auto" w:fill="auto"/>
            <w:vAlign w:val="center"/>
          </w:tcPr>
          <w:p w14:paraId="66401CD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44A06E9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59BFF0BF"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4AF4AFA2"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E3659C6"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10</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661EE99A"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预算管理</w:t>
            </w:r>
          </w:p>
        </w:tc>
      </w:tr>
      <w:tr w:rsidR="00E44748" w14:paraId="27D697A2" w14:textId="77777777" w:rsidTr="00485629">
        <w:trPr>
          <w:cantSplit/>
          <w:trHeight w:val="1062"/>
        </w:trPr>
        <w:tc>
          <w:tcPr>
            <w:tcW w:w="1080" w:type="dxa"/>
            <w:tcBorders>
              <w:top w:val="nil"/>
              <w:left w:val="single" w:sz="4" w:space="0" w:color="auto"/>
              <w:bottom w:val="single" w:sz="4" w:space="0" w:color="auto"/>
              <w:right w:val="single" w:sz="4" w:space="0" w:color="auto"/>
            </w:tcBorders>
            <w:shd w:val="clear" w:color="auto" w:fill="auto"/>
            <w:vAlign w:val="center"/>
          </w:tcPr>
          <w:p w14:paraId="2802A8E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09167199"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本部</w:t>
            </w:r>
            <w:r w:rsidRPr="00141081">
              <w:rPr>
                <w:rFonts w:ascii="仿宋_GB2312" w:eastAsia="仿宋_GB2312" w:hAnsi="微软雅黑" w:cs="宋体"/>
                <w:color w:val="FF0000"/>
                <w:kern w:val="0"/>
                <w:sz w:val="24"/>
              </w:rPr>
              <w:t>年度预算目标</w:t>
            </w:r>
            <w:r w:rsidRPr="00141081">
              <w:rPr>
                <w:rFonts w:ascii="仿宋_GB2312" w:eastAsia="仿宋_GB2312" w:hAnsi="微软雅黑" w:cs="宋体" w:hint="eastAsia"/>
                <w:color w:val="FF0000"/>
                <w:kern w:val="0"/>
                <w:sz w:val="24"/>
              </w:rPr>
              <w:t>及预算调整</w:t>
            </w:r>
          </w:p>
        </w:tc>
        <w:tc>
          <w:tcPr>
            <w:tcW w:w="1120" w:type="dxa"/>
            <w:tcBorders>
              <w:top w:val="nil"/>
              <w:left w:val="nil"/>
              <w:bottom w:val="single" w:sz="4" w:space="0" w:color="auto"/>
              <w:right w:val="single" w:sz="4" w:space="0" w:color="auto"/>
            </w:tcBorders>
            <w:shd w:val="clear" w:color="auto" w:fill="auto"/>
            <w:vAlign w:val="center"/>
          </w:tcPr>
          <w:p w14:paraId="3D10BF97"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4692E8DC"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预算管理委员会</w:t>
            </w:r>
          </w:p>
        </w:tc>
        <w:tc>
          <w:tcPr>
            <w:tcW w:w="1120" w:type="dxa"/>
            <w:tcBorders>
              <w:top w:val="nil"/>
              <w:left w:val="nil"/>
              <w:bottom w:val="single" w:sz="4" w:space="0" w:color="auto"/>
              <w:right w:val="single" w:sz="4" w:space="0" w:color="auto"/>
            </w:tcBorders>
            <w:shd w:val="clear" w:color="auto" w:fill="auto"/>
            <w:vAlign w:val="center"/>
          </w:tcPr>
          <w:p w14:paraId="0CFC1412"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3D9AA957"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715F4E49"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704B44FF"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12A2DBDB"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0CD925B9"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0188D06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31" w:type="dxa"/>
            <w:tcBorders>
              <w:top w:val="nil"/>
              <w:left w:val="single" w:sz="4" w:space="0" w:color="auto"/>
              <w:bottom w:val="single" w:sz="4" w:space="0" w:color="000000"/>
              <w:right w:val="single" w:sz="4" w:space="0" w:color="auto"/>
            </w:tcBorders>
            <w:shd w:val="clear" w:color="auto" w:fill="auto"/>
            <w:vAlign w:val="center"/>
          </w:tcPr>
          <w:p w14:paraId="78B08B22" w14:textId="77777777" w:rsidR="00E44748" w:rsidRDefault="00E44748" w:rsidP="00485629">
            <w:pPr>
              <w:widowControl/>
              <w:jc w:val="center"/>
              <w:rPr>
                <w:rFonts w:ascii="仿宋_GB2312" w:eastAsia="仿宋_GB2312" w:hAnsi="微软雅黑" w:cs="宋体"/>
                <w:color w:val="000000"/>
                <w:kern w:val="0"/>
                <w:sz w:val="24"/>
              </w:rPr>
            </w:pPr>
          </w:p>
        </w:tc>
      </w:tr>
      <w:tr w:rsidR="00E44748" w14:paraId="54EE321C" w14:textId="77777777" w:rsidTr="00485629">
        <w:trPr>
          <w:cantSplit/>
          <w:trHeight w:val="600"/>
        </w:trPr>
        <w:tc>
          <w:tcPr>
            <w:tcW w:w="1080" w:type="dxa"/>
            <w:tcBorders>
              <w:top w:val="nil"/>
              <w:left w:val="single" w:sz="4" w:space="0" w:color="auto"/>
              <w:bottom w:val="single" w:sz="4" w:space="0" w:color="auto"/>
              <w:right w:val="single" w:sz="4" w:space="0" w:color="auto"/>
            </w:tcBorders>
            <w:shd w:val="clear" w:color="auto" w:fill="auto"/>
            <w:vAlign w:val="center"/>
          </w:tcPr>
          <w:p w14:paraId="6E83DFAA" w14:textId="77777777" w:rsidR="00E44748" w:rsidRPr="00872159" w:rsidRDefault="00E44748" w:rsidP="00485629">
            <w:pPr>
              <w:widowControl/>
              <w:jc w:val="center"/>
              <w:rPr>
                <w:rFonts w:ascii="仿宋_GB2312" w:eastAsia="仿宋_GB2312" w:hAnsi="微软雅黑" w:cs="宋体"/>
                <w:color w:val="000000"/>
                <w:kern w:val="0"/>
                <w:sz w:val="24"/>
                <w:highlight w:val="yellow"/>
              </w:rPr>
            </w:pPr>
            <w:r w:rsidRPr="00872159">
              <w:rPr>
                <w:rFonts w:ascii="仿宋_GB2312" w:eastAsia="仿宋_GB2312" w:hAnsi="微软雅黑" w:cs="宋体" w:hint="eastAsia"/>
                <w:color w:val="000000"/>
                <w:kern w:val="0"/>
                <w:sz w:val="24"/>
                <w:highlight w:val="yellow"/>
              </w:rPr>
              <w:t xml:space="preserve">　</w:t>
            </w:r>
          </w:p>
        </w:tc>
        <w:tc>
          <w:tcPr>
            <w:tcW w:w="1897" w:type="dxa"/>
            <w:tcBorders>
              <w:top w:val="nil"/>
              <w:left w:val="nil"/>
              <w:bottom w:val="single" w:sz="4" w:space="0" w:color="auto"/>
              <w:right w:val="single" w:sz="4" w:space="0" w:color="auto"/>
            </w:tcBorders>
            <w:shd w:val="clear" w:color="auto" w:fill="auto"/>
            <w:vAlign w:val="center"/>
          </w:tcPr>
          <w:p w14:paraId="54287757"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年度业绩考核办法及考核结果</w:t>
            </w:r>
          </w:p>
        </w:tc>
        <w:tc>
          <w:tcPr>
            <w:tcW w:w="1120" w:type="dxa"/>
            <w:tcBorders>
              <w:top w:val="nil"/>
              <w:left w:val="nil"/>
              <w:bottom w:val="single" w:sz="4" w:space="0" w:color="auto"/>
              <w:right w:val="single" w:sz="4" w:space="0" w:color="auto"/>
            </w:tcBorders>
            <w:shd w:val="clear" w:color="auto" w:fill="auto"/>
            <w:vAlign w:val="center"/>
          </w:tcPr>
          <w:p w14:paraId="2F7724B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人</w:t>
            </w:r>
            <w:r>
              <w:rPr>
                <w:rFonts w:ascii="仿宋_GB2312" w:eastAsia="仿宋_GB2312" w:hAnsi="微软雅黑" w:cs="宋体" w:hint="eastAsia"/>
                <w:color w:val="FF0000"/>
                <w:kern w:val="0"/>
                <w:sz w:val="24"/>
              </w:rPr>
              <w:t>事处</w:t>
            </w:r>
          </w:p>
        </w:tc>
        <w:tc>
          <w:tcPr>
            <w:tcW w:w="960" w:type="dxa"/>
            <w:tcBorders>
              <w:top w:val="nil"/>
              <w:left w:val="nil"/>
              <w:bottom w:val="single" w:sz="4" w:space="0" w:color="auto"/>
              <w:right w:val="single" w:sz="4" w:space="0" w:color="auto"/>
            </w:tcBorders>
            <w:shd w:val="clear" w:color="auto" w:fill="auto"/>
            <w:vAlign w:val="center"/>
          </w:tcPr>
          <w:p w14:paraId="08C9423A"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预算管理委员会</w:t>
            </w:r>
          </w:p>
        </w:tc>
        <w:tc>
          <w:tcPr>
            <w:tcW w:w="1120" w:type="dxa"/>
            <w:tcBorders>
              <w:top w:val="nil"/>
              <w:left w:val="nil"/>
              <w:bottom w:val="single" w:sz="4" w:space="0" w:color="auto"/>
              <w:right w:val="single" w:sz="4" w:space="0" w:color="auto"/>
            </w:tcBorders>
            <w:shd w:val="clear" w:color="auto" w:fill="auto"/>
            <w:vAlign w:val="center"/>
          </w:tcPr>
          <w:p w14:paraId="2BFE5D33"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584A34DC"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31DAB2C4"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2E08D0B0"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233AAE5B" w14:textId="77777777" w:rsidR="00E44748" w:rsidRPr="00141081" w:rsidRDefault="00E44748" w:rsidP="00485629">
            <w:pPr>
              <w:widowControl/>
              <w:jc w:val="center"/>
              <w:rPr>
                <w:rFonts w:ascii="仿宋_GB2312" w:eastAsia="仿宋_GB2312" w:hAnsi="微软雅黑" w:cs="宋体"/>
                <w:color w:val="FF0000"/>
                <w:kern w:val="0"/>
                <w:sz w:val="24"/>
                <w:highlight w:val="yellow"/>
              </w:rPr>
            </w:pPr>
          </w:p>
        </w:tc>
        <w:tc>
          <w:tcPr>
            <w:tcW w:w="1300" w:type="dxa"/>
            <w:tcBorders>
              <w:top w:val="nil"/>
              <w:left w:val="nil"/>
              <w:bottom w:val="single" w:sz="4" w:space="0" w:color="auto"/>
              <w:right w:val="single" w:sz="4" w:space="0" w:color="auto"/>
            </w:tcBorders>
            <w:shd w:val="clear" w:color="auto" w:fill="auto"/>
            <w:vAlign w:val="center"/>
          </w:tcPr>
          <w:p w14:paraId="1D3F984D" w14:textId="77777777" w:rsidR="00E44748" w:rsidRPr="00141081" w:rsidRDefault="00E44748" w:rsidP="00485629">
            <w:pPr>
              <w:widowControl/>
              <w:jc w:val="center"/>
              <w:rPr>
                <w:rFonts w:ascii="仿宋_GB2312" w:eastAsia="仿宋_GB2312" w:hAnsi="微软雅黑" w:cs="宋体"/>
                <w:color w:val="FF0000"/>
                <w:kern w:val="0"/>
                <w:sz w:val="24"/>
                <w:highlight w:val="yellow"/>
              </w:rPr>
            </w:pPr>
          </w:p>
        </w:tc>
        <w:tc>
          <w:tcPr>
            <w:tcW w:w="1170" w:type="dxa"/>
            <w:tcBorders>
              <w:top w:val="nil"/>
              <w:left w:val="nil"/>
              <w:bottom w:val="single" w:sz="4" w:space="0" w:color="auto"/>
              <w:right w:val="single" w:sz="4" w:space="0" w:color="auto"/>
            </w:tcBorders>
            <w:shd w:val="clear" w:color="auto" w:fill="auto"/>
            <w:vAlign w:val="center"/>
          </w:tcPr>
          <w:p w14:paraId="2BC28124"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31" w:type="dxa"/>
            <w:tcBorders>
              <w:top w:val="nil"/>
              <w:left w:val="single" w:sz="4" w:space="0" w:color="auto"/>
              <w:bottom w:val="single" w:sz="4" w:space="0" w:color="000000"/>
              <w:right w:val="single" w:sz="4" w:space="0" w:color="auto"/>
            </w:tcBorders>
            <w:shd w:val="clear" w:color="auto" w:fill="auto"/>
            <w:vAlign w:val="center"/>
          </w:tcPr>
          <w:p w14:paraId="5FE0FA46" w14:textId="77777777" w:rsidR="00E44748" w:rsidRPr="00872159" w:rsidRDefault="00E44748" w:rsidP="00485629">
            <w:pPr>
              <w:widowControl/>
              <w:jc w:val="left"/>
              <w:rPr>
                <w:rFonts w:ascii="仿宋_GB2312" w:eastAsia="仿宋_GB2312" w:hAnsi="微软雅黑" w:cs="宋体"/>
                <w:color w:val="000000"/>
                <w:kern w:val="0"/>
                <w:sz w:val="24"/>
                <w:highlight w:val="yellow"/>
              </w:rPr>
            </w:pPr>
          </w:p>
        </w:tc>
      </w:tr>
      <w:tr w:rsidR="00E44748" w14:paraId="39EA6F0A" w14:textId="77777777" w:rsidTr="00485629">
        <w:trPr>
          <w:cantSplit/>
          <w:trHeight w:val="1923"/>
        </w:trPr>
        <w:tc>
          <w:tcPr>
            <w:tcW w:w="1080" w:type="dxa"/>
            <w:tcBorders>
              <w:top w:val="nil"/>
              <w:left w:val="single" w:sz="4" w:space="0" w:color="auto"/>
              <w:bottom w:val="single" w:sz="4" w:space="0" w:color="auto"/>
              <w:right w:val="single" w:sz="4" w:space="0" w:color="auto"/>
            </w:tcBorders>
            <w:shd w:val="clear" w:color="auto" w:fill="auto"/>
            <w:vAlign w:val="center"/>
          </w:tcPr>
          <w:p w14:paraId="51053E7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513AB426"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利润分配方案</w:t>
            </w:r>
          </w:p>
        </w:tc>
        <w:tc>
          <w:tcPr>
            <w:tcW w:w="1120" w:type="dxa"/>
            <w:tcBorders>
              <w:top w:val="nil"/>
              <w:left w:val="nil"/>
              <w:bottom w:val="single" w:sz="4" w:space="0" w:color="auto"/>
              <w:right w:val="single" w:sz="4" w:space="0" w:color="auto"/>
            </w:tcBorders>
            <w:shd w:val="clear" w:color="auto" w:fill="auto"/>
            <w:vAlign w:val="center"/>
          </w:tcPr>
          <w:p w14:paraId="541DE9E0"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1AA20893" w14:textId="77777777" w:rsidR="00E44748" w:rsidRDefault="00E44748" w:rsidP="00485629">
            <w:pPr>
              <w:widowControl/>
              <w:jc w:val="center"/>
              <w:rPr>
                <w:rFonts w:ascii="仿宋_GB2312" w:eastAsia="仿宋_GB2312" w:hAnsi="微软雅黑" w:cs="宋体"/>
                <w:color w:val="000000"/>
                <w:kern w:val="0"/>
                <w:sz w:val="24"/>
              </w:rPr>
            </w:pPr>
          </w:p>
        </w:tc>
        <w:tc>
          <w:tcPr>
            <w:tcW w:w="1120" w:type="dxa"/>
            <w:tcBorders>
              <w:top w:val="nil"/>
              <w:left w:val="nil"/>
              <w:bottom w:val="single" w:sz="4" w:space="0" w:color="auto"/>
              <w:right w:val="single" w:sz="4" w:space="0" w:color="auto"/>
            </w:tcBorders>
            <w:shd w:val="clear" w:color="auto" w:fill="auto"/>
            <w:vAlign w:val="center"/>
          </w:tcPr>
          <w:p w14:paraId="552FACD8" w14:textId="77777777" w:rsidR="00E44748" w:rsidRDefault="00E44748" w:rsidP="00485629">
            <w:pPr>
              <w:widowControl/>
              <w:jc w:val="center"/>
              <w:rPr>
                <w:rFonts w:ascii="仿宋_GB2312" w:eastAsia="仿宋_GB2312" w:hAnsi="微软雅黑" w:cs="宋体"/>
                <w:color w:val="00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2106B236" w14:textId="77777777" w:rsidR="00E44748" w:rsidRDefault="00E44748" w:rsidP="00485629">
            <w:pPr>
              <w:widowControl/>
              <w:jc w:val="center"/>
              <w:rPr>
                <w:rFonts w:ascii="仿宋_GB2312" w:eastAsia="仿宋_GB2312" w:hAnsi="微软雅黑" w:cs="宋体"/>
                <w:color w:val="000000"/>
                <w:kern w:val="0"/>
                <w:sz w:val="24"/>
              </w:rPr>
            </w:pPr>
          </w:p>
        </w:tc>
        <w:tc>
          <w:tcPr>
            <w:tcW w:w="1100" w:type="dxa"/>
            <w:tcBorders>
              <w:top w:val="nil"/>
              <w:left w:val="nil"/>
              <w:bottom w:val="single" w:sz="4" w:space="0" w:color="auto"/>
              <w:right w:val="single" w:sz="4" w:space="0" w:color="auto"/>
            </w:tcBorders>
            <w:shd w:val="clear" w:color="auto" w:fill="auto"/>
            <w:vAlign w:val="center"/>
          </w:tcPr>
          <w:p w14:paraId="18EF8FF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3973DCF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2CF0B37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审批　</w:t>
            </w:r>
          </w:p>
        </w:tc>
        <w:tc>
          <w:tcPr>
            <w:tcW w:w="1300" w:type="dxa"/>
            <w:tcBorders>
              <w:top w:val="nil"/>
              <w:left w:val="nil"/>
              <w:bottom w:val="single" w:sz="4" w:space="0" w:color="auto"/>
              <w:right w:val="single" w:sz="4" w:space="0" w:color="auto"/>
            </w:tcBorders>
            <w:shd w:val="clear" w:color="auto" w:fill="auto"/>
            <w:vAlign w:val="center"/>
          </w:tcPr>
          <w:p w14:paraId="2921BDD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170" w:type="dxa"/>
            <w:tcBorders>
              <w:top w:val="nil"/>
              <w:left w:val="nil"/>
              <w:bottom w:val="single" w:sz="4" w:space="0" w:color="auto"/>
              <w:right w:val="single" w:sz="4" w:space="0" w:color="auto"/>
            </w:tcBorders>
            <w:shd w:val="clear" w:color="auto" w:fill="auto"/>
            <w:vAlign w:val="center"/>
          </w:tcPr>
          <w:p w14:paraId="0E7D94C4" w14:textId="77777777" w:rsidR="00E44748" w:rsidRDefault="00E44748" w:rsidP="00485629">
            <w:pPr>
              <w:widowControl/>
              <w:jc w:val="center"/>
              <w:rPr>
                <w:rFonts w:ascii="仿宋_GB2312" w:eastAsia="仿宋_GB2312" w:hAnsi="微软雅黑" w:cs="宋体"/>
                <w:color w:val="000000"/>
                <w:kern w:val="0"/>
                <w:sz w:val="24"/>
              </w:rPr>
            </w:pPr>
          </w:p>
        </w:tc>
        <w:tc>
          <w:tcPr>
            <w:tcW w:w="1331" w:type="dxa"/>
            <w:tcBorders>
              <w:top w:val="nil"/>
              <w:left w:val="single" w:sz="4" w:space="0" w:color="auto"/>
              <w:bottom w:val="single" w:sz="4" w:space="0" w:color="000000"/>
              <w:right w:val="single" w:sz="4" w:space="0" w:color="auto"/>
            </w:tcBorders>
            <w:shd w:val="clear" w:color="auto" w:fill="auto"/>
            <w:vAlign w:val="center"/>
          </w:tcPr>
          <w:p w14:paraId="02C0CFA4"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中国通服对省级公司的利润分配方案报董事会、党委会审批</w:t>
            </w:r>
          </w:p>
        </w:tc>
      </w:tr>
      <w:tr w:rsidR="00E44748" w14:paraId="0746F871"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1B2AFC5"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11</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6F0E00F0"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事业支出付款</w:t>
            </w:r>
          </w:p>
        </w:tc>
      </w:tr>
      <w:tr w:rsidR="00E44748" w14:paraId="3EA3ADF2" w14:textId="77777777" w:rsidTr="00485629">
        <w:trPr>
          <w:cantSplit/>
          <w:trHeight w:val="2565"/>
        </w:trPr>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14:paraId="48B5C744"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lastRenderedPageBreak/>
              <w:t>归口费用</w:t>
            </w:r>
          </w:p>
        </w:tc>
        <w:tc>
          <w:tcPr>
            <w:tcW w:w="1897" w:type="dxa"/>
            <w:tcBorders>
              <w:top w:val="nil"/>
              <w:left w:val="nil"/>
              <w:bottom w:val="single" w:sz="4" w:space="0" w:color="auto"/>
              <w:right w:val="single" w:sz="4" w:space="0" w:color="auto"/>
            </w:tcBorders>
            <w:shd w:val="clear" w:color="auto" w:fill="auto"/>
            <w:vAlign w:val="center"/>
          </w:tcPr>
          <w:p w14:paraId="00AA48BC" w14:textId="77777777" w:rsidR="00E44748" w:rsidRPr="00141081"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网络使用费、党建工作经费、法律事务费、宣传费、会费等</w:t>
            </w:r>
          </w:p>
        </w:tc>
        <w:tc>
          <w:tcPr>
            <w:tcW w:w="1120" w:type="dxa"/>
            <w:tcBorders>
              <w:top w:val="nil"/>
              <w:left w:val="nil"/>
              <w:bottom w:val="single" w:sz="4" w:space="0" w:color="auto"/>
              <w:right w:val="single" w:sz="4" w:space="0" w:color="auto"/>
            </w:tcBorders>
            <w:shd w:val="clear" w:color="auto" w:fill="auto"/>
            <w:vAlign w:val="center"/>
          </w:tcPr>
          <w:p w14:paraId="1FB4FD49"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办公室</w:t>
            </w:r>
          </w:p>
        </w:tc>
        <w:tc>
          <w:tcPr>
            <w:tcW w:w="960" w:type="dxa"/>
            <w:tcBorders>
              <w:top w:val="nil"/>
              <w:left w:val="nil"/>
              <w:bottom w:val="single" w:sz="4" w:space="0" w:color="auto"/>
              <w:right w:val="single" w:sz="4" w:space="0" w:color="auto"/>
            </w:tcBorders>
            <w:shd w:val="clear" w:color="auto" w:fill="auto"/>
            <w:vAlign w:val="center"/>
          </w:tcPr>
          <w:p w14:paraId="7D659AB4"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tcPr>
          <w:p w14:paraId="3DECF825"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46F87257"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444757B6"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7FFCAE5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1BBA3068"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50DFBAC1"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320C6810"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331" w:type="dxa"/>
            <w:vMerge w:val="restart"/>
            <w:tcBorders>
              <w:top w:val="nil"/>
              <w:left w:val="single" w:sz="4" w:space="0" w:color="auto"/>
              <w:bottom w:val="single" w:sz="4" w:space="0" w:color="000000"/>
              <w:right w:val="single" w:sz="4" w:space="0" w:color="auto"/>
            </w:tcBorders>
            <w:shd w:val="clear" w:color="auto" w:fill="auto"/>
            <w:vAlign w:val="center"/>
          </w:tcPr>
          <w:p w14:paraId="21010182"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除人资部归口管理费用和财务部归口管理的税费外，金额较大的支出，需签订合同；特殊事项的发放按签报办理。有归口部门的需归口部门会签</w:t>
            </w:r>
          </w:p>
        </w:tc>
      </w:tr>
      <w:tr w:rsidR="00E44748" w14:paraId="71E3E531" w14:textId="77777777" w:rsidTr="00485629">
        <w:trPr>
          <w:cantSplit/>
          <w:trHeight w:val="2565"/>
        </w:trPr>
        <w:tc>
          <w:tcPr>
            <w:tcW w:w="1080" w:type="dxa"/>
            <w:vMerge/>
            <w:tcBorders>
              <w:top w:val="nil"/>
              <w:left w:val="single" w:sz="4" w:space="0" w:color="auto"/>
              <w:bottom w:val="single" w:sz="4" w:space="0" w:color="000000"/>
              <w:right w:val="single" w:sz="4" w:space="0" w:color="auto"/>
            </w:tcBorders>
            <w:shd w:val="clear" w:color="auto" w:fill="auto"/>
            <w:vAlign w:val="center"/>
          </w:tcPr>
          <w:p w14:paraId="2854EEF6"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5D60293C" w14:textId="77777777" w:rsidR="00E44748"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审计咨询费、各项税费及手续费</w:t>
            </w:r>
          </w:p>
        </w:tc>
        <w:tc>
          <w:tcPr>
            <w:tcW w:w="1120" w:type="dxa"/>
            <w:tcBorders>
              <w:top w:val="nil"/>
              <w:left w:val="nil"/>
              <w:bottom w:val="single" w:sz="4" w:space="0" w:color="auto"/>
              <w:right w:val="single" w:sz="4" w:space="0" w:color="auto"/>
            </w:tcBorders>
            <w:shd w:val="clear" w:color="auto" w:fill="auto"/>
            <w:vAlign w:val="center"/>
          </w:tcPr>
          <w:p w14:paraId="4D1AC2C8" w14:textId="77777777" w:rsidR="00E44748" w:rsidRPr="00FD738C"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p>
        </w:tc>
        <w:tc>
          <w:tcPr>
            <w:tcW w:w="960" w:type="dxa"/>
            <w:tcBorders>
              <w:top w:val="nil"/>
              <w:left w:val="nil"/>
              <w:bottom w:val="single" w:sz="4" w:space="0" w:color="auto"/>
              <w:right w:val="single" w:sz="4" w:space="0" w:color="auto"/>
            </w:tcBorders>
            <w:shd w:val="clear" w:color="auto" w:fill="auto"/>
            <w:vAlign w:val="center"/>
          </w:tcPr>
          <w:p w14:paraId="16AF4049"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120" w:type="dxa"/>
            <w:vMerge/>
            <w:tcBorders>
              <w:top w:val="nil"/>
              <w:left w:val="single" w:sz="4" w:space="0" w:color="auto"/>
              <w:bottom w:val="single" w:sz="4" w:space="0" w:color="000000"/>
              <w:right w:val="single" w:sz="4" w:space="0" w:color="auto"/>
            </w:tcBorders>
            <w:shd w:val="clear" w:color="auto" w:fill="auto"/>
            <w:vAlign w:val="center"/>
          </w:tcPr>
          <w:p w14:paraId="5C41EAE3"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67DCF369"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2272E108"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2C2FBA3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3E0870D4"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64DD5778"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170" w:type="dxa"/>
            <w:tcBorders>
              <w:top w:val="nil"/>
              <w:left w:val="nil"/>
              <w:bottom w:val="single" w:sz="4" w:space="0" w:color="auto"/>
              <w:right w:val="single" w:sz="4" w:space="0" w:color="auto"/>
            </w:tcBorders>
            <w:shd w:val="clear" w:color="auto" w:fill="auto"/>
            <w:vAlign w:val="center"/>
          </w:tcPr>
          <w:p w14:paraId="1A718A5C"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331" w:type="dxa"/>
            <w:vMerge/>
            <w:tcBorders>
              <w:top w:val="nil"/>
              <w:left w:val="single" w:sz="4" w:space="0" w:color="auto"/>
              <w:bottom w:val="single" w:sz="4" w:space="0" w:color="000000"/>
              <w:right w:val="single" w:sz="4" w:space="0" w:color="auto"/>
            </w:tcBorders>
            <w:shd w:val="clear" w:color="auto" w:fill="auto"/>
            <w:vAlign w:val="center"/>
          </w:tcPr>
          <w:p w14:paraId="10D5B741" w14:textId="77777777" w:rsidR="00E44748" w:rsidRPr="00141081" w:rsidRDefault="00E44748" w:rsidP="00485629">
            <w:pPr>
              <w:widowControl/>
              <w:jc w:val="left"/>
              <w:rPr>
                <w:rFonts w:ascii="仿宋_GB2312" w:eastAsia="仿宋_GB2312" w:hAnsi="微软雅黑" w:cs="宋体"/>
                <w:color w:val="FF0000"/>
                <w:kern w:val="0"/>
                <w:sz w:val="24"/>
              </w:rPr>
            </w:pPr>
          </w:p>
        </w:tc>
      </w:tr>
      <w:tr w:rsidR="00E44748" w14:paraId="4C37E8B8" w14:textId="77777777" w:rsidTr="00485629">
        <w:trPr>
          <w:cantSplit/>
          <w:trHeight w:val="1425"/>
        </w:trPr>
        <w:tc>
          <w:tcPr>
            <w:tcW w:w="1080" w:type="dxa"/>
            <w:vMerge/>
            <w:tcBorders>
              <w:top w:val="nil"/>
              <w:left w:val="single" w:sz="4" w:space="0" w:color="auto"/>
              <w:bottom w:val="single" w:sz="4" w:space="0" w:color="000000"/>
              <w:right w:val="single" w:sz="4" w:space="0" w:color="auto"/>
            </w:tcBorders>
            <w:vAlign w:val="center"/>
          </w:tcPr>
          <w:p w14:paraId="4EDC8BED" w14:textId="77777777" w:rsidR="00E44748" w:rsidRDefault="00E44748" w:rsidP="00485629">
            <w:pPr>
              <w:widowControl/>
              <w:jc w:val="left"/>
              <w:rPr>
                <w:rFonts w:ascii="仿宋_GB2312" w:eastAsia="仿宋_GB2312" w:hAnsi="微软雅黑" w:cs="宋体"/>
                <w:color w:val="00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7DF0D823"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人工成本、培训费、劳务费、招聘费、劳保费、计划生育费、体检费、医药特需资金、离退休医药费、女工劳动卫生费、独生子女医药费等</w:t>
            </w:r>
          </w:p>
        </w:tc>
        <w:tc>
          <w:tcPr>
            <w:tcW w:w="1120" w:type="dxa"/>
            <w:tcBorders>
              <w:top w:val="nil"/>
              <w:left w:val="nil"/>
              <w:bottom w:val="single" w:sz="4" w:space="0" w:color="auto"/>
              <w:right w:val="single" w:sz="4" w:space="0" w:color="auto"/>
            </w:tcBorders>
            <w:shd w:val="clear" w:color="auto" w:fill="auto"/>
            <w:vAlign w:val="center"/>
          </w:tcPr>
          <w:p w14:paraId="1BA0BD24"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人资部</w:t>
            </w:r>
          </w:p>
        </w:tc>
        <w:tc>
          <w:tcPr>
            <w:tcW w:w="960" w:type="dxa"/>
            <w:tcBorders>
              <w:top w:val="nil"/>
              <w:left w:val="nil"/>
              <w:bottom w:val="single" w:sz="4" w:space="0" w:color="auto"/>
              <w:right w:val="single" w:sz="4" w:space="0" w:color="auto"/>
            </w:tcBorders>
            <w:shd w:val="clear" w:color="auto" w:fill="auto"/>
            <w:vAlign w:val="center"/>
          </w:tcPr>
          <w:p w14:paraId="0084BC77"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p>
        </w:tc>
        <w:tc>
          <w:tcPr>
            <w:tcW w:w="1120" w:type="dxa"/>
            <w:vMerge/>
            <w:tcBorders>
              <w:top w:val="nil"/>
              <w:left w:val="single" w:sz="4" w:space="0" w:color="auto"/>
              <w:bottom w:val="single" w:sz="4" w:space="0" w:color="000000"/>
              <w:right w:val="single" w:sz="4" w:space="0" w:color="auto"/>
            </w:tcBorders>
            <w:vAlign w:val="center"/>
          </w:tcPr>
          <w:p w14:paraId="7F3EBF0C" w14:textId="77777777" w:rsidR="00E44748" w:rsidRPr="00141081" w:rsidRDefault="00E44748" w:rsidP="00485629">
            <w:pPr>
              <w:widowControl/>
              <w:jc w:val="left"/>
              <w:rPr>
                <w:rFonts w:ascii="仿宋_GB2312" w:eastAsia="仿宋_GB2312" w:hAnsi="微软雅黑" w:cs="宋体"/>
                <w:color w:val="FF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25343ACE"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5FC0B133"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7E5ACC7D"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7C63C4E1"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1A84D41E"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74CA376C"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331" w:type="dxa"/>
            <w:vMerge/>
            <w:tcBorders>
              <w:top w:val="nil"/>
              <w:left w:val="single" w:sz="4" w:space="0" w:color="auto"/>
              <w:bottom w:val="single" w:sz="4" w:space="0" w:color="000000"/>
              <w:right w:val="single" w:sz="4" w:space="0" w:color="auto"/>
            </w:tcBorders>
            <w:vAlign w:val="center"/>
          </w:tcPr>
          <w:p w14:paraId="0CBD10BD" w14:textId="77777777" w:rsidR="00E44748" w:rsidRDefault="00E44748" w:rsidP="00485629">
            <w:pPr>
              <w:widowControl/>
              <w:jc w:val="left"/>
              <w:rPr>
                <w:rFonts w:ascii="仿宋_GB2312" w:eastAsia="仿宋_GB2312" w:hAnsi="微软雅黑" w:cs="宋体"/>
                <w:color w:val="000000"/>
                <w:kern w:val="0"/>
                <w:sz w:val="24"/>
              </w:rPr>
            </w:pPr>
          </w:p>
        </w:tc>
      </w:tr>
      <w:tr w:rsidR="00E44748" w14:paraId="4F559E52" w14:textId="77777777" w:rsidTr="00485629">
        <w:trPr>
          <w:cantSplit/>
          <w:trHeight w:val="1425"/>
        </w:trPr>
        <w:tc>
          <w:tcPr>
            <w:tcW w:w="1080" w:type="dxa"/>
            <w:vMerge/>
            <w:tcBorders>
              <w:top w:val="nil"/>
              <w:left w:val="single" w:sz="4" w:space="0" w:color="auto"/>
              <w:bottom w:val="single" w:sz="4" w:space="0" w:color="000000"/>
              <w:right w:val="single" w:sz="4" w:space="0" w:color="auto"/>
            </w:tcBorders>
            <w:vAlign w:val="center"/>
          </w:tcPr>
          <w:p w14:paraId="17E7AE51" w14:textId="77777777" w:rsidR="00E44748" w:rsidRDefault="00E44748" w:rsidP="00485629">
            <w:pPr>
              <w:widowControl/>
              <w:jc w:val="left"/>
              <w:rPr>
                <w:rFonts w:ascii="仿宋_GB2312" w:eastAsia="仿宋_GB2312" w:hAnsi="微软雅黑" w:cs="宋体"/>
                <w:color w:val="00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2E171A3D" w14:textId="77777777" w:rsidR="00E44748" w:rsidRPr="00141081"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车辆使用费、零星易耗品支出、水电费、安保费、物业管理费等</w:t>
            </w:r>
          </w:p>
        </w:tc>
        <w:tc>
          <w:tcPr>
            <w:tcW w:w="1120" w:type="dxa"/>
            <w:tcBorders>
              <w:top w:val="nil"/>
              <w:left w:val="nil"/>
              <w:bottom w:val="single" w:sz="4" w:space="0" w:color="auto"/>
              <w:right w:val="single" w:sz="4" w:space="0" w:color="auto"/>
            </w:tcBorders>
            <w:shd w:val="clear" w:color="auto" w:fill="auto"/>
            <w:vAlign w:val="center"/>
          </w:tcPr>
          <w:p w14:paraId="47567492"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后勤中心</w:t>
            </w:r>
          </w:p>
        </w:tc>
        <w:tc>
          <w:tcPr>
            <w:tcW w:w="960" w:type="dxa"/>
            <w:tcBorders>
              <w:top w:val="nil"/>
              <w:left w:val="nil"/>
              <w:bottom w:val="single" w:sz="4" w:space="0" w:color="auto"/>
              <w:right w:val="single" w:sz="4" w:space="0" w:color="auto"/>
            </w:tcBorders>
            <w:shd w:val="clear" w:color="auto" w:fill="auto"/>
            <w:vAlign w:val="center"/>
          </w:tcPr>
          <w:p w14:paraId="5AC2D9C8"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p>
        </w:tc>
        <w:tc>
          <w:tcPr>
            <w:tcW w:w="1120" w:type="dxa"/>
            <w:vMerge/>
            <w:tcBorders>
              <w:top w:val="nil"/>
              <w:left w:val="single" w:sz="4" w:space="0" w:color="auto"/>
              <w:bottom w:val="single" w:sz="4" w:space="0" w:color="000000"/>
              <w:right w:val="single" w:sz="4" w:space="0" w:color="auto"/>
            </w:tcBorders>
            <w:vAlign w:val="center"/>
          </w:tcPr>
          <w:p w14:paraId="0029B835" w14:textId="77777777" w:rsidR="00E44748" w:rsidRPr="00141081" w:rsidRDefault="00E44748" w:rsidP="00485629">
            <w:pPr>
              <w:widowControl/>
              <w:jc w:val="left"/>
              <w:rPr>
                <w:rFonts w:ascii="仿宋_GB2312" w:eastAsia="仿宋_GB2312" w:hAnsi="微软雅黑" w:cs="宋体"/>
                <w:color w:val="FF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5B8C87F8"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39491035"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42FFA4AF"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645DA8D6"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7822FCB8"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170" w:type="dxa"/>
            <w:tcBorders>
              <w:top w:val="nil"/>
              <w:left w:val="nil"/>
              <w:bottom w:val="single" w:sz="4" w:space="0" w:color="auto"/>
              <w:right w:val="single" w:sz="4" w:space="0" w:color="auto"/>
            </w:tcBorders>
            <w:shd w:val="clear" w:color="auto" w:fill="auto"/>
            <w:vAlign w:val="center"/>
          </w:tcPr>
          <w:p w14:paraId="71461D05"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331" w:type="dxa"/>
            <w:vMerge/>
            <w:tcBorders>
              <w:top w:val="nil"/>
              <w:left w:val="single" w:sz="4" w:space="0" w:color="auto"/>
              <w:bottom w:val="single" w:sz="4" w:space="0" w:color="000000"/>
              <w:right w:val="single" w:sz="4" w:space="0" w:color="auto"/>
            </w:tcBorders>
            <w:vAlign w:val="center"/>
          </w:tcPr>
          <w:p w14:paraId="29D44486" w14:textId="77777777" w:rsidR="00E44748" w:rsidRDefault="00E44748" w:rsidP="00485629">
            <w:pPr>
              <w:widowControl/>
              <w:jc w:val="left"/>
              <w:rPr>
                <w:rFonts w:ascii="仿宋_GB2312" w:eastAsia="仿宋_GB2312" w:hAnsi="微软雅黑" w:cs="宋体"/>
                <w:color w:val="000000"/>
                <w:kern w:val="0"/>
                <w:sz w:val="24"/>
              </w:rPr>
            </w:pPr>
          </w:p>
        </w:tc>
      </w:tr>
      <w:tr w:rsidR="00E44748" w14:paraId="571202E9" w14:textId="77777777" w:rsidTr="00485629">
        <w:trPr>
          <w:cantSplit/>
          <w:trHeight w:val="1425"/>
        </w:trPr>
        <w:tc>
          <w:tcPr>
            <w:tcW w:w="1080" w:type="dxa"/>
            <w:vMerge/>
            <w:tcBorders>
              <w:top w:val="nil"/>
              <w:left w:val="single" w:sz="4" w:space="0" w:color="auto"/>
              <w:bottom w:val="single" w:sz="4" w:space="0" w:color="000000"/>
              <w:right w:val="single" w:sz="4" w:space="0" w:color="auto"/>
            </w:tcBorders>
            <w:vAlign w:val="center"/>
          </w:tcPr>
          <w:p w14:paraId="22A7A13C" w14:textId="77777777" w:rsidR="00E44748" w:rsidRDefault="00E44748" w:rsidP="00485629">
            <w:pPr>
              <w:widowControl/>
              <w:jc w:val="left"/>
              <w:rPr>
                <w:rFonts w:ascii="仿宋_GB2312" w:eastAsia="仿宋_GB2312" w:hAnsi="微软雅黑" w:cs="宋体"/>
                <w:color w:val="00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13E12E6D" w14:textId="77777777" w:rsidR="00E44748"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学籍管理费、科研经费、技能大赛费、学习报刊、教学基本支出等教学费用</w:t>
            </w:r>
          </w:p>
        </w:tc>
        <w:tc>
          <w:tcPr>
            <w:tcW w:w="1120" w:type="dxa"/>
            <w:tcBorders>
              <w:top w:val="nil"/>
              <w:left w:val="nil"/>
              <w:bottom w:val="single" w:sz="4" w:space="0" w:color="auto"/>
              <w:right w:val="single" w:sz="4" w:space="0" w:color="auto"/>
            </w:tcBorders>
            <w:shd w:val="clear" w:color="auto" w:fill="auto"/>
            <w:vAlign w:val="center"/>
          </w:tcPr>
          <w:p w14:paraId="40BEC4D8" w14:textId="77777777" w:rsidR="00E44748" w:rsidRPr="00BE7D1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相关部门</w:t>
            </w:r>
          </w:p>
        </w:tc>
        <w:tc>
          <w:tcPr>
            <w:tcW w:w="960" w:type="dxa"/>
            <w:tcBorders>
              <w:top w:val="nil"/>
              <w:left w:val="nil"/>
              <w:bottom w:val="single" w:sz="4" w:space="0" w:color="auto"/>
              <w:right w:val="single" w:sz="4" w:space="0" w:color="auto"/>
            </w:tcBorders>
            <w:shd w:val="clear" w:color="auto" w:fill="auto"/>
            <w:vAlign w:val="center"/>
          </w:tcPr>
          <w:p w14:paraId="7192639D"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教务处、发</w:t>
            </w:r>
            <w:proofErr w:type="gramStart"/>
            <w:r>
              <w:rPr>
                <w:rFonts w:ascii="仿宋_GB2312" w:eastAsia="仿宋_GB2312" w:hAnsi="微软雅黑" w:cs="宋体" w:hint="eastAsia"/>
                <w:color w:val="FF0000"/>
                <w:kern w:val="0"/>
                <w:sz w:val="24"/>
              </w:rPr>
              <w:t>规</w:t>
            </w:r>
            <w:proofErr w:type="gramEnd"/>
            <w:r>
              <w:rPr>
                <w:rFonts w:ascii="仿宋_GB2312" w:eastAsia="仿宋_GB2312" w:hAnsi="微软雅黑" w:cs="宋体" w:hint="eastAsia"/>
                <w:color w:val="FF0000"/>
                <w:kern w:val="0"/>
                <w:sz w:val="24"/>
              </w:rPr>
              <w:t>处、计划财务处</w:t>
            </w:r>
          </w:p>
        </w:tc>
        <w:tc>
          <w:tcPr>
            <w:tcW w:w="1120" w:type="dxa"/>
            <w:vMerge/>
            <w:tcBorders>
              <w:top w:val="nil"/>
              <w:left w:val="single" w:sz="4" w:space="0" w:color="auto"/>
              <w:bottom w:val="single" w:sz="4" w:space="0" w:color="000000"/>
              <w:right w:val="single" w:sz="4" w:space="0" w:color="auto"/>
            </w:tcBorders>
            <w:vAlign w:val="center"/>
          </w:tcPr>
          <w:p w14:paraId="18047360" w14:textId="77777777" w:rsidR="00E44748" w:rsidRPr="00141081" w:rsidRDefault="00E44748" w:rsidP="00485629">
            <w:pPr>
              <w:widowControl/>
              <w:jc w:val="left"/>
              <w:rPr>
                <w:rFonts w:ascii="仿宋_GB2312" w:eastAsia="仿宋_GB2312" w:hAnsi="微软雅黑" w:cs="宋体"/>
                <w:color w:val="FF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7DCAEEBB"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6D35795C"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377DC153" w14:textId="77777777" w:rsidR="00E44748" w:rsidRPr="00474CD2"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6E6E4D37" w14:textId="77777777" w:rsidR="00E44748"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18951C70"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170" w:type="dxa"/>
            <w:tcBorders>
              <w:top w:val="nil"/>
              <w:left w:val="nil"/>
              <w:bottom w:val="single" w:sz="4" w:space="0" w:color="auto"/>
              <w:right w:val="single" w:sz="4" w:space="0" w:color="auto"/>
            </w:tcBorders>
            <w:shd w:val="clear" w:color="auto" w:fill="auto"/>
            <w:vAlign w:val="center"/>
          </w:tcPr>
          <w:p w14:paraId="2B70A611"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331" w:type="dxa"/>
            <w:vMerge/>
            <w:tcBorders>
              <w:top w:val="nil"/>
              <w:left w:val="single" w:sz="4" w:space="0" w:color="auto"/>
              <w:bottom w:val="single" w:sz="4" w:space="0" w:color="000000"/>
              <w:right w:val="single" w:sz="4" w:space="0" w:color="auto"/>
            </w:tcBorders>
            <w:vAlign w:val="center"/>
          </w:tcPr>
          <w:p w14:paraId="1B9FA88E" w14:textId="77777777" w:rsidR="00E44748" w:rsidRDefault="00E44748" w:rsidP="00485629">
            <w:pPr>
              <w:widowControl/>
              <w:jc w:val="left"/>
              <w:rPr>
                <w:rFonts w:ascii="仿宋_GB2312" w:eastAsia="仿宋_GB2312" w:hAnsi="微软雅黑" w:cs="宋体"/>
                <w:color w:val="000000"/>
                <w:kern w:val="0"/>
                <w:sz w:val="24"/>
              </w:rPr>
            </w:pPr>
          </w:p>
        </w:tc>
      </w:tr>
      <w:tr w:rsidR="00E44748" w14:paraId="2BDA1B4A" w14:textId="77777777" w:rsidTr="00485629">
        <w:trPr>
          <w:cantSplit/>
          <w:trHeight w:val="1425"/>
        </w:trPr>
        <w:tc>
          <w:tcPr>
            <w:tcW w:w="1080" w:type="dxa"/>
            <w:vMerge/>
            <w:tcBorders>
              <w:top w:val="nil"/>
              <w:left w:val="single" w:sz="4" w:space="0" w:color="auto"/>
              <w:bottom w:val="single" w:sz="4" w:space="0" w:color="000000"/>
              <w:right w:val="single" w:sz="4" w:space="0" w:color="auto"/>
            </w:tcBorders>
            <w:vAlign w:val="center"/>
          </w:tcPr>
          <w:p w14:paraId="69068EBE" w14:textId="77777777" w:rsidR="00E44748" w:rsidRDefault="00E44748" w:rsidP="00485629">
            <w:pPr>
              <w:widowControl/>
              <w:jc w:val="left"/>
              <w:rPr>
                <w:rFonts w:ascii="仿宋_GB2312" w:eastAsia="仿宋_GB2312" w:hAnsi="微软雅黑" w:cs="宋体"/>
                <w:color w:val="00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3B9EF0A8" w14:textId="77777777" w:rsidR="00E44748"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招生费用</w:t>
            </w:r>
          </w:p>
        </w:tc>
        <w:tc>
          <w:tcPr>
            <w:tcW w:w="1120" w:type="dxa"/>
            <w:tcBorders>
              <w:top w:val="nil"/>
              <w:left w:val="nil"/>
              <w:bottom w:val="single" w:sz="4" w:space="0" w:color="auto"/>
              <w:right w:val="single" w:sz="4" w:space="0" w:color="auto"/>
            </w:tcBorders>
            <w:shd w:val="clear" w:color="auto" w:fill="auto"/>
            <w:vAlign w:val="center"/>
          </w:tcPr>
          <w:p w14:paraId="5B832A81"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相关部门</w:t>
            </w:r>
          </w:p>
        </w:tc>
        <w:tc>
          <w:tcPr>
            <w:tcW w:w="960" w:type="dxa"/>
            <w:tcBorders>
              <w:top w:val="nil"/>
              <w:left w:val="nil"/>
              <w:bottom w:val="single" w:sz="4" w:space="0" w:color="auto"/>
              <w:right w:val="single" w:sz="4" w:space="0" w:color="auto"/>
            </w:tcBorders>
            <w:shd w:val="clear" w:color="auto" w:fill="auto"/>
            <w:vAlign w:val="center"/>
          </w:tcPr>
          <w:p w14:paraId="52029006"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学生处、计划财务处</w:t>
            </w:r>
          </w:p>
        </w:tc>
        <w:tc>
          <w:tcPr>
            <w:tcW w:w="1120" w:type="dxa"/>
            <w:vMerge/>
            <w:tcBorders>
              <w:top w:val="nil"/>
              <w:left w:val="single" w:sz="4" w:space="0" w:color="auto"/>
              <w:bottom w:val="single" w:sz="4" w:space="0" w:color="000000"/>
              <w:right w:val="single" w:sz="4" w:space="0" w:color="auto"/>
            </w:tcBorders>
            <w:vAlign w:val="center"/>
          </w:tcPr>
          <w:p w14:paraId="475C0501" w14:textId="77777777" w:rsidR="00E44748" w:rsidRPr="00141081" w:rsidRDefault="00E44748" w:rsidP="00485629">
            <w:pPr>
              <w:widowControl/>
              <w:jc w:val="left"/>
              <w:rPr>
                <w:rFonts w:ascii="仿宋_GB2312" w:eastAsia="仿宋_GB2312" w:hAnsi="微软雅黑" w:cs="宋体"/>
                <w:color w:val="FF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3038D480"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0F3D03E0" w14:textId="77777777" w:rsidR="00E44748"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32CA65E4"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19B3BA8A"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1F080A64"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170" w:type="dxa"/>
            <w:tcBorders>
              <w:top w:val="nil"/>
              <w:left w:val="nil"/>
              <w:bottom w:val="single" w:sz="4" w:space="0" w:color="auto"/>
              <w:right w:val="single" w:sz="4" w:space="0" w:color="auto"/>
            </w:tcBorders>
            <w:shd w:val="clear" w:color="auto" w:fill="auto"/>
            <w:vAlign w:val="center"/>
          </w:tcPr>
          <w:p w14:paraId="12835208" w14:textId="77777777" w:rsidR="00E44748" w:rsidRPr="00141081" w:rsidRDefault="00E44748" w:rsidP="00485629">
            <w:pPr>
              <w:widowControl/>
              <w:jc w:val="center"/>
              <w:rPr>
                <w:rFonts w:ascii="仿宋_GB2312" w:eastAsia="仿宋_GB2312" w:hAnsi="微软雅黑" w:cs="宋体"/>
                <w:color w:val="FF0000"/>
                <w:kern w:val="0"/>
                <w:sz w:val="24"/>
              </w:rPr>
            </w:pPr>
          </w:p>
        </w:tc>
        <w:tc>
          <w:tcPr>
            <w:tcW w:w="1331" w:type="dxa"/>
            <w:vMerge/>
            <w:tcBorders>
              <w:top w:val="nil"/>
              <w:left w:val="single" w:sz="4" w:space="0" w:color="auto"/>
              <w:bottom w:val="single" w:sz="4" w:space="0" w:color="000000"/>
              <w:right w:val="single" w:sz="4" w:space="0" w:color="auto"/>
            </w:tcBorders>
            <w:vAlign w:val="center"/>
          </w:tcPr>
          <w:p w14:paraId="52EEBD1E" w14:textId="77777777" w:rsidR="00E44748" w:rsidRDefault="00E44748" w:rsidP="00485629">
            <w:pPr>
              <w:widowControl/>
              <w:jc w:val="left"/>
              <w:rPr>
                <w:rFonts w:ascii="仿宋_GB2312" w:eastAsia="仿宋_GB2312" w:hAnsi="微软雅黑" w:cs="宋体"/>
                <w:color w:val="000000"/>
                <w:kern w:val="0"/>
                <w:sz w:val="24"/>
              </w:rPr>
            </w:pPr>
          </w:p>
        </w:tc>
      </w:tr>
      <w:tr w:rsidR="00E44748" w14:paraId="791F0A86" w14:textId="77777777" w:rsidTr="00485629">
        <w:trPr>
          <w:cantSplit/>
          <w:trHeight w:val="1425"/>
        </w:trPr>
        <w:tc>
          <w:tcPr>
            <w:tcW w:w="1080" w:type="dxa"/>
            <w:vMerge/>
            <w:tcBorders>
              <w:top w:val="nil"/>
              <w:left w:val="single" w:sz="4" w:space="0" w:color="auto"/>
              <w:bottom w:val="single" w:sz="4" w:space="0" w:color="000000"/>
              <w:right w:val="single" w:sz="4" w:space="0" w:color="auto"/>
            </w:tcBorders>
            <w:vAlign w:val="center"/>
          </w:tcPr>
          <w:p w14:paraId="6955B53B" w14:textId="77777777" w:rsidR="00E44748" w:rsidRDefault="00E44748" w:rsidP="00485629">
            <w:pPr>
              <w:widowControl/>
              <w:jc w:val="left"/>
              <w:rPr>
                <w:rFonts w:ascii="仿宋_GB2312" w:eastAsia="仿宋_GB2312" w:hAnsi="微软雅黑" w:cs="宋体"/>
                <w:color w:val="00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18167FFD" w14:textId="77777777" w:rsidR="00E44748" w:rsidRPr="00141081"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体育维持费</w:t>
            </w:r>
          </w:p>
        </w:tc>
        <w:tc>
          <w:tcPr>
            <w:tcW w:w="1120" w:type="dxa"/>
            <w:tcBorders>
              <w:top w:val="nil"/>
              <w:left w:val="nil"/>
              <w:bottom w:val="single" w:sz="4" w:space="0" w:color="auto"/>
              <w:right w:val="single" w:sz="4" w:space="0" w:color="auto"/>
            </w:tcBorders>
            <w:shd w:val="clear" w:color="auto" w:fill="auto"/>
            <w:vAlign w:val="center"/>
          </w:tcPr>
          <w:p w14:paraId="3238C170"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相关部门</w:t>
            </w:r>
          </w:p>
        </w:tc>
        <w:tc>
          <w:tcPr>
            <w:tcW w:w="960" w:type="dxa"/>
            <w:tcBorders>
              <w:top w:val="nil"/>
              <w:left w:val="nil"/>
              <w:bottom w:val="single" w:sz="4" w:space="0" w:color="auto"/>
              <w:right w:val="single" w:sz="4" w:space="0" w:color="auto"/>
            </w:tcBorders>
            <w:shd w:val="clear" w:color="auto" w:fill="auto"/>
            <w:vAlign w:val="center"/>
          </w:tcPr>
          <w:p w14:paraId="4661A5D3"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公共基础管理学院、计划财务处</w:t>
            </w:r>
          </w:p>
        </w:tc>
        <w:tc>
          <w:tcPr>
            <w:tcW w:w="1120" w:type="dxa"/>
            <w:vMerge/>
            <w:tcBorders>
              <w:top w:val="nil"/>
              <w:left w:val="single" w:sz="4" w:space="0" w:color="auto"/>
              <w:bottom w:val="single" w:sz="4" w:space="0" w:color="000000"/>
              <w:right w:val="single" w:sz="4" w:space="0" w:color="auto"/>
            </w:tcBorders>
            <w:vAlign w:val="center"/>
          </w:tcPr>
          <w:p w14:paraId="2B237C13" w14:textId="77777777" w:rsidR="00E44748" w:rsidRPr="00141081" w:rsidRDefault="00E44748" w:rsidP="00485629">
            <w:pPr>
              <w:widowControl/>
              <w:jc w:val="left"/>
              <w:rPr>
                <w:rFonts w:ascii="仿宋_GB2312" w:eastAsia="仿宋_GB2312" w:hAnsi="微软雅黑" w:cs="宋体"/>
                <w:color w:val="FF0000"/>
                <w:kern w:val="0"/>
                <w:sz w:val="24"/>
              </w:rPr>
            </w:pPr>
          </w:p>
        </w:tc>
        <w:tc>
          <w:tcPr>
            <w:tcW w:w="1300" w:type="dxa"/>
            <w:tcBorders>
              <w:top w:val="nil"/>
              <w:left w:val="nil"/>
              <w:bottom w:val="single" w:sz="4" w:space="0" w:color="auto"/>
              <w:right w:val="single" w:sz="4" w:space="0" w:color="auto"/>
            </w:tcBorders>
            <w:shd w:val="clear" w:color="auto" w:fill="auto"/>
            <w:vAlign w:val="center"/>
          </w:tcPr>
          <w:p w14:paraId="0B5BB860"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58BCFBB0"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single" w:sz="4" w:space="0" w:color="auto"/>
              <w:bottom w:val="single" w:sz="4" w:space="0" w:color="000000"/>
              <w:right w:val="single" w:sz="4" w:space="0" w:color="auto"/>
            </w:tcBorders>
            <w:shd w:val="clear" w:color="auto" w:fill="auto"/>
            <w:vAlign w:val="center"/>
          </w:tcPr>
          <w:p w14:paraId="65106D58"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single" w:sz="4" w:space="0" w:color="auto"/>
              <w:bottom w:val="single" w:sz="4" w:space="0" w:color="000000"/>
              <w:right w:val="single" w:sz="4" w:space="0" w:color="auto"/>
            </w:tcBorders>
            <w:shd w:val="clear" w:color="auto" w:fill="auto"/>
            <w:vAlign w:val="center"/>
          </w:tcPr>
          <w:p w14:paraId="423FC413" w14:textId="77777777" w:rsidR="00E44748" w:rsidRPr="00141081" w:rsidRDefault="00E44748" w:rsidP="00485629">
            <w:pPr>
              <w:widowControl/>
              <w:jc w:val="left"/>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2351F774"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1A8EDBDC"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331" w:type="dxa"/>
            <w:vMerge/>
            <w:tcBorders>
              <w:top w:val="nil"/>
              <w:left w:val="single" w:sz="4" w:space="0" w:color="auto"/>
              <w:bottom w:val="single" w:sz="4" w:space="0" w:color="000000"/>
              <w:right w:val="single" w:sz="4" w:space="0" w:color="auto"/>
            </w:tcBorders>
            <w:vAlign w:val="center"/>
          </w:tcPr>
          <w:p w14:paraId="75953BAB" w14:textId="77777777" w:rsidR="00E44748" w:rsidRDefault="00E44748" w:rsidP="00485629">
            <w:pPr>
              <w:widowControl/>
              <w:jc w:val="left"/>
              <w:rPr>
                <w:rFonts w:ascii="仿宋_GB2312" w:eastAsia="仿宋_GB2312" w:hAnsi="微软雅黑" w:cs="宋体"/>
                <w:color w:val="000000"/>
                <w:kern w:val="0"/>
                <w:sz w:val="24"/>
              </w:rPr>
            </w:pPr>
          </w:p>
        </w:tc>
      </w:tr>
      <w:tr w:rsidR="00E44748" w14:paraId="3C5E6EE7" w14:textId="77777777" w:rsidTr="00485629">
        <w:trPr>
          <w:cantSplit/>
          <w:trHeight w:val="855"/>
        </w:trPr>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14:paraId="36E3BD2D" w14:textId="77777777" w:rsidR="00E44748" w:rsidRPr="008440A9" w:rsidRDefault="00E44748" w:rsidP="00485629">
            <w:pPr>
              <w:widowControl/>
              <w:jc w:val="center"/>
              <w:rPr>
                <w:rFonts w:ascii="仿宋_GB2312" w:eastAsia="仿宋_GB2312" w:hAnsi="微软雅黑" w:cs="宋体"/>
                <w:color w:val="FF0000"/>
                <w:kern w:val="0"/>
                <w:sz w:val="24"/>
              </w:rPr>
            </w:pPr>
            <w:r w:rsidRPr="008440A9">
              <w:rPr>
                <w:rFonts w:ascii="仿宋_GB2312" w:eastAsia="仿宋_GB2312" w:hAnsi="微软雅黑" w:cs="宋体" w:hint="eastAsia"/>
                <w:color w:val="FF0000"/>
                <w:kern w:val="0"/>
                <w:sz w:val="24"/>
              </w:rPr>
              <w:t>共同费用</w:t>
            </w:r>
          </w:p>
        </w:tc>
        <w:tc>
          <w:tcPr>
            <w:tcW w:w="1897" w:type="dxa"/>
            <w:tcBorders>
              <w:top w:val="nil"/>
              <w:left w:val="nil"/>
              <w:bottom w:val="single" w:sz="4" w:space="0" w:color="auto"/>
              <w:right w:val="single" w:sz="4" w:space="0" w:color="auto"/>
            </w:tcBorders>
            <w:shd w:val="clear" w:color="auto" w:fill="auto"/>
            <w:vAlign w:val="center"/>
          </w:tcPr>
          <w:p w14:paraId="59DD42FC" w14:textId="77777777" w:rsidR="00E44748" w:rsidRPr="00141081"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办公费、差旅费、维护修理费等</w:t>
            </w:r>
          </w:p>
        </w:tc>
        <w:tc>
          <w:tcPr>
            <w:tcW w:w="1120" w:type="dxa"/>
            <w:tcBorders>
              <w:top w:val="nil"/>
              <w:left w:val="nil"/>
              <w:bottom w:val="single" w:sz="4" w:space="0" w:color="auto"/>
              <w:right w:val="single" w:sz="4" w:space="0" w:color="auto"/>
            </w:tcBorders>
            <w:shd w:val="clear" w:color="auto" w:fill="auto"/>
            <w:vAlign w:val="center"/>
          </w:tcPr>
          <w:p w14:paraId="185F9D02"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相关部门</w:t>
            </w:r>
          </w:p>
        </w:tc>
        <w:tc>
          <w:tcPr>
            <w:tcW w:w="960" w:type="dxa"/>
            <w:tcBorders>
              <w:top w:val="nil"/>
              <w:left w:val="nil"/>
              <w:bottom w:val="single" w:sz="4" w:space="0" w:color="auto"/>
              <w:right w:val="single" w:sz="4" w:space="0" w:color="auto"/>
            </w:tcBorders>
            <w:shd w:val="clear" w:color="auto" w:fill="auto"/>
            <w:vAlign w:val="center"/>
          </w:tcPr>
          <w:p w14:paraId="271718F0"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计划财务处</w:t>
            </w:r>
          </w:p>
        </w:tc>
        <w:tc>
          <w:tcPr>
            <w:tcW w:w="1120" w:type="dxa"/>
            <w:tcBorders>
              <w:top w:val="nil"/>
              <w:left w:val="nil"/>
              <w:bottom w:val="single" w:sz="4" w:space="0" w:color="auto"/>
              <w:right w:val="single" w:sz="4" w:space="0" w:color="auto"/>
            </w:tcBorders>
            <w:shd w:val="clear" w:color="auto" w:fill="auto"/>
            <w:vAlign w:val="center"/>
          </w:tcPr>
          <w:p w14:paraId="3C248668"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604507B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5346D432"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5F4769A3"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nil"/>
              <w:bottom w:val="single" w:sz="4" w:space="0" w:color="auto"/>
              <w:right w:val="single" w:sz="4" w:space="0" w:color="auto"/>
            </w:tcBorders>
            <w:shd w:val="clear" w:color="auto" w:fill="auto"/>
            <w:vAlign w:val="center"/>
          </w:tcPr>
          <w:p w14:paraId="51AC8C7F"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6396CEC2"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2B86D48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6E93EFAB"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5B5BAE42" w14:textId="77777777" w:rsidTr="00485629">
        <w:trPr>
          <w:cantSplit/>
          <w:trHeight w:val="855"/>
        </w:trPr>
        <w:tc>
          <w:tcPr>
            <w:tcW w:w="1080" w:type="dxa"/>
            <w:vMerge/>
            <w:tcBorders>
              <w:top w:val="nil"/>
              <w:left w:val="single" w:sz="4" w:space="0" w:color="auto"/>
              <w:bottom w:val="single" w:sz="4" w:space="0" w:color="000000"/>
              <w:right w:val="single" w:sz="4" w:space="0" w:color="auto"/>
            </w:tcBorders>
            <w:vAlign w:val="center"/>
          </w:tcPr>
          <w:p w14:paraId="0DD17075" w14:textId="77777777" w:rsidR="00E44748" w:rsidRPr="008440A9" w:rsidRDefault="00E44748" w:rsidP="00485629">
            <w:pPr>
              <w:widowControl/>
              <w:jc w:val="left"/>
              <w:rPr>
                <w:rFonts w:ascii="仿宋_GB2312" w:eastAsia="仿宋_GB2312" w:hAnsi="微软雅黑" w:cs="宋体"/>
                <w:color w:val="FF0000"/>
                <w:kern w:val="0"/>
                <w:sz w:val="24"/>
              </w:rPr>
            </w:pPr>
          </w:p>
        </w:tc>
        <w:tc>
          <w:tcPr>
            <w:tcW w:w="1897" w:type="dxa"/>
            <w:tcBorders>
              <w:top w:val="nil"/>
              <w:left w:val="nil"/>
              <w:bottom w:val="single" w:sz="4" w:space="0" w:color="auto"/>
              <w:right w:val="single" w:sz="4" w:space="0" w:color="auto"/>
            </w:tcBorders>
            <w:shd w:val="clear" w:color="auto" w:fill="auto"/>
            <w:vAlign w:val="center"/>
          </w:tcPr>
          <w:p w14:paraId="36D3F87E" w14:textId="77777777" w:rsidR="00E44748" w:rsidRPr="00141081" w:rsidRDefault="00E44748" w:rsidP="00485629">
            <w:pPr>
              <w:widowControl/>
              <w:jc w:val="left"/>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项目投资（不含资本性支出）</w:t>
            </w:r>
          </w:p>
        </w:tc>
        <w:tc>
          <w:tcPr>
            <w:tcW w:w="1120" w:type="dxa"/>
            <w:tcBorders>
              <w:top w:val="nil"/>
              <w:left w:val="nil"/>
              <w:bottom w:val="single" w:sz="4" w:space="0" w:color="auto"/>
              <w:right w:val="single" w:sz="4" w:space="0" w:color="auto"/>
            </w:tcBorders>
            <w:shd w:val="clear" w:color="auto" w:fill="auto"/>
            <w:vAlign w:val="center"/>
          </w:tcPr>
          <w:p w14:paraId="7CF0D841"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相关部门</w:t>
            </w:r>
          </w:p>
        </w:tc>
        <w:tc>
          <w:tcPr>
            <w:tcW w:w="960" w:type="dxa"/>
            <w:tcBorders>
              <w:top w:val="nil"/>
              <w:left w:val="nil"/>
              <w:bottom w:val="single" w:sz="4" w:space="0" w:color="auto"/>
              <w:right w:val="single" w:sz="4" w:space="0" w:color="auto"/>
            </w:tcBorders>
            <w:shd w:val="clear" w:color="auto" w:fill="auto"/>
            <w:vAlign w:val="center"/>
          </w:tcPr>
          <w:p w14:paraId="3EA537B0" w14:textId="77777777" w:rsidR="00E44748" w:rsidRPr="00141081" w:rsidRDefault="00E44748" w:rsidP="00485629">
            <w:pPr>
              <w:widowControl/>
              <w:jc w:val="center"/>
              <w:rPr>
                <w:rFonts w:ascii="仿宋_GB2312" w:eastAsia="仿宋_GB2312" w:hAnsi="微软雅黑" w:cs="宋体"/>
                <w:color w:val="FF0000"/>
                <w:kern w:val="0"/>
                <w:sz w:val="24"/>
              </w:rPr>
            </w:pPr>
            <w:r>
              <w:rPr>
                <w:rFonts w:ascii="仿宋_GB2312" w:eastAsia="仿宋_GB2312" w:hAnsi="微软雅黑" w:cs="宋体" w:hint="eastAsia"/>
                <w:color w:val="FF0000"/>
                <w:kern w:val="0"/>
                <w:sz w:val="24"/>
              </w:rPr>
              <w:t>信息中心、后勤中心、计划财务处</w:t>
            </w:r>
          </w:p>
        </w:tc>
        <w:tc>
          <w:tcPr>
            <w:tcW w:w="1120" w:type="dxa"/>
            <w:tcBorders>
              <w:top w:val="nil"/>
              <w:left w:val="nil"/>
              <w:bottom w:val="single" w:sz="4" w:space="0" w:color="auto"/>
              <w:right w:val="single" w:sz="4" w:space="0" w:color="auto"/>
            </w:tcBorders>
            <w:shd w:val="clear" w:color="auto" w:fill="auto"/>
            <w:vAlign w:val="center"/>
          </w:tcPr>
          <w:p w14:paraId="6356415D"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7F16723C"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1B2965C1"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审核</w:t>
            </w:r>
          </w:p>
        </w:tc>
        <w:tc>
          <w:tcPr>
            <w:tcW w:w="1080" w:type="dxa"/>
            <w:gridSpan w:val="2"/>
            <w:tcBorders>
              <w:top w:val="nil"/>
              <w:left w:val="nil"/>
              <w:bottom w:val="single" w:sz="4" w:space="0" w:color="auto"/>
              <w:right w:val="single" w:sz="4" w:space="0" w:color="auto"/>
            </w:tcBorders>
            <w:shd w:val="clear" w:color="auto" w:fill="auto"/>
            <w:vAlign w:val="center"/>
          </w:tcPr>
          <w:p w14:paraId="1E315DA1"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≤0</w:t>
            </w:r>
            <w:r>
              <w:rPr>
                <w:rFonts w:ascii="仿宋_GB2312" w:eastAsia="仿宋_GB2312" w:hAnsi="微软雅黑" w:cs="宋体"/>
                <w:color w:val="FF0000"/>
                <w:kern w:val="0"/>
                <w:sz w:val="24"/>
              </w:rPr>
              <w:t>.5</w:t>
            </w:r>
            <w:r>
              <w:rPr>
                <w:rFonts w:ascii="仿宋_GB2312" w:eastAsia="仿宋_GB2312" w:hAnsi="微软雅黑" w:cs="宋体" w:hint="eastAsia"/>
                <w:color w:val="FF0000"/>
                <w:kern w:val="0"/>
                <w:sz w:val="24"/>
              </w:rPr>
              <w:t>万元</w:t>
            </w:r>
          </w:p>
        </w:tc>
        <w:tc>
          <w:tcPr>
            <w:tcW w:w="1056" w:type="dxa"/>
            <w:tcBorders>
              <w:top w:val="nil"/>
              <w:left w:val="nil"/>
              <w:bottom w:val="single" w:sz="4" w:space="0" w:color="auto"/>
              <w:right w:val="single" w:sz="4" w:space="0" w:color="auto"/>
            </w:tcBorders>
            <w:shd w:val="clear" w:color="auto" w:fill="auto"/>
            <w:vAlign w:val="center"/>
          </w:tcPr>
          <w:p w14:paraId="66E1AC06"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审批</w:t>
            </w:r>
            <w:r>
              <w:rPr>
                <w:rFonts w:ascii="仿宋_GB2312" w:eastAsia="仿宋_GB2312" w:hAnsi="微软雅黑" w:cs="宋体" w:hint="eastAsia"/>
                <w:color w:val="FF0000"/>
                <w:kern w:val="0"/>
                <w:sz w:val="24"/>
              </w:rPr>
              <w:t>＞</w:t>
            </w:r>
            <w:r w:rsidRPr="00141081">
              <w:rPr>
                <w:rFonts w:ascii="仿宋_GB2312" w:eastAsia="仿宋_GB2312" w:hAnsi="微软雅黑" w:cs="宋体"/>
                <w:color w:val="FF0000"/>
                <w:kern w:val="0"/>
                <w:sz w:val="24"/>
              </w:rPr>
              <w:t>0.5</w:t>
            </w:r>
            <w:r w:rsidRPr="00141081">
              <w:rPr>
                <w:rFonts w:ascii="仿宋_GB2312" w:eastAsia="仿宋_GB2312" w:hAnsi="微软雅黑" w:cs="宋体" w:hint="eastAsia"/>
                <w:color w:val="FF0000"/>
                <w:kern w:val="0"/>
                <w:sz w:val="24"/>
              </w:rPr>
              <w:t>万</w:t>
            </w:r>
          </w:p>
        </w:tc>
        <w:tc>
          <w:tcPr>
            <w:tcW w:w="1300" w:type="dxa"/>
            <w:tcBorders>
              <w:top w:val="nil"/>
              <w:left w:val="nil"/>
              <w:bottom w:val="single" w:sz="4" w:space="0" w:color="auto"/>
              <w:right w:val="single" w:sz="4" w:space="0" w:color="auto"/>
            </w:tcBorders>
            <w:shd w:val="clear" w:color="auto" w:fill="auto"/>
            <w:vAlign w:val="center"/>
          </w:tcPr>
          <w:p w14:paraId="7A914768" w14:textId="77777777" w:rsidR="00E44748" w:rsidRPr="00141081" w:rsidRDefault="00E44748" w:rsidP="00485629">
            <w:pPr>
              <w:widowControl/>
              <w:jc w:val="center"/>
              <w:rPr>
                <w:rFonts w:ascii="仿宋_GB2312" w:eastAsia="仿宋_GB2312" w:hAnsi="微软雅黑" w:cs="宋体"/>
                <w:color w:val="FF0000"/>
                <w:kern w:val="0"/>
                <w:sz w:val="24"/>
              </w:rPr>
            </w:pPr>
            <w:r w:rsidRPr="00141081">
              <w:rPr>
                <w:rFonts w:ascii="仿宋_GB2312" w:eastAsia="仿宋_GB2312" w:hAnsi="微软雅黑" w:cs="宋体" w:hint="eastAsia"/>
                <w:color w:val="FF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326D49D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25B63D55"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r>
      <w:tr w:rsidR="00E44748" w14:paraId="70F2BAF2" w14:textId="77777777" w:rsidTr="00485629">
        <w:trPr>
          <w:cantSplit/>
          <w:trHeight w:val="330"/>
        </w:trPr>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73905A5"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12</w:t>
            </w:r>
          </w:p>
        </w:tc>
        <w:tc>
          <w:tcPr>
            <w:tcW w:w="13434"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14:paraId="119A8BD2"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借款事项</w:t>
            </w:r>
          </w:p>
        </w:tc>
      </w:tr>
      <w:tr w:rsidR="00E44748" w14:paraId="165F817E" w14:textId="77777777" w:rsidTr="00485629">
        <w:trPr>
          <w:cantSplit/>
          <w:trHeight w:val="570"/>
        </w:trPr>
        <w:tc>
          <w:tcPr>
            <w:tcW w:w="1080" w:type="dxa"/>
            <w:tcBorders>
              <w:top w:val="nil"/>
              <w:left w:val="single" w:sz="4" w:space="0" w:color="auto"/>
              <w:bottom w:val="single" w:sz="4" w:space="0" w:color="auto"/>
              <w:right w:val="single" w:sz="4" w:space="0" w:color="auto"/>
            </w:tcBorders>
            <w:shd w:val="clear" w:color="auto" w:fill="auto"/>
            <w:vAlign w:val="center"/>
          </w:tcPr>
          <w:p w14:paraId="2AFAD6F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lastRenderedPageBreak/>
              <w:t xml:space="preserve">　</w:t>
            </w:r>
          </w:p>
        </w:tc>
        <w:tc>
          <w:tcPr>
            <w:tcW w:w="1897" w:type="dxa"/>
            <w:tcBorders>
              <w:top w:val="nil"/>
              <w:left w:val="nil"/>
              <w:bottom w:val="single" w:sz="4" w:space="0" w:color="auto"/>
              <w:right w:val="single" w:sz="4" w:space="0" w:color="auto"/>
            </w:tcBorders>
            <w:shd w:val="clear" w:color="auto" w:fill="auto"/>
            <w:vAlign w:val="center"/>
          </w:tcPr>
          <w:p w14:paraId="7414AD4B"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差旅费借款</w:t>
            </w:r>
          </w:p>
        </w:tc>
        <w:tc>
          <w:tcPr>
            <w:tcW w:w="1120" w:type="dxa"/>
            <w:tcBorders>
              <w:top w:val="nil"/>
              <w:left w:val="nil"/>
              <w:bottom w:val="single" w:sz="4" w:space="0" w:color="auto"/>
              <w:right w:val="single" w:sz="4" w:space="0" w:color="auto"/>
            </w:tcBorders>
            <w:shd w:val="clear" w:color="auto" w:fill="auto"/>
            <w:vAlign w:val="center"/>
          </w:tcPr>
          <w:p w14:paraId="58491CF7"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各部门</w:t>
            </w:r>
          </w:p>
        </w:tc>
        <w:tc>
          <w:tcPr>
            <w:tcW w:w="960" w:type="dxa"/>
            <w:tcBorders>
              <w:top w:val="nil"/>
              <w:left w:val="nil"/>
              <w:bottom w:val="single" w:sz="4" w:space="0" w:color="auto"/>
              <w:right w:val="single" w:sz="4" w:space="0" w:color="auto"/>
            </w:tcBorders>
            <w:shd w:val="clear" w:color="auto" w:fill="auto"/>
            <w:vAlign w:val="center"/>
          </w:tcPr>
          <w:p w14:paraId="07E9205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20" w:type="dxa"/>
            <w:tcBorders>
              <w:top w:val="nil"/>
              <w:left w:val="nil"/>
              <w:bottom w:val="single" w:sz="4" w:space="0" w:color="auto"/>
              <w:right w:val="single" w:sz="4" w:space="0" w:color="auto"/>
            </w:tcBorders>
            <w:shd w:val="clear" w:color="auto" w:fill="auto"/>
            <w:vAlign w:val="center"/>
          </w:tcPr>
          <w:p w14:paraId="158AD06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0969994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3329B918"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80" w:type="dxa"/>
            <w:gridSpan w:val="2"/>
            <w:tcBorders>
              <w:top w:val="nil"/>
              <w:left w:val="nil"/>
              <w:bottom w:val="single" w:sz="4" w:space="0" w:color="auto"/>
              <w:right w:val="single" w:sz="4" w:space="0" w:color="auto"/>
            </w:tcBorders>
            <w:shd w:val="clear" w:color="auto" w:fill="auto"/>
            <w:vAlign w:val="center"/>
          </w:tcPr>
          <w:p w14:paraId="62AE9D1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5FCC7CBA"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42D9C675"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379F5D02"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77BFDBC8"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提供出差会议通知</w:t>
            </w:r>
          </w:p>
        </w:tc>
      </w:tr>
      <w:tr w:rsidR="00E44748" w14:paraId="7BC73334" w14:textId="77777777" w:rsidTr="00485629">
        <w:trPr>
          <w:cantSplit/>
          <w:trHeight w:val="570"/>
        </w:trPr>
        <w:tc>
          <w:tcPr>
            <w:tcW w:w="1080" w:type="dxa"/>
            <w:tcBorders>
              <w:top w:val="nil"/>
              <w:left w:val="single" w:sz="4" w:space="0" w:color="auto"/>
              <w:bottom w:val="single" w:sz="4" w:space="0" w:color="auto"/>
              <w:right w:val="single" w:sz="4" w:space="0" w:color="auto"/>
            </w:tcBorders>
            <w:shd w:val="clear" w:color="auto" w:fill="auto"/>
            <w:vAlign w:val="center"/>
          </w:tcPr>
          <w:p w14:paraId="68F77FBC"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897" w:type="dxa"/>
            <w:tcBorders>
              <w:top w:val="nil"/>
              <w:left w:val="nil"/>
              <w:bottom w:val="single" w:sz="4" w:space="0" w:color="auto"/>
              <w:right w:val="single" w:sz="4" w:space="0" w:color="auto"/>
            </w:tcBorders>
            <w:shd w:val="clear" w:color="auto" w:fill="auto"/>
            <w:vAlign w:val="center"/>
          </w:tcPr>
          <w:p w14:paraId="79EC3BA4"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其他事项借款</w:t>
            </w:r>
          </w:p>
        </w:tc>
        <w:tc>
          <w:tcPr>
            <w:tcW w:w="1120" w:type="dxa"/>
            <w:tcBorders>
              <w:top w:val="nil"/>
              <w:left w:val="nil"/>
              <w:bottom w:val="single" w:sz="4" w:space="0" w:color="auto"/>
              <w:right w:val="single" w:sz="4" w:space="0" w:color="auto"/>
            </w:tcBorders>
            <w:shd w:val="clear" w:color="auto" w:fill="auto"/>
            <w:vAlign w:val="center"/>
          </w:tcPr>
          <w:p w14:paraId="76B8F571"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各部门</w:t>
            </w:r>
          </w:p>
        </w:tc>
        <w:tc>
          <w:tcPr>
            <w:tcW w:w="960" w:type="dxa"/>
            <w:tcBorders>
              <w:top w:val="nil"/>
              <w:left w:val="nil"/>
              <w:bottom w:val="single" w:sz="4" w:space="0" w:color="auto"/>
              <w:right w:val="single" w:sz="4" w:space="0" w:color="auto"/>
            </w:tcBorders>
            <w:shd w:val="clear" w:color="auto" w:fill="auto"/>
            <w:vAlign w:val="center"/>
          </w:tcPr>
          <w:p w14:paraId="30ACDB6D"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20" w:type="dxa"/>
            <w:tcBorders>
              <w:top w:val="nil"/>
              <w:left w:val="nil"/>
              <w:bottom w:val="single" w:sz="4" w:space="0" w:color="auto"/>
              <w:right w:val="single" w:sz="4" w:space="0" w:color="auto"/>
            </w:tcBorders>
            <w:shd w:val="clear" w:color="auto" w:fill="auto"/>
            <w:vAlign w:val="center"/>
          </w:tcPr>
          <w:p w14:paraId="726AA34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300" w:type="dxa"/>
            <w:tcBorders>
              <w:top w:val="nil"/>
              <w:left w:val="nil"/>
              <w:bottom w:val="single" w:sz="4" w:space="0" w:color="auto"/>
              <w:right w:val="single" w:sz="4" w:space="0" w:color="auto"/>
            </w:tcBorders>
            <w:shd w:val="clear" w:color="auto" w:fill="auto"/>
            <w:vAlign w:val="center"/>
          </w:tcPr>
          <w:p w14:paraId="00080F2E"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审核</w:t>
            </w:r>
          </w:p>
        </w:tc>
        <w:tc>
          <w:tcPr>
            <w:tcW w:w="1100" w:type="dxa"/>
            <w:tcBorders>
              <w:top w:val="nil"/>
              <w:left w:val="nil"/>
              <w:bottom w:val="single" w:sz="4" w:space="0" w:color="auto"/>
              <w:right w:val="single" w:sz="4" w:space="0" w:color="auto"/>
            </w:tcBorders>
            <w:shd w:val="clear" w:color="auto" w:fill="auto"/>
            <w:vAlign w:val="center"/>
          </w:tcPr>
          <w:p w14:paraId="503B066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80" w:type="dxa"/>
            <w:gridSpan w:val="2"/>
            <w:tcBorders>
              <w:top w:val="nil"/>
              <w:left w:val="nil"/>
              <w:bottom w:val="single" w:sz="4" w:space="0" w:color="auto"/>
              <w:right w:val="single" w:sz="4" w:space="0" w:color="auto"/>
            </w:tcBorders>
            <w:shd w:val="clear" w:color="auto" w:fill="auto"/>
            <w:vAlign w:val="center"/>
          </w:tcPr>
          <w:p w14:paraId="03710A64"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056" w:type="dxa"/>
            <w:tcBorders>
              <w:top w:val="nil"/>
              <w:left w:val="nil"/>
              <w:bottom w:val="single" w:sz="4" w:space="0" w:color="auto"/>
              <w:right w:val="single" w:sz="4" w:space="0" w:color="auto"/>
            </w:tcBorders>
            <w:shd w:val="clear" w:color="auto" w:fill="auto"/>
            <w:vAlign w:val="center"/>
          </w:tcPr>
          <w:p w14:paraId="22A85A33"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审批</w:t>
            </w:r>
          </w:p>
        </w:tc>
        <w:tc>
          <w:tcPr>
            <w:tcW w:w="1300" w:type="dxa"/>
            <w:tcBorders>
              <w:top w:val="nil"/>
              <w:left w:val="nil"/>
              <w:bottom w:val="single" w:sz="4" w:space="0" w:color="auto"/>
              <w:right w:val="single" w:sz="4" w:space="0" w:color="auto"/>
            </w:tcBorders>
            <w:shd w:val="clear" w:color="auto" w:fill="auto"/>
            <w:vAlign w:val="center"/>
          </w:tcPr>
          <w:p w14:paraId="2F990F06"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170" w:type="dxa"/>
            <w:tcBorders>
              <w:top w:val="nil"/>
              <w:left w:val="nil"/>
              <w:bottom w:val="single" w:sz="4" w:space="0" w:color="auto"/>
              <w:right w:val="single" w:sz="4" w:space="0" w:color="auto"/>
            </w:tcBorders>
            <w:shd w:val="clear" w:color="auto" w:fill="auto"/>
            <w:vAlign w:val="center"/>
          </w:tcPr>
          <w:p w14:paraId="1DE2315F" w14:textId="77777777" w:rsidR="00E44748" w:rsidRDefault="00E44748" w:rsidP="00485629">
            <w:pPr>
              <w:widowControl/>
              <w:jc w:val="center"/>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 xml:space="preserve">　</w:t>
            </w:r>
          </w:p>
        </w:tc>
        <w:tc>
          <w:tcPr>
            <w:tcW w:w="1331" w:type="dxa"/>
            <w:tcBorders>
              <w:top w:val="nil"/>
              <w:left w:val="nil"/>
              <w:bottom w:val="single" w:sz="4" w:space="0" w:color="auto"/>
              <w:right w:val="single" w:sz="4" w:space="0" w:color="auto"/>
            </w:tcBorders>
            <w:shd w:val="clear" w:color="auto" w:fill="auto"/>
            <w:vAlign w:val="center"/>
          </w:tcPr>
          <w:p w14:paraId="098CDB56" w14:textId="77777777" w:rsidR="00E44748" w:rsidRDefault="00E44748" w:rsidP="00485629">
            <w:pPr>
              <w:widowControl/>
              <w:jc w:val="left"/>
              <w:rPr>
                <w:rFonts w:ascii="仿宋_GB2312" w:eastAsia="仿宋_GB2312" w:hAnsi="微软雅黑" w:cs="宋体"/>
                <w:color w:val="000000"/>
                <w:kern w:val="0"/>
                <w:sz w:val="24"/>
              </w:rPr>
            </w:pPr>
            <w:r>
              <w:rPr>
                <w:rFonts w:ascii="仿宋_GB2312" w:eastAsia="仿宋_GB2312" w:hAnsi="微软雅黑" w:cs="宋体" w:hint="eastAsia"/>
                <w:color w:val="000000"/>
                <w:kern w:val="0"/>
                <w:sz w:val="24"/>
              </w:rPr>
              <w:t>提供借款依据</w:t>
            </w:r>
          </w:p>
        </w:tc>
      </w:tr>
      <w:tr w:rsidR="00E44748" w14:paraId="3B7EBFAB" w14:textId="77777777" w:rsidTr="00485629">
        <w:trPr>
          <w:cantSplit/>
          <w:trHeight w:val="345"/>
        </w:trPr>
        <w:tc>
          <w:tcPr>
            <w:tcW w:w="1080" w:type="dxa"/>
            <w:tcBorders>
              <w:top w:val="nil"/>
              <w:left w:val="nil"/>
              <w:bottom w:val="nil"/>
              <w:right w:val="nil"/>
            </w:tcBorders>
            <w:shd w:val="clear" w:color="auto" w:fill="auto"/>
            <w:noWrap/>
            <w:vAlign w:val="center"/>
          </w:tcPr>
          <w:p w14:paraId="24043E3D" w14:textId="77777777" w:rsidR="00E44748" w:rsidRDefault="00E44748" w:rsidP="00485629">
            <w:pPr>
              <w:widowControl/>
              <w:jc w:val="left"/>
              <w:rPr>
                <w:rFonts w:ascii="仿宋_GB2312" w:eastAsia="仿宋_GB2312" w:hAnsi="微软雅黑" w:cs="宋体"/>
                <w:color w:val="000000"/>
                <w:kern w:val="0"/>
                <w:sz w:val="24"/>
              </w:rPr>
            </w:pPr>
          </w:p>
        </w:tc>
        <w:tc>
          <w:tcPr>
            <w:tcW w:w="1897" w:type="dxa"/>
            <w:tcBorders>
              <w:top w:val="nil"/>
              <w:left w:val="nil"/>
              <w:bottom w:val="nil"/>
              <w:right w:val="nil"/>
            </w:tcBorders>
            <w:shd w:val="clear" w:color="auto" w:fill="auto"/>
            <w:noWrap/>
            <w:vAlign w:val="center"/>
          </w:tcPr>
          <w:p w14:paraId="51D476D0" w14:textId="77777777" w:rsidR="00E44748" w:rsidRDefault="00E44748" w:rsidP="00485629">
            <w:pPr>
              <w:widowControl/>
              <w:jc w:val="center"/>
              <w:rPr>
                <w:rFonts w:eastAsia="Times New Roman"/>
                <w:kern w:val="0"/>
                <w:sz w:val="20"/>
                <w:szCs w:val="20"/>
              </w:rPr>
            </w:pPr>
          </w:p>
        </w:tc>
        <w:tc>
          <w:tcPr>
            <w:tcW w:w="1120" w:type="dxa"/>
            <w:tcBorders>
              <w:top w:val="nil"/>
              <w:left w:val="nil"/>
              <w:bottom w:val="nil"/>
              <w:right w:val="nil"/>
            </w:tcBorders>
            <w:shd w:val="clear" w:color="auto" w:fill="auto"/>
            <w:noWrap/>
            <w:vAlign w:val="center"/>
          </w:tcPr>
          <w:p w14:paraId="5EDEDC6E" w14:textId="77777777" w:rsidR="00E44748" w:rsidRDefault="00E44748" w:rsidP="00485629">
            <w:pPr>
              <w:widowControl/>
              <w:jc w:val="left"/>
              <w:rPr>
                <w:rFonts w:eastAsia="Times New Roman"/>
                <w:kern w:val="0"/>
                <w:sz w:val="20"/>
                <w:szCs w:val="20"/>
              </w:rPr>
            </w:pPr>
          </w:p>
        </w:tc>
        <w:tc>
          <w:tcPr>
            <w:tcW w:w="960" w:type="dxa"/>
            <w:tcBorders>
              <w:top w:val="nil"/>
              <w:left w:val="nil"/>
              <w:bottom w:val="nil"/>
              <w:right w:val="nil"/>
            </w:tcBorders>
            <w:shd w:val="clear" w:color="auto" w:fill="auto"/>
            <w:noWrap/>
            <w:vAlign w:val="center"/>
          </w:tcPr>
          <w:p w14:paraId="26BB641E" w14:textId="77777777" w:rsidR="00E44748" w:rsidRDefault="00E44748" w:rsidP="00485629">
            <w:pPr>
              <w:widowControl/>
              <w:jc w:val="center"/>
              <w:rPr>
                <w:rFonts w:eastAsia="Times New Roman"/>
                <w:kern w:val="0"/>
                <w:sz w:val="20"/>
                <w:szCs w:val="20"/>
              </w:rPr>
            </w:pPr>
          </w:p>
        </w:tc>
        <w:tc>
          <w:tcPr>
            <w:tcW w:w="1120" w:type="dxa"/>
            <w:tcBorders>
              <w:top w:val="nil"/>
              <w:left w:val="nil"/>
              <w:bottom w:val="nil"/>
              <w:right w:val="nil"/>
            </w:tcBorders>
            <w:shd w:val="clear" w:color="auto" w:fill="auto"/>
            <w:noWrap/>
            <w:vAlign w:val="center"/>
          </w:tcPr>
          <w:p w14:paraId="7DFCABE9" w14:textId="77777777" w:rsidR="00E44748" w:rsidRDefault="00E44748" w:rsidP="00485629">
            <w:pPr>
              <w:widowControl/>
              <w:jc w:val="center"/>
              <w:rPr>
                <w:rFonts w:eastAsia="Times New Roman"/>
                <w:kern w:val="0"/>
                <w:sz w:val="20"/>
                <w:szCs w:val="20"/>
              </w:rPr>
            </w:pPr>
          </w:p>
        </w:tc>
        <w:tc>
          <w:tcPr>
            <w:tcW w:w="1300" w:type="dxa"/>
            <w:tcBorders>
              <w:top w:val="nil"/>
              <w:left w:val="nil"/>
              <w:bottom w:val="nil"/>
              <w:right w:val="nil"/>
            </w:tcBorders>
            <w:shd w:val="clear" w:color="auto" w:fill="auto"/>
            <w:noWrap/>
            <w:vAlign w:val="center"/>
          </w:tcPr>
          <w:p w14:paraId="615C01C1" w14:textId="77777777" w:rsidR="00E44748" w:rsidRDefault="00E44748" w:rsidP="00485629">
            <w:pPr>
              <w:widowControl/>
              <w:jc w:val="center"/>
              <w:rPr>
                <w:rFonts w:eastAsia="Times New Roman"/>
                <w:kern w:val="0"/>
                <w:sz w:val="20"/>
                <w:szCs w:val="20"/>
              </w:rPr>
            </w:pPr>
          </w:p>
        </w:tc>
        <w:tc>
          <w:tcPr>
            <w:tcW w:w="1100" w:type="dxa"/>
            <w:tcBorders>
              <w:top w:val="nil"/>
              <w:left w:val="nil"/>
              <w:bottom w:val="nil"/>
              <w:right w:val="nil"/>
            </w:tcBorders>
            <w:shd w:val="clear" w:color="auto" w:fill="auto"/>
            <w:noWrap/>
            <w:vAlign w:val="center"/>
          </w:tcPr>
          <w:p w14:paraId="21BC298C" w14:textId="77777777" w:rsidR="00E44748" w:rsidRDefault="00E44748" w:rsidP="00485629">
            <w:pPr>
              <w:widowControl/>
              <w:jc w:val="center"/>
              <w:rPr>
                <w:rFonts w:eastAsia="Times New Roman"/>
                <w:kern w:val="0"/>
                <w:sz w:val="20"/>
                <w:szCs w:val="20"/>
              </w:rPr>
            </w:pPr>
          </w:p>
        </w:tc>
        <w:tc>
          <w:tcPr>
            <w:tcW w:w="1080" w:type="dxa"/>
            <w:gridSpan w:val="2"/>
            <w:tcBorders>
              <w:top w:val="nil"/>
              <w:left w:val="nil"/>
              <w:bottom w:val="nil"/>
              <w:right w:val="nil"/>
            </w:tcBorders>
            <w:shd w:val="clear" w:color="auto" w:fill="auto"/>
            <w:noWrap/>
            <w:vAlign w:val="center"/>
          </w:tcPr>
          <w:p w14:paraId="4A92B0EE" w14:textId="77777777" w:rsidR="00E44748" w:rsidRDefault="00E44748" w:rsidP="00485629">
            <w:pPr>
              <w:widowControl/>
              <w:jc w:val="center"/>
              <w:rPr>
                <w:rFonts w:eastAsia="Times New Roman"/>
                <w:kern w:val="0"/>
                <w:sz w:val="20"/>
                <w:szCs w:val="20"/>
              </w:rPr>
            </w:pPr>
          </w:p>
        </w:tc>
        <w:tc>
          <w:tcPr>
            <w:tcW w:w="1056" w:type="dxa"/>
            <w:tcBorders>
              <w:top w:val="nil"/>
              <w:left w:val="nil"/>
              <w:bottom w:val="nil"/>
              <w:right w:val="nil"/>
            </w:tcBorders>
            <w:shd w:val="clear" w:color="auto" w:fill="auto"/>
            <w:noWrap/>
            <w:vAlign w:val="center"/>
          </w:tcPr>
          <w:p w14:paraId="789A88D4" w14:textId="77777777" w:rsidR="00E44748" w:rsidRDefault="00E44748" w:rsidP="00485629">
            <w:pPr>
              <w:widowControl/>
              <w:jc w:val="center"/>
              <w:rPr>
                <w:rFonts w:eastAsia="Times New Roman"/>
                <w:kern w:val="0"/>
                <w:sz w:val="20"/>
                <w:szCs w:val="20"/>
              </w:rPr>
            </w:pPr>
          </w:p>
        </w:tc>
        <w:tc>
          <w:tcPr>
            <w:tcW w:w="1300" w:type="dxa"/>
            <w:tcBorders>
              <w:top w:val="nil"/>
              <w:left w:val="nil"/>
              <w:bottom w:val="nil"/>
              <w:right w:val="nil"/>
            </w:tcBorders>
            <w:shd w:val="clear" w:color="auto" w:fill="auto"/>
            <w:noWrap/>
            <w:vAlign w:val="center"/>
          </w:tcPr>
          <w:p w14:paraId="5B801C35" w14:textId="77777777" w:rsidR="00E44748" w:rsidRDefault="00E44748" w:rsidP="00485629">
            <w:pPr>
              <w:widowControl/>
              <w:jc w:val="center"/>
              <w:rPr>
                <w:rFonts w:eastAsia="Times New Roman"/>
                <w:kern w:val="0"/>
                <w:sz w:val="20"/>
                <w:szCs w:val="20"/>
              </w:rPr>
            </w:pPr>
          </w:p>
        </w:tc>
        <w:tc>
          <w:tcPr>
            <w:tcW w:w="1170" w:type="dxa"/>
            <w:tcBorders>
              <w:top w:val="nil"/>
              <w:left w:val="nil"/>
              <w:bottom w:val="nil"/>
              <w:right w:val="nil"/>
            </w:tcBorders>
            <w:shd w:val="clear" w:color="auto" w:fill="auto"/>
            <w:noWrap/>
            <w:vAlign w:val="center"/>
          </w:tcPr>
          <w:p w14:paraId="5CC70C5F" w14:textId="77777777" w:rsidR="00E44748" w:rsidRDefault="00E44748" w:rsidP="00485629">
            <w:pPr>
              <w:widowControl/>
              <w:jc w:val="center"/>
              <w:rPr>
                <w:rFonts w:eastAsia="Times New Roman"/>
                <w:kern w:val="0"/>
                <w:sz w:val="20"/>
                <w:szCs w:val="20"/>
              </w:rPr>
            </w:pPr>
          </w:p>
        </w:tc>
        <w:tc>
          <w:tcPr>
            <w:tcW w:w="1331" w:type="dxa"/>
            <w:tcBorders>
              <w:top w:val="nil"/>
              <w:left w:val="nil"/>
              <w:bottom w:val="nil"/>
              <w:right w:val="nil"/>
            </w:tcBorders>
            <w:shd w:val="clear" w:color="auto" w:fill="auto"/>
            <w:noWrap/>
            <w:vAlign w:val="center"/>
          </w:tcPr>
          <w:p w14:paraId="5B3280A9" w14:textId="77777777" w:rsidR="00E44748" w:rsidRDefault="00E44748" w:rsidP="00485629">
            <w:pPr>
              <w:widowControl/>
              <w:jc w:val="center"/>
              <w:rPr>
                <w:rFonts w:eastAsia="Times New Roman"/>
                <w:kern w:val="0"/>
                <w:sz w:val="20"/>
                <w:szCs w:val="20"/>
              </w:rPr>
            </w:pPr>
          </w:p>
        </w:tc>
      </w:tr>
      <w:tr w:rsidR="00E44748" w14:paraId="3AC68FA7" w14:textId="77777777" w:rsidTr="00485629">
        <w:trPr>
          <w:cantSplit/>
          <w:trHeight w:val="330"/>
        </w:trPr>
        <w:tc>
          <w:tcPr>
            <w:tcW w:w="1080" w:type="dxa"/>
            <w:tcBorders>
              <w:top w:val="nil"/>
              <w:left w:val="nil"/>
              <w:bottom w:val="nil"/>
              <w:right w:val="nil"/>
            </w:tcBorders>
            <w:shd w:val="clear" w:color="auto" w:fill="auto"/>
            <w:vAlign w:val="center"/>
          </w:tcPr>
          <w:p w14:paraId="088BC8A9" w14:textId="77777777" w:rsidR="00E44748" w:rsidRDefault="00E44748" w:rsidP="00485629">
            <w:pPr>
              <w:widowControl/>
              <w:jc w:val="center"/>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注释：</w:t>
            </w:r>
          </w:p>
        </w:tc>
        <w:tc>
          <w:tcPr>
            <w:tcW w:w="13434" w:type="dxa"/>
            <w:gridSpan w:val="12"/>
            <w:tcBorders>
              <w:top w:val="nil"/>
              <w:left w:val="nil"/>
              <w:bottom w:val="nil"/>
              <w:right w:val="nil"/>
            </w:tcBorders>
            <w:shd w:val="clear" w:color="auto" w:fill="auto"/>
            <w:vAlign w:val="center"/>
          </w:tcPr>
          <w:p w14:paraId="759D9E15"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1.主办部门是指对某项业务起审核作用并且负主要责任的部门。</w:t>
            </w:r>
          </w:p>
        </w:tc>
      </w:tr>
      <w:tr w:rsidR="00E44748" w14:paraId="5A9C2D08" w14:textId="77777777" w:rsidTr="00485629">
        <w:trPr>
          <w:cantSplit/>
          <w:trHeight w:val="330"/>
        </w:trPr>
        <w:tc>
          <w:tcPr>
            <w:tcW w:w="1080" w:type="dxa"/>
            <w:tcBorders>
              <w:top w:val="nil"/>
              <w:left w:val="nil"/>
              <w:bottom w:val="nil"/>
              <w:right w:val="nil"/>
            </w:tcBorders>
            <w:shd w:val="clear" w:color="auto" w:fill="auto"/>
            <w:vAlign w:val="center"/>
          </w:tcPr>
          <w:p w14:paraId="6E81D59A"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05EC7048"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2.会签部门是指与某项业务在工作上有一定联系，需要根据专业特点提出建议的部门。</w:t>
            </w:r>
          </w:p>
        </w:tc>
      </w:tr>
      <w:tr w:rsidR="00E44748" w14:paraId="39042E25" w14:textId="77777777" w:rsidTr="00485629">
        <w:trPr>
          <w:cantSplit/>
          <w:trHeight w:val="330"/>
        </w:trPr>
        <w:tc>
          <w:tcPr>
            <w:tcW w:w="1080" w:type="dxa"/>
            <w:tcBorders>
              <w:top w:val="nil"/>
              <w:left w:val="nil"/>
              <w:bottom w:val="nil"/>
              <w:right w:val="nil"/>
            </w:tcBorders>
            <w:shd w:val="clear" w:color="auto" w:fill="auto"/>
            <w:vAlign w:val="center"/>
          </w:tcPr>
          <w:p w14:paraId="3478728F"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0BCFABF3"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3.联签是指对某项业务共同行使审批权的行为。</w:t>
            </w:r>
          </w:p>
        </w:tc>
      </w:tr>
      <w:tr w:rsidR="00E44748" w14:paraId="5EAB1BFB" w14:textId="77777777" w:rsidTr="00485629">
        <w:trPr>
          <w:cantSplit/>
          <w:trHeight w:val="330"/>
        </w:trPr>
        <w:tc>
          <w:tcPr>
            <w:tcW w:w="1080" w:type="dxa"/>
            <w:tcBorders>
              <w:top w:val="nil"/>
              <w:left w:val="nil"/>
              <w:bottom w:val="nil"/>
              <w:right w:val="nil"/>
            </w:tcBorders>
            <w:shd w:val="clear" w:color="auto" w:fill="auto"/>
            <w:vAlign w:val="center"/>
          </w:tcPr>
          <w:p w14:paraId="706B0300"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545F14BB"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4.由于各业务类型的具体情况不同，主办部门和会签部门会有所不同，应根据实际情况确定。</w:t>
            </w:r>
          </w:p>
        </w:tc>
      </w:tr>
      <w:tr w:rsidR="00E44748" w14:paraId="50A90961" w14:textId="77777777" w:rsidTr="00485629">
        <w:trPr>
          <w:cantSplit/>
          <w:trHeight w:val="675"/>
        </w:trPr>
        <w:tc>
          <w:tcPr>
            <w:tcW w:w="1080" w:type="dxa"/>
            <w:tcBorders>
              <w:top w:val="nil"/>
              <w:left w:val="nil"/>
              <w:bottom w:val="nil"/>
              <w:right w:val="nil"/>
            </w:tcBorders>
            <w:shd w:val="clear" w:color="auto" w:fill="auto"/>
            <w:vAlign w:val="center"/>
          </w:tcPr>
          <w:p w14:paraId="655D420D"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45BBCCB5"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5.对重要项目，总经理在决策时可以召开总经理办公会或授权分管副总经理召开总经理专题办公会议；副总经理可以召开专题办公会或提请召开总经理办公会。</w:t>
            </w:r>
          </w:p>
        </w:tc>
      </w:tr>
      <w:tr w:rsidR="00E44748" w14:paraId="550A56AB" w14:textId="77777777" w:rsidTr="00485629">
        <w:trPr>
          <w:cantSplit/>
          <w:trHeight w:val="330"/>
        </w:trPr>
        <w:tc>
          <w:tcPr>
            <w:tcW w:w="1080" w:type="dxa"/>
            <w:tcBorders>
              <w:top w:val="nil"/>
              <w:left w:val="nil"/>
              <w:bottom w:val="nil"/>
              <w:right w:val="nil"/>
            </w:tcBorders>
            <w:shd w:val="clear" w:color="auto" w:fill="auto"/>
            <w:vAlign w:val="center"/>
          </w:tcPr>
          <w:p w14:paraId="7FD9AEF8"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5D1A4D0A"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6.各级审批权限的行使应由本人或其授权委托的代理人亲自签署。</w:t>
            </w:r>
          </w:p>
        </w:tc>
      </w:tr>
      <w:tr w:rsidR="00E44748" w14:paraId="6E3BEB51" w14:textId="77777777" w:rsidTr="00485629">
        <w:trPr>
          <w:cantSplit/>
          <w:trHeight w:val="330"/>
        </w:trPr>
        <w:tc>
          <w:tcPr>
            <w:tcW w:w="1080" w:type="dxa"/>
            <w:tcBorders>
              <w:top w:val="nil"/>
              <w:left w:val="nil"/>
              <w:bottom w:val="nil"/>
              <w:right w:val="nil"/>
            </w:tcBorders>
            <w:shd w:val="clear" w:color="auto" w:fill="auto"/>
            <w:vAlign w:val="center"/>
          </w:tcPr>
          <w:p w14:paraId="08ABB664"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3E80CCC1"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7.部门负责人是指相应部门的经理或主任(</w:t>
            </w:r>
            <w:proofErr w:type="gramStart"/>
            <w:r>
              <w:rPr>
                <w:rFonts w:ascii="仿宋_GB2312" w:eastAsia="仿宋_GB2312" w:hAnsi="微软雅黑" w:cs="宋体" w:hint="eastAsia"/>
                <w:b/>
                <w:bCs/>
                <w:color w:val="000000"/>
                <w:kern w:val="0"/>
                <w:sz w:val="24"/>
              </w:rPr>
              <w:t>含主持</w:t>
            </w:r>
            <w:proofErr w:type="gramEnd"/>
            <w:r>
              <w:rPr>
                <w:rFonts w:ascii="仿宋_GB2312" w:eastAsia="仿宋_GB2312" w:hAnsi="微软雅黑" w:cs="宋体" w:hint="eastAsia"/>
                <w:b/>
                <w:bCs/>
                <w:color w:val="000000"/>
                <w:kern w:val="0"/>
                <w:sz w:val="24"/>
              </w:rPr>
              <w:t>工作的副职)。</w:t>
            </w:r>
          </w:p>
        </w:tc>
      </w:tr>
      <w:tr w:rsidR="00E44748" w14:paraId="0E414E96" w14:textId="77777777" w:rsidTr="00485629">
        <w:trPr>
          <w:cantSplit/>
          <w:trHeight w:val="330"/>
        </w:trPr>
        <w:tc>
          <w:tcPr>
            <w:tcW w:w="1080" w:type="dxa"/>
            <w:tcBorders>
              <w:top w:val="nil"/>
              <w:left w:val="nil"/>
              <w:bottom w:val="nil"/>
              <w:right w:val="nil"/>
            </w:tcBorders>
            <w:shd w:val="clear" w:color="auto" w:fill="auto"/>
            <w:vAlign w:val="center"/>
          </w:tcPr>
          <w:p w14:paraId="0BBF6F26"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4A17CDDC"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8.内控制度索引文件是指该项权限界定所依据的制度、规定。</w:t>
            </w:r>
          </w:p>
        </w:tc>
      </w:tr>
      <w:tr w:rsidR="00E44748" w14:paraId="0AC903C1" w14:textId="77777777" w:rsidTr="00485629">
        <w:trPr>
          <w:cantSplit/>
          <w:trHeight w:val="330"/>
        </w:trPr>
        <w:tc>
          <w:tcPr>
            <w:tcW w:w="1080" w:type="dxa"/>
            <w:tcBorders>
              <w:top w:val="nil"/>
              <w:left w:val="nil"/>
              <w:bottom w:val="nil"/>
              <w:right w:val="nil"/>
            </w:tcBorders>
            <w:shd w:val="clear" w:color="auto" w:fill="auto"/>
            <w:vAlign w:val="center"/>
          </w:tcPr>
          <w:p w14:paraId="7A7085EA"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49CE4F67"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9.本</w:t>
            </w:r>
            <w:proofErr w:type="gramStart"/>
            <w:r>
              <w:rPr>
                <w:rFonts w:ascii="仿宋_GB2312" w:eastAsia="仿宋_GB2312" w:hAnsi="微软雅黑" w:cs="宋体" w:hint="eastAsia"/>
                <w:b/>
                <w:bCs/>
                <w:color w:val="000000"/>
                <w:kern w:val="0"/>
                <w:sz w:val="24"/>
              </w:rPr>
              <w:t>权限表未规定</w:t>
            </w:r>
            <w:proofErr w:type="gramEnd"/>
            <w:r>
              <w:rPr>
                <w:rFonts w:ascii="仿宋_GB2312" w:eastAsia="仿宋_GB2312" w:hAnsi="微软雅黑" w:cs="宋体" w:hint="eastAsia"/>
                <w:b/>
                <w:bCs/>
                <w:color w:val="000000"/>
                <w:kern w:val="0"/>
                <w:sz w:val="24"/>
              </w:rPr>
              <w:t>的参照有关规章制度执行。</w:t>
            </w:r>
          </w:p>
        </w:tc>
      </w:tr>
      <w:tr w:rsidR="00E44748" w14:paraId="717C18BF" w14:textId="77777777" w:rsidTr="00485629">
        <w:trPr>
          <w:cantSplit/>
          <w:trHeight w:val="330"/>
        </w:trPr>
        <w:tc>
          <w:tcPr>
            <w:tcW w:w="1080" w:type="dxa"/>
            <w:tcBorders>
              <w:top w:val="nil"/>
              <w:left w:val="nil"/>
              <w:bottom w:val="nil"/>
              <w:right w:val="nil"/>
            </w:tcBorders>
            <w:shd w:val="clear" w:color="auto" w:fill="auto"/>
            <w:vAlign w:val="center"/>
          </w:tcPr>
          <w:p w14:paraId="5CA1B4B7" w14:textId="77777777" w:rsidR="00E44748" w:rsidRDefault="00E44748" w:rsidP="00485629">
            <w:pPr>
              <w:widowControl/>
              <w:jc w:val="left"/>
              <w:rPr>
                <w:rFonts w:ascii="仿宋_GB2312" w:eastAsia="仿宋_GB2312" w:hAnsi="微软雅黑" w:cs="宋体"/>
                <w:b/>
                <w:bCs/>
                <w:color w:val="000000"/>
                <w:kern w:val="0"/>
                <w:sz w:val="24"/>
              </w:rPr>
            </w:pPr>
          </w:p>
        </w:tc>
        <w:tc>
          <w:tcPr>
            <w:tcW w:w="13434" w:type="dxa"/>
            <w:gridSpan w:val="12"/>
            <w:tcBorders>
              <w:top w:val="nil"/>
              <w:left w:val="nil"/>
              <w:bottom w:val="nil"/>
              <w:right w:val="nil"/>
            </w:tcBorders>
            <w:shd w:val="clear" w:color="auto" w:fill="auto"/>
            <w:vAlign w:val="center"/>
          </w:tcPr>
          <w:p w14:paraId="429EB3C3" w14:textId="77777777" w:rsidR="00E44748" w:rsidRDefault="00E44748" w:rsidP="00485629">
            <w:pPr>
              <w:widowControl/>
              <w:jc w:val="left"/>
              <w:rPr>
                <w:rFonts w:ascii="仿宋_GB2312" w:eastAsia="仿宋_GB2312" w:hAnsi="微软雅黑" w:cs="宋体"/>
                <w:b/>
                <w:bCs/>
                <w:color w:val="000000"/>
                <w:kern w:val="0"/>
                <w:sz w:val="24"/>
              </w:rPr>
            </w:pPr>
            <w:r>
              <w:rPr>
                <w:rFonts w:ascii="仿宋_GB2312" w:eastAsia="仿宋_GB2312" w:hAnsi="微软雅黑" w:cs="宋体" w:hint="eastAsia"/>
                <w:b/>
                <w:bCs/>
                <w:color w:val="000000"/>
                <w:kern w:val="0"/>
                <w:sz w:val="24"/>
              </w:rPr>
              <w:t>10.以上说明对本章节权限列表全部适用。</w:t>
            </w:r>
          </w:p>
          <w:p w14:paraId="5D630D2A" w14:textId="77777777" w:rsidR="00E44748" w:rsidRDefault="00E44748" w:rsidP="00485629">
            <w:pPr>
              <w:widowControl/>
              <w:jc w:val="left"/>
              <w:rPr>
                <w:rFonts w:ascii="仿宋_GB2312" w:eastAsia="仿宋_GB2312" w:hAnsi="微软雅黑" w:cs="宋体"/>
                <w:b/>
                <w:bCs/>
                <w:color w:val="000000"/>
                <w:kern w:val="0"/>
                <w:sz w:val="24"/>
              </w:rPr>
            </w:pPr>
          </w:p>
          <w:p w14:paraId="3BFCEF7B" w14:textId="77777777" w:rsidR="00E44748" w:rsidRDefault="00E44748" w:rsidP="00485629">
            <w:pPr>
              <w:widowControl/>
              <w:jc w:val="left"/>
              <w:rPr>
                <w:rFonts w:ascii="仿宋_GB2312" w:eastAsia="仿宋_GB2312" w:hAnsi="微软雅黑" w:cs="宋体"/>
                <w:b/>
                <w:bCs/>
                <w:color w:val="000000"/>
                <w:kern w:val="0"/>
                <w:sz w:val="24"/>
              </w:rPr>
            </w:pPr>
          </w:p>
        </w:tc>
      </w:tr>
    </w:tbl>
    <w:p w14:paraId="26DD3DCA" w14:textId="77777777" w:rsidR="00AB4E60" w:rsidRPr="00E44748" w:rsidRDefault="00AB4E60" w:rsidP="00A7021C"/>
    <w:sectPr w:rsidR="00AB4E60" w:rsidRPr="00E44748">
      <w:headerReference w:type="default" r:id="rId186"/>
      <w:pgSz w:w="16838" w:h="11906" w:orient="landscape"/>
      <w:pgMar w:top="1588" w:right="1985" w:bottom="1588" w:left="2098" w:header="851" w:footer="153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4D946" w14:textId="77777777" w:rsidR="007D7473" w:rsidRDefault="007D7473">
      <w:r>
        <w:separator/>
      </w:r>
    </w:p>
  </w:endnote>
  <w:endnote w:type="continuationSeparator" w:id="0">
    <w:p w14:paraId="7EFFEDBB" w14:textId="77777777" w:rsidR="007D7473" w:rsidRDefault="007D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方正小标宋简体">
    <w:panose1 w:val="02000000000000000000"/>
    <w:charset w:val="86"/>
    <w:family w:val="auto"/>
    <w:pitch w:val="variable"/>
    <w:sig w:usb0="A00002BF" w:usb1="184F6CFA" w:usb2="00000012"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ì.">
    <w:altName w:val="黑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018F" w14:textId="77777777" w:rsidR="00AB4E60" w:rsidRDefault="00000000">
    <w:pPr>
      <w:pStyle w:val="ae"/>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130</w:t>
    </w:r>
    <w:r>
      <w:rPr>
        <w:rStyle w:val="af7"/>
      </w:rPr>
      <w:fldChar w:fldCharType="end"/>
    </w:r>
  </w:p>
  <w:p w14:paraId="3B46B3A0" w14:textId="77777777" w:rsidR="00AB4E60" w:rsidRDefault="00AB4E6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EB2A" w14:textId="77777777" w:rsidR="00AB4E60" w:rsidRDefault="00000000">
    <w:pPr>
      <w:pStyle w:val="ae"/>
      <w:framePr w:wrap="around" w:vAnchor="text" w:hAnchor="margin" w:xAlign="outside" w:y="1"/>
      <w:rPr>
        <w:rStyle w:val="af7"/>
        <w:sz w:val="21"/>
        <w:szCs w:val="24"/>
        <w:lang w:val="en-US"/>
      </w:rPr>
    </w:pPr>
    <w:r>
      <w:rPr>
        <w:rStyle w:val="af7"/>
      </w:rPr>
      <w:fldChar w:fldCharType="begin"/>
    </w:r>
    <w:r>
      <w:rPr>
        <w:rStyle w:val="af7"/>
      </w:rPr>
      <w:instrText xml:space="preserve">PAGE  </w:instrText>
    </w:r>
    <w:r>
      <w:rPr>
        <w:rStyle w:val="af7"/>
      </w:rPr>
      <w:fldChar w:fldCharType="separate"/>
    </w:r>
    <w:r>
      <w:rPr>
        <w:rStyle w:val="af7"/>
      </w:rPr>
      <w:t>398</w:t>
    </w:r>
    <w:r>
      <w:rPr>
        <w:rStyle w:val="af7"/>
      </w:rPr>
      <w:fldChar w:fldCharType="end"/>
    </w:r>
  </w:p>
  <w:p w14:paraId="73647F86" w14:textId="77777777" w:rsidR="00AB4E60" w:rsidRDefault="00AB4E60">
    <w:pPr>
      <w:pStyle w:val="a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7E3F" w14:textId="77777777" w:rsidR="00AB4E60" w:rsidRDefault="00000000">
    <w:pPr>
      <w:pStyle w:val="ae"/>
      <w:jc w:val="center"/>
    </w:pPr>
    <w:r>
      <w:rPr>
        <w:rFonts w:hint="eastAsia"/>
      </w:rPr>
      <w:t>—</w:t>
    </w:r>
    <w:r>
      <w:rPr>
        <w:rFonts w:hint="eastAsia"/>
      </w:rPr>
      <w:t xml:space="preserve"> </w:t>
    </w:r>
    <w:r>
      <w:fldChar w:fldCharType="begin"/>
    </w:r>
    <w:r>
      <w:instrText>PAGE   \* MERGEFORMAT</w:instrText>
    </w:r>
    <w:r>
      <w:fldChar w:fldCharType="separate"/>
    </w:r>
    <w:r>
      <w:rPr>
        <w:noProof/>
      </w:rPr>
      <w:t>259</w:t>
    </w:r>
    <w:r>
      <w:fldChar w:fldCharType="end"/>
    </w:r>
    <w:r>
      <w:t xml:space="preserve"> </w:t>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5903" w14:textId="77777777" w:rsidR="00AB4E60" w:rsidRDefault="00AB4E6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38E1" w14:textId="77777777" w:rsidR="00AB4E60" w:rsidRDefault="00AB4E6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5B14" w14:textId="77777777" w:rsidR="00AB4E60" w:rsidRDefault="00000000">
    <w:pPr>
      <w:pStyle w:val="ae"/>
      <w:jc w:val="center"/>
    </w:pPr>
    <w:r>
      <w:rPr>
        <w:rFonts w:hint="eastAsia"/>
      </w:rPr>
      <w:t>—</w:t>
    </w:r>
    <w:r>
      <w:rPr>
        <w:rFonts w:hint="eastAsia"/>
      </w:rPr>
      <w:t xml:space="preserve"> </w:t>
    </w:r>
    <w:r>
      <w:fldChar w:fldCharType="begin"/>
    </w:r>
    <w:r>
      <w:instrText>PAGE   \* MERGEFORMAT</w:instrText>
    </w:r>
    <w:r>
      <w:fldChar w:fldCharType="separate"/>
    </w:r>
    <w:r>
      <w:rPr>
        <w:noProof/>
      </w:rPr>
      <w:t>264</w:t>
    </w:r>
    <w:r>
      <w:fldChar w:fldCharType="end"/>
    </w:r>
    <w:r>
      <w:t xml:space="preserve"> </w:t>
    </w:r>
    <w:r>
      <w:rPr>
        <w:rFonts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54CE" w14:textId="77777777" w:rsidR="00AB4E60" w:rsidRDefault="00AB4E60">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0C04" w14:textId="77777777" w:rsidR="00AB4E60" w:rsidRDefault="00000000">
    <w:pPr>
      <w:pStyle w:val="ae"/>
      <w:jc w:val="center"/>
    </w:pPr>
    <w:r>
      <w:rPr>
        <w:rFonts w:hint="eastAsia"/>
      </w:rPr>
      <w:t>—</w:t>
    </w:r>
    <w:r>
      <w:rPr>
        <w:rFonts w:hint="eastAsia"/>
      </w:rPr>
      <w:t xml:space="preserve"> </w:t>
    </w:r>
    <w:r>
      <w:fldChar w:fldCharType="begin"/>
    </w:r>
    <w:r>
      <w:instrText>PAGE   \* MERGEFORMAT</w:instrText>
    </w:r>
    <w:r>
      <w:fldChar w:fldCharType="separate"/>
    </w:r>
    <w:r>
      <w:rPr>
        <w:noProof/>
      </w:rPr>
      <w:t>298</w:t>
    </w:r>
    <w:r>
      <w:fldChar w:fldCharType="end"/>
    </w:r>
    <w:r>
      <w:t xml:space="preserve"> </w:t>
    </w:r>
    <w:r>
      <w:rPr>
        <w:rFonts w:hint="eastAsia"/>
      </w:rPr>
      <w:t>—</w:t>
    </w:r>
  </w:p>
  <w:p w14:paraId="3023C807" w14:textId="77777777" w:rsidR="00AB4E60" w:rsidRDefault="00AB4E6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3F266" w14:textId="77777777" w:rsidR="007D7473" w:rsidRDefault="007D7473">
      <w:r>
        <w:separator/>
      </w:r>
    </w:p>
  </w:footnote>
  <w:footnote w:type="continuationSeparator" w:id="0">
    <w:p w14:paraId="7E84AE74" w14:textId="77777777" w:rsidR="007D7473" w:rsidRDefault="007D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AE90" w14:textId="77777777" w:rsidR="00AB4E60" w:rsidRDefault="00000000">
    <w:pPr>
      <w:pStyle w:val="af"/>
    </w:pPr>
    <w:r>
      <w:rPr>
        <w:rFonts w:hint="eastAsia"/>
      </w:rPr>
      <w:t>目录</w:t>
    </w:r>
  </w:p>
  <w:p w14:paraId="188D8AC1" w14:textId="77777777" w:rsidR="00AB4E60" w:rsidRDefault="00AB4E60">
    <w:pPr>
      <w:tabs>
        <w:tab w:val="center" w:pos="4153"/>
        <w:tab w:val="right" w:pos="8306"/>
      </w:tabs>
      <w:snapToGrid w:val="0"/>
      <w:jc w:val="right"/>
      <w:rPr>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E7E6" w14:textId="77777777" w:rsidR="00AB4E60" w:rsidRDefault="00000000">
    <w:pPr>
      <w:pStyle w:val="af"/>
    </w:pPr>
    <w:r>
      <w:rPr>
        <w:rFonts w:hint="eastAsia"/>
      </w:rPr>
      <w:t>内部控制体系</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367A" w14:textId="77777777" w:rsidR="00AB4E60" w:rsidRDefault="00000000">
    <w:pPr>
      <w:pStyle w:val="af"/>
    </w:pPr>
    <w:r>
      <w:rPr>
        <w:rFonts w:hint="eastAsia"/>
      </w:rPr>
      <w:t>合同管理内控流程</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BEE6" w14:textId="77777777" w:rsidR="00AB4E60" w:rsidRDefault="00000000">
    <w:pPr>
      <w:pStyle w:val="af"/>
    </w:pPr>
    <w:r>
      <w:rPr>
        <w:rFonts w:hint="eastAsia"/>
      </w:rPr>
      <w:t>预算管理内控流程</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5982" w14:textId="77777777" w:rsidR="00AB4E60" w:rsidRDefault="00000000">
    <w:pPr>
      <w:pStyle w:val="af"/>
    </w:pPr>
    <w:r>
      <w:rPr>
        <w:rFonts w:hint="eastAsia"/>
      </w:rPr>
      <w:t>成本费用内控流程</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CAD7" w14:textId="77777777" w:rsidR="00AB4E60" w:rsidRDefault="00000000">
    <w:pPr>
      <w:pStyle w:val="af"/>
    </w:pPr>
    <w:r>
      <w:rPr>
        <w:rFonts w:hint="eastAsia"/>
      </w:rPr>
      <w:t>财务报告编制内控流程</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34B3" w14:textId="77777777" w:rsidR="00AB4E60" w:rsidRDefault="00000000">
    <w:pPr>
      <w:pStyle w:val="af"/>
    </w:pPr>
    <w:r>
      <w:rPr>
        <w:rFonts w:hint="eastAsia"/>
      </w:rPr>
      <w:t>固定资产管理内控流程</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ABB2" w14:textId="77777777" w:rsidR="00AB4E60" w:rsidRDefault="00000000">
    <w:pPr>
      <w:pStyle w:val="af"/>
    </w:pPr>
    <w:r>
      <w:rPr>
        <w:rFonts w:hint="eastAsia"/>
      </w:rPr>
      <w:t>固定资产管理内控流程</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F556" w14:textId="2BDCF923" w:rsidR="00AB4E60" w:rsidRDefault="00AC6427">
    <w:pPr>
      <w:pStyle w:val="af"/>
    </w:pPr>
    <w:r>
      <w:rPr>
        <w:rFonts w:hint="eastAsia"/>
      </w:rPr>
      <w:t>无形资产管理内控流程</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309F" w14:textId="77777777" w:rsidR="00AB4E60" w:rsidRDefault="00000000">
    <w:pPr>
      <w:pStyle w:val="af"/>
    </w:pPr>
    <w:r>
      <w:rPr>
        <w:rFonts w:hint="eastAsia"/>
      </w:rPr>
      <w:t>第三方账户管理流程</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3897" w14:textId="77777777" w:rsidR="00AB4E60" w:rsidRDefault="00000000">
    <w:pPr>
      <w:pStyle w:val="af"/>
    </w:pPr>
    <w:r>
      <w:rPr>
        <w:rFonts w:hint="eastAsia"/>
      </w:rPr>
      <w:t>关联交易内控流程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F7D4" w14:textId="77777777" w:rsidR="00AB4E60" w:rsidRDefault="00AB4E60">
    <w:pPr>
      <w:pStyle w:val="af"/>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EBA0" w14:textId="3058E97F" w:rsidR="00AB4E60" w:rsidRDefault="00CE373C">
    <w:pPr>
      <w:pStyle w:val="af"/>
    </w:pPr>
    <w:r>
      <w:rPr>
        <w:rFonts w:hint="eastAsia"/>
      </w:rPr>
      <w:t>信息披露内控流程</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F617" w14:textId="3D797912" w:rsidR="00AB4E60" w:rsidRDefault="00CE373C">
    <w:pPr>
      <w:pStyle w:val="af"/>
    </w:pPr>
    <w:r>
      <w:rPr>
        <w:rFonts w:hint="eastAsia"/>
      </w:rPr>
      <w:t>投标内控流程</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C105" w14:textId="77777777" w:rsidR="00AB4E60" w:rsidRDefault="00000000">
    <w:pPr>
      <w:pStyle w:val="af"/>
    </w:pPr>
    <w:r>
      <w:rPr>
        <w:rFonts w:hint="eastAsia"/>
      </w:rPr>
      <w:t>采购内控流程</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A106" w14:textId="77777777" w:rsidR="00AB4E60" w:rsidRDefault="00000000">
    <w:pPr>
      <w:pStyle w:val="af"/>
    </w:pPr>
    <w:r>
      <w:rPr>
        <w:rFonts w:hint="eastAsia"/>
      </w:rPr>
      <w:t>税务管理内控流程</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94EB" w14:textId="77777777" w:rsidR="00AB4E60" w:rsidRDefault="00000000">
    <w:pPr>
      <w:pStyle w:val="af"/>
    </w:pPr>
    <w:r>
      <w:rPr>
        <w:rFonts w:hint="eastAsia"/>
      </w:rPr>
      <w:t>研发管理内控流程</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03D2" w14:textId="77777777" w:rsidR="00AB4E60" w:rsidRDefault="00000000">
    <w:pPr>
      <w:pStyle w:val="af"/>
    </w:pPr>
    <w:r>
      <w:rPr>
        <w:rFonts w:hint="eastAsia"/>
      </w:rPr>
      <w:t>培训业务内控流程</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3FDE" w14:textId="77777777" w:rsidR="00AB4E60" w:rsidRDefault="00000000">
    <w:pPr>
      <w:pStyle w:val="af"/>
    </w:pPr>
    <w:r>
      <w:rPr>
        <w:rFonts w:hint="eastAsia"/>
      </w:rPr>
      <w:t>增资业务管理流程</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5990" w14:textId="77777777" w:rsidR="00AB4E60" w:rsidRDefault="00AB4E60">
    <w:pPr>
      <w:pStyle w:val="af"/>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6F75" w14:textId="42BF62FB" w:rsidR="00AB4E60" w:rsidRDefault="006D5881">
    <w:pPr>
      <w:pStyle w:val="af"/>
    </w:pPr>
    <w:r>
      <w:rPr>
        <w:rFonts w:hint="eastAsia"/>
      </w:rPr>
      <w:t>客房</w:t>
    </w:r>
    <w:r w:rsidR="00474C11" w:rsidRPr="00474C11">
      <w:rPr>
        <w:rFonts w:hint="eastAsia"/>
      </w:rPr>
      <w:t>管理内控流</w:t>
    </w:r>
    <w:r w:rsidR="00F86C56">
      <w:rPr>
        <w:rFonts w:hint="eastAsia"/>
      </w:rPr>
      <w:t>程</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8E5D" w14:textId="3FDB2452" w:rsidR="00AB4E60" w:rsidRDefault="004B0A8B">
    <w:pPr>
      <w:pStyle w:val="af"/>
    </w:pPr>
    <w:r>
      <w:rPr>
        <w:rFonts w:hint="eastAsia"/>
      </w:rPr>
      <w:t>客房管理内控流程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26A1" w14:textId="77777777" w:rsidR="00AB4E60" w:rsidRDefault="00000000">
    <w:pPr>
      <w:pStyle w:val="af"/>
    </w:pPr>
    <w:r>
      <w:rPr>
        <w:rFonts w:hint="eastAsia"/>
      </w:rPr>
      <w:t>指引概述</w:t>
    </w:r>
  </w:p>
  <w:p w14:paraId="51C8BA64" w14:textId="77777777" w:rsidR="00AB4E60" w:rsidRDefault="00AB4E60">
    <w:pPr>
      <w:tabs>
        <w:tab w:val="center" w:pos="4153"/>
        <w:tab w:val="right" w:pos="8306"/>
      </w:tabs>
      <w:snapToGrid w:val="0"/>
      <w:jc w:val="right"/>
      <w:rPr>
        <w:sz w:val="18"/>
        <w:szCs w:val="18"/>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246C" w14:textId="547EAAEA" w:rsidR="006D5881" w:rsidRDefault="00643006">
    <w:pPr>
      <w:pStyle w:val="af"/>
    </w:pPr>
    <w:r>
      <w:rPr>
        <w:rFonts w:hint="eastAsia"/>
      </w:rPr>
      <w:t>食品质量监督管理</w:t>
    </w:r>
    <w:r w:rsidR="006D5881" w:rsidRPr="00474C11">
      <w:rPr>
        <w:rFonts w:hint="eastAsia"/>
      </w:rPr>
      <w:t>内控流</w:t>
    </w:r>
    <w:r w:rsidR="006D5881">
      <w:rPr>
        <w:rFonts w:hint="eastAsia"/>
      </w:rPr>
      <w:t>程</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CA8E" w14:textId="0BE2169E" w:rsidR="00474C11" w:rsidRDefault="006D5881">
    <w:pPr>
      <w:pStyle w:val="af"/>
    </w:pPr>
    <w:bookmarkStart w:id="557" w:name="_Hlk151363513"/>
    <w:bookmarkStart w:id="558" w:name="_Hlk151363514"/>
    <w:r>
      <w:rPr>
        <w:rFonts w:hint="eastAsia"/>
      </w:rPr>
      <w:t>食品质量监督管理</w:t>
    </w:r>
    <w:r w:rsidR="00474C11">
      <w:rPr>
        <w:rFonts w:hint="eastAsia"/>
      </w:rPr>
      <w:t>内控流程</w:t>
    </w:r>
    <w:bookmarkEnd w:id="557"/>
    <w:bookmarkEnd w:id="558"/>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7257" w14:textId="1FDF791B" w:rsidR="00643006" w:rsidRDefault="00643006">
    <w:pPr>
      <w:pStyle w:val="af"/>
    </w:pPr>
    <w:r>
      <w:rPr>
        <w:rFonts w:hint="eastAsia"/>
      </w:rPr>
      <w:t>学生安全与稳定</w:t>
    </w:r>
    <w:r w:rsidRPr="00474C11">
      <w:rPr>
        <w:rFonts w:hint="eastAsia"/>
      </w:rPr>
      <w:t>内控流</w:t>
    </w:r>
    <w:r>
      <w:rPr>
        <w:rFonts w:hint="eastAsia"/>
      </w:rPr>
      <w:t>程</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0087" w14:textId="527156B2" w:rsidR="006D5881" w:rsidRDefault="006D5881">
    <w:pPr>
      <w:pStyle w:val="af"/>
    </w:pPr>
    <w:r>
      <w:rPr>
        <w:rFonts w:hint="eastAsia"/>
      </w:rPr>
      <w:t>学生安全与稳定内控流程</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1D22" w14:textId="4D8D0FD3" w:rsidR="00AB4E60" w:rsidRDefault="00064321">
    <w:pPr>
      <w:pStyle w:val="af"/>
    </w:pPr>
    <w:r>
      <w:rPr>
        <w:rFonts w:hint="eastAsia"/>
      </w:rPr>
      <w:t>学生安全与稳定内控流程</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7E65" w14:textId="77777777" w:rsidR="00064321" w:rsidRDefault="00064321">
    <w:pPr>
      <w:pStyle w:val="af"/>
    </w:pPr>
    <w:r>
      <w:rPr>
        <w:rFonts w:hint="eastAsia"/>
      </w:rPr>
      <w:t>社会责任内控流程</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6796" w14:textId="77777777" w:rsidR="00AB4E60" w:rsidRDefault="00000000">
    <w:pPr>
      <w:pStyle w:val="af"/>
    </w:pPr>
    <w:r>
      <w:rPr>
        <w:rFonts w:hint="eastAsia"/>
      </w:rPr>
      <w:t>信息系统一般控制规范</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5834" w14:textId="77777777" w:rsidR="00AB4E60" w:rsidRDefault="00000000">
    <w:pPr>
      <w:pStyle w:val="af"/>
    </w:pPr>
    <w:r>
      <w:rPr>
        <w:rFonts w:hint="eastAsia"/>
      </w:rPr>
      <w:t>人力资源管理内控规范</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C800" w14:textId="77777777" w:rsidR="00AB4E60" w:rsidRDefault="00000000">
    <w:pPr>
      <w:pStyle w:val="af"/>
    </w:pPr>
    <w:r>
      <w:rPr>
        <w:rFonts w:hint="eastAsia"/>
      </w:rPr>
      <w:t>内部信息传递业务规范</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BC6F" w14:textId="77777777" w:rsidR="00AB4E60" w:rsidRDefault="00000000">
    <w:pPr>
      <w:pStyle w:val="af"/>
    </w:pPr>
    <w:r>
      <w:rPr>
        <w:rFonts w:hint="eastAsia"/>
      </w:rPr>
      <w:t>防范治理“小金库”管理规范</w:t>
    </w:r>
  </w:p>
  <w:p w14:paraId="0978C5B2" w14:textId="77777777" w:rsidR="00AB4E60" w:rsidRDefault="00AB4E6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2E5D" w14:textId="77777777" w:rsidR="00AB4E60" w:rsidRDefault="00000000">
    <w:pPr>
      <w:pStyle w:val="af"/>
    </w:pPr>
    <w:r>
      <w:rPr>
        <w:rFonts w:hint="eastAsia"/>
      </w:rPr>
      <w:t>内部环境</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1175" w14:textId="374C60A2" w:rsidR="00AB4E60" w:rsidRDefault="00064321">
    <w:pPr>
      <w:pStyle w:val="af"/>
      <w:rPr>
        <w:lang w:val="en-GB"/>
      </w:rPr>
    </w:pPr>
    <w:r>
      <w:rPr>
        <w:rFonts w:hint="eastAsia"/>
      </w:rPr>
      <w:t>安全生产业务规范</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DBD0" w14:textId="678E6326" w:rsidR="00AB4E60" w:rsidRDefault="00064321">
    <w:pPr>
      <w:pStyle w:val="af"/>
    </w:pPr>
    <w:r>
      <w:rPr>
        <w:rFonts w:hint="eastAsia"/>
      </w:rPr>
      <w:t>产权管理业务规范</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EF40" w14:textId="77777777" w:rsidR="00AB4E60" w:rsidRDefault="00000000">
    <w:pPr>
      <w:pStyle w:val="af"/>
    </w:pPr>
    <w:r>
      <w:rPr>
        <w:rFonts w:hint="eastAsia"/>
      </w:rPr>
      <w:t>网络信息安全管理规范</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7782" w14:textId="76E7226F" w:rsidR="00AB4E60" w:rsidRDefault="00D758F9">
    <w:pPr>
      <w:pStyle w:val="af"/>
    </w:pPr>
    <w:r>
      <w:rPr>
        <w:rFonts w:hint="eastAsia"/>
      </w:rPr>
      <w:t>权限列表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9CD6" w14:textId="77777777" w:rsidR="00AB4E60" w:rsidRDefault="00000000">
    <w:pPr>
      <w:pStyle w:val="af"/>
    </w:pPr>
    <w:r>
      <w:rPr>
        <w:rFonts w:hint="eastAsia"/>
      </w:rPr>
      <w:t>风险管理</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318B" w14:textId="77777777" w:rsidR="00AB4E60" w:rsidRDefault="00000000">
    <w:pPr>
      <w:pStyle w:val="af"/>
    </w:pPr>
    <w:r>
      <w:rPr>
        <w:rFonts w:hint="eastAsia"/>
      </w:rPr>
      <w:t>风险管理</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916F" w14:textId="77777777" w:rsidR="00AB4E60" w:rsidRDefault="00000000">
    <w:pPr>
      <w:pStyle w:val="af"/>
    </w:pPr>
    <w:r>
      <w:rPr>
        <w:rFonts w:hint="eastAsia"/>
      </w:rPr>
      <w:t>控制活动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8CFC" w14:textId="77777777" w:rsidR="00AB4E60" w:rsidRDefault="00000000">
    <w:pPr>
      <w:pStyle w:val="af"/>
    </w:pPr>
    <w:r>
      <w:rPr>
        <w:rFonts w:hint="eastAsia"/>
      </w:rPr>
      <w:t>信息与沟通</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B673" w14:textId="77777777" w:rsidR="00AB4E60" w:rsidRDefault="00000000">
    <w:pPr>
      <w:pStyle w:val="af"/>
    </w:pPr>
    <w:r>
      <w:rPr>
        <w:rFonts w:hint="eastAsia"/>
      </w:rPr>
      <w:t>内部监督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1EFA"/>
    <w:multiLevelType w:val="hybridMultilevel"/>
    <w:tmpl w:val="41DAA580"/>
    <w:lvl w:ilvl="0" w:tplc="9A44CDB0">
      <w:start w:val="1"/>
      <w:numFmt w:val="decimal"/>
      <w:lvlText w:val="%1."/>
      <w:lvlJc w:val="left"/>
      <w:pPr>
        <w:ind w:left="330" w:hanging="222"/>
      </w:pPr>
      <w:rPr>
        <w:rFonts w:ascii="宋体" w:eastAsia="宋体" w:hAnsi="宋体" w:cs="宋体" w:hint="default"/>
        <w:spacing w:val="-1"/>
        <w:w w:val="100"/>
        <w:sz w:val="20"/>
        <w:szCs w:val="20"/>
        <w:lang w:val="en-US" w:eastAsia="zh-CN" w:bidi="ar-SA"/>
      </w:rPr>
    </w:lvl>
    <w:lvl w:ilvl="1" w:tplc="75802DDE">
      <w:numFmt w:val="bullet"/>
      <w:lvlText w:val="•"/>
      <w:lvlJc w:val="left"/>
      <w:pPr>
        <w:ind w:left="729" w:hanging="222"/>
      </w:pPr>
      <w:rPr>
        <w:rFonts w:hint="default"/>
        <w:lang w:val="en-US" w:eastAsia="zh-CN" w:bidi="ar-SA"/>
      </w:rPr>
    </w:lvl>
    <w:lvl w:ilvl="2" w:tplc="F502EFD6">
      <w:numFmt w:val="bullet"/>
      <w:lvlText w:val="•"/>
      <w:lvlJc w:val="left"/>
      <w:pPr>
        <w:ind w:left="1118" w:hanging="222"/>
      </w:pPr>
      <w:rPr>
        <w:rFonts w:hint="default"/>
        <w:lang w:val="en-US" w:eastAsia="zh-CN" w:bidi="ar-SA"/>
      </w:rPr>
    </w:lvl>
    <w:lvl w:ilvl="3" w:tplc="7A6E69E8">
      <w:numFmt w:val="bullet"/>
      <w:lvlText w:val="•"/>
      <w:lvlJc w:val="left"/>
      <w:pPr>
        <w:ind w:left="1507" w:hanging="222"/>
      </w:pPr>
      <w:rPr>
        <w:rFonts w:hint="default"/>
        <w:lang w:val="en-US" w:eastAsia="zh-CN" w:bidi="ar-SA"/>
      </w:rPr>
    </w:lvl>
    <w:lvl w:ilvl="4" w:tplc="6D967226">
      <w:numFmt w:val="bullet"/>
      <w:lvlText w:val="•"/>
      <w:lvlJc w:val="left"/>
      <w:pPr>
        <w:ind w:left="1897" w:hanging="222"/>
      </w:pPr>
      <w:rPr>
        <w:rFonts w:hint="default"/>
        <w:lang w:val="en-US" w:eastAsia="zh-CN" w:bidi="ar-SA"/>
      </w:rPr>
    </w:lvl>
    <w:lvl w:ilvl="5" w:tplc="9410AB50">
      <w:numFmt w:val="bullet"/>
      <w:lvlText w:val="•"/>
      <w:lvlJc w:val="left"/>
      <w:pPr>
        <w:ind w:left="2286" w:hanging="222"/>
      </w:pPr>
      <w:rPr>
        <w:rFonts w:hint="default"/>
        <w:lang w:val="en-US" w:eastAsia="zh-CN" w:bidi="ar-SA"/>
      </w:rPr>
    </w:lvl>
    <w:lvl w:ilvl="6" w:tplc="B6EAB304">
      <w:numFmt w:val="bullet"/>
      <w:lvlText w:val="•"/>
      <w:lvlJc w:val="left"/>
      <w:pPr>
        <w:ind w:left="2675" w:hanging="222"/>
      </w:pPr>
      <w:rPr>
        <w:rFonts w:hint="default"/>
        <w:lang w:val="en-US" w:eastAsia="zh-CN" w:bidi="ar-SA"/>
      </w:rPr>
    </w:lvl>
    <w:lvl w:ilvl="7" w:tplc="3A426534">
      <w:numFmt w:val="bullet"/>
      <w:lvlText w:val="•"/>
      <w:lvlJc w:val="left"/>
      <w:pPr>
        <w:ind w:left="3065" w:hanging="222"/>
      </w:pPr>
      <w:rPr>
        <w:rFonts w:hint="default"/>
        <w:lang w:val="en-US" w:eastAsia="zh-CN" w:bidi="ar-SA"/>
      </w:rPr>
    </w:lvl>
    <w:lvl w:ilvl="8" w:tplc="EF66C582">
      <w:numFmt w:val="bullet"/>
      <w:lvlText w:val="•"/>
      <w:lvlJc w:val="left"/>
      <w:pPr>
        <w:ind w:left="3454" w:hanging="222"/>
      </w:pPr>
      <w:rPr>
        <w:rFonts w:hint="default"/>
        <w:lang w:val="en-US" w:eastAsia="zh-CN" w:bidi="ar-SA"/>
      </w:rPr>
    </w:lvl>
  </w:abstractNum>
  <w:abstractNum w:abstractNumId="1" w15:restartNumberingAfterBreak="0">
    <w:nsid w:val="10C209A4"/>
    <w:multiLevelType w:val="multilevel"/>
    <w:tmpl w:val="10C209A4"/>
    <w:lvl w:ilvl="0">
      <w:start w:val="1"/>
      <w:numFmt w:val="chineseCountingThousand"/>
      <w:lvlText w:val="(%1)"/>
      <w:lvlJc w:val="left"/>
      <w:pPr>
        <w:ind w:left="957" w:hanging="420"/>
      </w:pPr>
    </w:lvl>
    <w:lvl w:ilvl="1">
      <w:start w:val="1"/>
      <w:numFmt w:val="chineseCountingThousand"/>
      <w:lvlText w:val="(%2)"/>
      <w:lvlJc w:val="left"/>
      <w:pPr>
        <w:ind w:left="1377" w:hanging="420"/>
      </w:pPr>
    </w:lvl>
    <w:lvl w:ilvl="2">
      <w:start w:val="1"/>
      <w:numFmt w:val="lowerRoman"/>
      <w:lvlText w:val="%3."/>
      <w:lvlJc w:val="right"/>
      <w:pPr>
        <w:ind w:left="1797" w:hanging="420"/>
      </w:pPr>
    </w:lvl>
    <w:lvl w:ilvl="3">
      <w:start w:val="1"/>
      <w:numFmt w:val="decimal"/>
      <w:lvlText w:val="%4."/>
      <w:lvlJc w:val="left"/>
      <w:pPr>
        <w:ind w:left="2217" w:hanging="420"/>
      </w:pPr>
    </w:lvl>
    <w:lvl w:ilvl="4">
      <w:start w:val="1"/>
      <w:numFmt w:val="lowerLetter"/>
      <w:lvlText w:val="%5)"/>
      <w:lvlJc w:val="left"/>
      <w:pPr>
        <w:ind w:left="2637" w:hanging="420"/>
      </w:pPr>
    </w:lvl>
    <w:lvl w:ilvl="5">
      <w:start w:val="1"/>
      <w:numFmt w:val="lowerRoman"/>
      <w:lvlText w:val="%6."/>
      <w:lvlJc w:val="right"/>
      <w:pPr>
        <w:ind w:left="3057" w:hanging="420"/>
      </w:pPr>
    </w:lvl>
    <w:lvl w:ilvl="6">
      <w:start w:val="1"/>
      <w:numFmt w:val="decimal"/>
      <w:lvlText w:val="%7."/>
      <w:lvlJc w:val="left"/>
      <w:pPr>
        <w:ind w:left="3477" w:hanging="420"/>
      </w:pPr>
    </w:lvl>
    <w:lvl w:ilvl="7">
      <w:start w:val="1"/>
      <w:numFmt w:val="lowerLetter"/>
      <w:lvlText w:val="%8)"/>
      <w:lvlJc w:val="left"/>
      <w:pPr>
        <w:ind w:left="3897" w:hanging="420"/>
      </w:pPr>
    </w:lvl>
    <w:lvl w:ilvl="8">
      <w:start w:val="1"/>
      <w:numFmt w:val="lowerRoman"/>
      <w:lvlText w:val="%9."/>
      <w:lvlJc w:val="right"/>
      <w:pPr>
        <w:ind w:left="4317" w:hanging="420"/>
      </w:pPr>
    </w:lvl>
  </w:abstractNum>
  <w:abstractNum w:abstractNumId="2" w15:restartNumberingAfterBreak="0">
    <w:nsid w:val="15C5547D"/>
    <w:multiLevelType w:val="multilevel"/>
    <w:tmpl w:val="E2F2DC80"/>
    <w:lvl w:ilvl="0">
      <w:start w:val="1"/>
      <w:numFmt w:val="decimal"/>
      <w:lvlText w:val="%1"/>
      <w:lvlJc w:val="left"/>
      <w:pPr>
        <w:ind w:left="425" w:hanging="425"/>
      </w:pPr>
      <w:rPr>
        <w:rFonts w:eastAsia="仿宋" w:hint="eastAsia"/>
        <w:b w:val="0"/>
        <w:i w:val="0"/>
        <w:sz w:val="28"/>
        <w:szCs w:val="28"/>
      </w:rPr>
    </w:lvl>
    <w:lvl w:ilvl="1">
      <w:start w:val="1"/>
      <w:numFmt w:val="decimal"/>
      <w:lvlText w:val="%1.%2"/>
      <w:lvlJc w:val="left"/>
      <w:pPr>
        <w:ind w:left="5387" w:hanging="567"/>
      </w:pPr>
      <w:rPr>
        <w:rFonts w:ascii="仿宋_GB2312" w:eastAsia="仿宋_GB2312" w:hAnsi="宋体" w:hint="eastAsia"/>
        <w:b w:val="0"/>
        <w:i w:val="0"/>
        <w:sz w:val="28"/>
        <w:szCs w:val="28"/>
      </w:rPr>
    </w:lvl>
    <w:lvl w:ilvl="2">
      <w:start w:val="1"/>
      <w:numFmt w:val="decimal"/>
      <w:lvlText w:val="%1.%2.%3"/>
      <w:lvlJc w:val="left"/>
      <w:pPr>
        <w:ind w:left="1559" w:hanging="567"/>
      </w:pPr>
      <w:rPr>
        <w:rFonts w:eastAsia="宋体" w:hint="eastAsia"/>
        <w:b w:val="0"/>
        <w:i w:val="0"/>
        <w:sz w:val="28"/>
      </w:rPr>
    </w:lvl>
    <w:lvl w:ilvl="3">
      <w:start w:val="1"/>
      <w:numFmt w:val="decimal"/>
      <w:lvlText w:val="%1.%2.%3.%4"/>
      <w:lvlJc w:val="left"/>
      <w:pPr>
        <w:ind w:left="1984" w:hanging="708"/>
      </w:pPr>
      <w:rPr>
        <w:rFonts w:eastAsia="宋体" w:hint="eastAsia"/>
        <w:b w:val="0"/>
        <w:i w:val="0"/>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A171A88"/>
    <w:multiLevelType w:val="hybridMultilevel"/>
    <w:tmpl w:val="29B2D5C4"/>
    <w:lvl w:ilvl="0" w:tplc="05DE63D8">
      <w:numFmt w:val="bullet"/>
      <w:lvlText w:val="•"/>
      <w:lvlJc w:val="left"/>
      <w:pPr>
        <w:ind w:left="1000" w:hanging="440"/>
      </w:pPr>
      <w:rPr>
        <w:rFonts w:hint="default"/>
        <w:lang w:val="en-US" w:eastAsia="zh-CN" w:bidi="ar-SA"/>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4" w15:restartNumberingAfterBreak="0">
    <w:nsid w:val="24B61B10"/>
    <w:multiLevelType w:val="hybridMultilevel"/>
    <w:tmpl w:val="5560A328"/>
    <w:lvl w:ilvl="0" w:tplc="C63ECCD8">
      <w:start w:val="1"/>
      <w:numFmt w:val="bullet"/>
      <w:lvlText w:val=""/>
      <w:lvlJc w:val="left"/>
      <w:pPr>
        <w:ind w:left="980" w:hanging="420"/>
      </w:pPr>
      <w:rPr>
        <w:rFonts w:ascii="Symbol" w:hAnsi="Symbol" w:hint="default"/>
        <w:color w:val="auto"/>
        <w:sz w:val="18"/>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15:restartNumberingAfterBreak="0">
    <w:nsid w:val="2A897C0E"/>
    <w:multiLevelType w:val="hybridMultilevel"/>
    <w:tmpl w:val="EBD4B7F2"/>
    <w:lvl w:ilvl="0" w:tplc="6FBA9A74">
      <w:start w:val="1"/>
      <w:numFmt w:val="decimal"/>
      <w:lvlText w:val="%1."/>
      <w:lvlJc w:val="left"/>
      <w:pPr>
        <w:ind w:left="108" w:hanging="222"/>
      </w:pPr>
      <w:rPr>
        <w:rFonts w:ascii="宋体" w:eastAsia="宋体" w:hAnsi="宋体" w:cs="宋体" w:hint="default"/>
        <w:spacing w:val="-1"/>
        <w:w w:val="100"/>
        <w:sz w:val="20"/>
        <w:szCs w:val="20"/>
        <w:lang w:val="en-US" w:eastAsia="zh-CN" w:bidi="ar-SA"/>
      </w:rPr>
    </w:lvl>
    <w:lvl w:ilvl="1" w:tplc="C66CBA46">
      <w:numFmt w:val="bullet"/>
      <w:lvlText w:val="•"/>
      <w:lvlJc w:val="left"/>
      <w:pPr>
        <w:ind w:left="513" w:hanging="222"/>
      </w:pPr>
      <w:rPr>
        <w:rFonts w:hint="default"/>
        <w:lang w:val="en-US" w:eastAsia="zh-CN" w:bidi="ar-SA"/>
      </w:rPr>
    </w:lvl>
    <w:lvl w:ilvl="2" w:tplc="A1FEF894">
      <w:numFmt w:val="bullet"/>
      <w:lvlText w:val="•"/>
      <w:lvlJc w:val="left"/>
      <w:pPr>
        <w:ind w:left="926" w:hanging="222"/>
      </w:pPr>
      <w:rPr>
        <w:rFonts w:hint="default"/>
        <w:lang w:val="en-US" w:eastAsia="zh-CN" w:bidi="ar-SA"/>
      </w:rPr>
    </w:lvl>
    <w:lvl w:ilvl="3" w:tplc="DCA2B830">
      <w:numFmt w:val="bullet"/>
      <w:lvlText w:val="•"/>
      <w:lvlJc w:val="left"/>
      <w:pPr>
        <w:ind w:left="1339" w:hanging="222"/>
      </w:pPr>
      <w:rPr>
        <w:rFonts w:hint="default"/>
        <w:lang w:val="en-US" w:eastAsia="zh-CN" w:bidi="ar-SA"/>
      </w:rPr>
    </w:lvl>
    <w:lvl w:ilvl="4" w:tplc="AB24256E">
      <w:numFmt w:val="bullet"/>
      <w:lvlText w:val="•"/>
      <w:lvlJc w:val="left"/>
      <w:pPr>
        <w:ind w:left="1753" w:hanging="222"/>
      </w:pPr>
      <w:rPr>
        <w:rFonts w:hint="default"/>
        <w:lang w:val="en-US" w:eastAsia="zh-CN" w:bidi="ar-SA"/>
      </w:rPr>
    </w:lvl>
    <w:lvl w:ilvl="5" w:tplc="61B60EBE">
      <w:numFmt w:val="bullet"/>
      <w:lvlText w:val="•"/>
      <w:lvlJc w:val="left"/>
      <w:pPr>
        <w:ind w:left="2166" w:hanging="222"/>
      </w:pPr>
      <w:rPr>
        <w:rFonts w:hint="default"/>
        <w:lang w:val="en-US" w:eastAsia="zh-CN" w:bidi="ar-SA"/>
      </w:rPr>
    </w:lvl>
    <w:lvl w:ilvl="6" w:tplc="E64C9C62">
      <w:numFmt w:val="bullet"/>
      <w:lvlText w:val="•"/>
      <w:lvlJc w:val="left"/>
      <w:pPr>
        <w:ind w:left="2579" w:hanging="222"/>
      </w:pPr>
      <w:rPr>
        <w:rFonts w:hint="default"/>
        <w:lang w:val="en-US" w:eastAsia="zh-CN" w:bidi="ar-SA"/>
      </w:rPr>
    </w:lvl>
    <w:lvl w:ilvl="7" w:tplc="C47EB1FE">
      <w:numFmt w:val="bullet"/>
      <w:lvlText w:val="•"/>
      <w:lvlJc w:val="left"/>
      <w:pPr>
        <w:ind w:left="2993" w:hanging="222"/>
      </w:pPr>
      <w:rPr>
        <w:rFonts w:hint="default"/>
        <w:lang w:val="en-US" w:eastAsia="zh-CN" w:bidi="ar-SA"/>
      </w:rPr>
    </w:lvl>
    <w:lvl w:ilvl="8" w:tplc="0FA81F92">
      <w:numFmt w:val="bullet"/>
      <w:lvlText w:val="•"/>
      <w:lvlJc w:val="left"/>
      <w:pPr>
        <w:ind w:left="3406" w:hanging="222"/>
      </w:pPr>
      <w:rPr>
        <w:rFonts w:hint="default"/>
        <w:lang w:val="en-US" w:eastAsia="zh-CN" w:bidi="ar-SA"/>
      </w:rPr>
    </w:lvl>
  </w:abstractNum>
  <w:abstractNum w:abstractNumId="6" w15:restartNumberingAfterBreak="0">
    <w:nsid w:val="30C47D42"/>
    <w:multiLevelType w:val="hybridMultilevel"/>
    <w:tmpl w:val="2A6A9CCE"/>
    <w:lvl w:ilvl="0" w:tplc="7D0F06A0">
      <w:start w:val="1"/>
      <w:numFmt w:val="bullet"/>
      <w:lvlText w:val=""/>
      <w:lvlJc w:val="left"/>
      <w:pPr>
        <w:ind w:left="782" w:hanging="420"/>
      </w:pPr>
      <w:rPr>
        <w:rFonts w:ascii="Symbol" w:hAnsi="Symbol" w:hint="default"/>
        <w:color w:val="auto"/>
        <w:sz w:val="22"/>
      </w:rPr>
    </w:lvl>
    <w:lvl w:ilvl="1" w:tplc="04090003" w:tentative="1">
      <w:start w:val="1"/>
      <w:numFmt w:val="bullet"/>
      <w:lvlText w:val=""/>
      <w:lvlJc w:val="left"/>
      <w:pPr>
        <w:ind w:left="1202" w:hanging="420"/>
      </w:pPr>
      <w:rPr>
        <w:rFonts w:ascii="Wingdings" w:hAnsi="Wingdings" w:hint="default"/>
      </w:rPr>
    </w:lvl>
    <w:lvl w:ilvl="2" w:tplc="04090005" w:tentative="1">
      <w:start w:val="1"/>
      <w:numFmt w:val="bullet"/>
      <w:lvlText w:val=""/>
      <w:lvlJc w:val="left"/>
      <w:pPr>
        <w:ind w:left="1622" w:hanging="420"/>
      </w:pPr>
      <w:rPr>
        <w:rFonts w:ascii="Wingdings" w:hAnsi="Wingdings" w:hint="default"/>
      </w:rPr>
    </w:lvl>
    <w:lvl w:ilvl="3" w:tplc="04090001" w:tentative="1">
      <w:start w:val="1"/>
      <w:numFmt w:val="bullet"/>
      <w:lvlText w:val=""/>
      <w:lvlJc w:val="left"/>
      <w:pPr>
        <w:ind w:left="2042" w:hanging="420"/>
      </w:pPr>
      <w:rPr>
        <w:rFonts w:ascii="Wingdings" w:hAnsi="Wingdings" w:hint="default"/>
      </w:rPr>
    </w:lvl>
    <w:lvl w:ilvl="4" w:tplc="04090003" w:tentative="1">
      <w:start w:val="1"/>
      <w:numFmt w:val="bullet"/>
      <w:lvlText w:val=""/>
      <w:lvlJc w:val="left"/>
      <w:pPr>
        <w:ind w:left="2462" w:hanging="420"/>
      </w:pPr>
      <w:rPr>
        <w:rFonts w:ascii="Wingdings" w:hAnsi="Wingdings" w:hint="default"/>
      </w:rPr>
    </w:lvl>
    <w:lvl w:ilvl="5" w:tplc="04090005" w:tentative="1">
      <w:start w:val="1"/>
      <w:numFmt w:val="bullet"/>
      <w:lvlText w:val=""/>
      <w:lvlJc w:val="left"/>
      <w:pPr>
        <w:ind w:left="2882" w:hanging="420"/>
      </w:pPr>
      <w:rPr>
        <w:rFonts w:ascii="Wingdings" w:hAnsi="Wingdings" w:hint="default"/>
      </w:rPr>
    </w:lvl>
    <w:lvl w:ilvl="6" w:tplc="04090001" w:tentative="1">
      <w:start w:val="1"/>
      <w:numFmt w:val="bullet"/>
      <w:lvlText w:val=""/>
      <w:lvlJc w:val="left"/>
      <w:pPr>
        <w:ind w:left="3302" w:hanging="420"/>
      </w:pPr>
      <w:rPr>
        <w:rFonts w:ascii="Wingdings" w:hAnsi="Wingdings" w:hint="default"/>
      </w:rPr>
    </w:lvl>
    <w:lvl w:ilvl="7" w:tplc="04090003" w:tentative="1">
      <w:start w:val="1"/>
      <w:numFmt w:val="bullet"/>
      <w:lvlText w:val=""/>
      <w:lvlJc w:val="left"/>
      <w:pPr>
        <w:ind w:left="3722" w:hanging="420"/>
      </w:pPr>
      <w:rPr>
        <w:rFonts w:ascii="Wingdings" w:hAnsi="Wingdings" w:hint="default"/>
      </w:rPr>
    </w:lvl>
    <w:lvl w:ilvl="8" w:tplc="04090005" w:tentative="1">
      <w:start w:val="1"/>
      <w:numFmt w:val="bullet"/>
      <w:lvlText w:val=""/>
      <w:lvlJc w:val="left"/>
      <w:pPr>
        <w:ind w:left="4142" w:hanging="420"/>
      </w:pPr>
      <w:rPr>
        <w:rFonts w:ascii="Wingdings" w:hAnsi="Wingdings" w:hint="default"/>
      </w:rPr>
    </w:lvl>
  </w:abstractNum>
  <w:abstractNum w:abstractNumId="7" w15:restartNumberingAfterBreak="0">
    <w:nsid w:val="43374868"/>
    <w:multiLevelType w:val="hybridMultilevel"/>
    <w:tmpl w:val="192272C0"/>
    <w:lvl w:ilvl="0" w:tplc="D41013BC">
      <w:start w:val="1"/>
      <w:numFmt w:val="decimal"/>
      <w:lvlText w:val="%1."/>
      <w:lvlJc w:val="left"/>
      <w:pPr>
        <w:ind w:left="108" w:hanging="222"/>
      </w:pPr>
      <w:rPr>
        <w:rFonts w:ascii="宋体" w:eastAsia="宋体" w:hAnsi="宋体" w:cs="宋体" w:hint="default"/>
        <w:spacing w:val="-1"/>
        <w:w w:val="100"/>
        <w:sz w:val="20"/>
        <w:szCs w:val="20"/>
        <w:lang w:val="en-US" w:eastAsia="zh-CN" w:bidi="ar-SA"/>
      </w:rPr>
    </w:lvl>
    <w:lvl w:ilvl="1" w:tplc="676E515C">
      <w:numFmt w:val="bullet"/>
      <w:lvlText w:val="•"/>
      <w:lvlJc w:val="left"/>
      <w:pPr>
        <w:ind w:left="513" w:hanging="222"/>
      </w:pPr>
      <w:rPr>
        <w:rFonts w:hint="default"/>
        <w:lang w:val="en-US" w:eastAsia="zh-CN" w:bidi="ar-SA"/>
      </w:rPr>
    </w:lvl>
    <w:lvl w:ilvl="2" w:tplc="8FD6A4C4">
      <w:numFmt w:val="bullet"/>
      <w:lvlText w:val="•"/>
      <w:lvlJc w:val="left"/>
      <w:pPr>
        <w:ind w:left="926" w:hanging="222"/>
      </w:pPr>
      <w:rPr>
        <w:rFonts w:hint="default"/>
        <w:lang w:val="en-US" w:eastAsia="zh-CN" w:bidi="ar-SA"/>
      </w:rPr>
    </w:lvl>
    <w:lvl w:ilvl="3" w:tplc="87C27F32">
      <w:numFmt w:val="bullet"/>
      <w:lvlText w:val="•"/>
      <w:lvlJc w:val="left"/>
      <w:pPr>
        <w:ind w:left="1339" w:hanging="222"/>
      </w:pPr>
      <w:rPr>
        <w:rFonts w:hint="default"/>
        <w:lang w:val="en-US" w:eastAsia="zh-CN" w:bidi="ar-SA"/>
      </w:rPr>
    </w:lvl>
    <w:lvl w:ilvl="4" w:tplc="052A6380">
      <w:numFmt w:val="bullet"/>
      <w:lvlText w:val="•"/>
      <w:lvlJc w:val="left"/>
      <w:pPr>
        <w:ind w:left="1753" w:hanging="222"/>
      </w:pPr>
      <w:rPr>
        <w:rFonts w:hint="default"/>
        <w:lang w:val="en-US" w:eastAsia="zh-CN" w:bidi="ar-SA"/>
      </w:rPr>
    </w:lvl>
    <w:lvl w:ilvl="5" w:tplc="A8AE84BA">
      <w:numFmt w:val="bullet"/>
      <w:lvlText w:val="•"/>
      <w:lvlJc w:val="left"/>
      <w:pPr>
        <w:ind w:left="2166" w:hanging="222"/>
      </w:pPr>
      <w:rPr>
        <w:rFonts w:hint="default"/>
        <w:lang w:val="en-US" w:eastAsia="zh-CN" w:bidi="ar-SA"/>
      </w:rPr>
    </w:lvl>
    <w:lvl w:ilvl="6" w:tplc="39B8B800">
      <w:numFmt w:val="bullet"/>
      <w:lvlText w:val="•"/>
      <w:lvlJc w:val="left"/>
      <w:pPr>
        <w:ind w:left="2579" w:hanging="222"/>
      </w:pPr>
      <w:rPr>
        <w:rFonts w:hint="default"/>
        <w:lang w:val="en-US" w:eastAsia="zh-CN" w:bidi="ar-SA"/>
      </w:rPr>
    </w:lvl>
    <w:lvl w:ilvl="7" w:tplc="5F78E76A">
      <w:numFmt w:val="bullet"/>
      <w:lvlText w:val="•"/>
      <w:lvlJc w:val="left"/>
      <w:pPr>
        <w:ind w:left="2993" w:hanging="222"/>
      </w:pPr>
      <w:rPr>
        <w:rFonts w:hint="default"/>
        <w:lang w:val="en-US" w:eastAsia="zh-CN" w:bidi="ar-SA"/>
      </w:rPr>
    </w:lvl>
    <w:lvl w:ilvl="8" w:tplc="7EC84F50">
      <w:numFmt w:val="bullet"/>
      <w:lvlText w:val="•"/>
      <w:lvlJc w:val="left"/>
      <w:pPr>
        <w:ind w:left="3406" w:hanging="222"/>
      </w:pPr>
      <w:rPr>
        <w:rFonts w:hint="default"/>
        <w:lang w:val="en-US" w:eastAsia="zh-CN" w:bidi="ar-SA"/>
      </w:rPr>
    </w:lvl>
  </w:abstractNum>
  <w:abstractNum w:abstractNumId="8" w15:restartNumberingAfterBreak="0">
    <w:nsid w:val="4A321F82"/>
    <w:multiLevelType w:val="hybridMultilevel"/>
    <w:tmpl w:val="08E0B51E"/>
    <w:lvl w:ilvl="0" w:tplc="ACBEA4EC">
      <w:start w:val="1"/>
      <w:numFmt w:val="decimal"/>
      <w:lvlText w:val="%1."/>
      <w:lvlJc w:val="left"/>
      <w:pPr>
        <w:ind w:left="108" w:hanging="222"/>
      </w:pPr>
      <w:rPr>
        <w:rFonts w:ascii="宋体" w:eastAsia="宋体" w:hAnsi="宋体" w:cs="宋体" w:hint="default"/>
        <w:spacing w:val="-1"/>
        <w:w w:val="100"/>
        <w:sz w:val="20"/>
        <w:szCs w:val="20"/>
        <w:lang w:val="en-US" w:eastAsia="zh-CN" w:bidi="ar-SA"/>
      </w:rPr>
    </w:lvl>
    <w:lvl w:ilvl="1" w:tplc="8D6279B8">
      <w:numFmt w:val="bullet"/>
      <w:lvlText w:val="•"/>
      <w:lvlJc w:val="left"/>
      <w:pPr>
        <w:ind w:left="513" w:hanging="222"/>
      </w:pPr>
      <w:rPr>
        <w:rFonts w:hint="default"/>
        <w:lang w:val="en-US" w:eastAsia="zh-CN" w:bidi="ar-SA"/>
      </w:rPr>
    </w:lvl>
    <w:lvl w:ilvl="2" w:tplc="23D8666E">
      <w:numFmt w:val="bullet"/>
      <w:lvlText w:val="•"/>
      <w:lvlJc w:val="left"/>
      <w:pPr>
        <w:ind w:left="926" w:hanging="222"/>
      </w:pPr>
      <w:rPr>
        <w:rFonts w:hint="default"/>
        <w:lang w:val="en-US" w:eastAsia="zh-CN" w:bidi="ar-SA"/>
      </w:rPr>
    </w:lvl>
    <w:lvl w:ilvl="3" w:tplc="0166193C">
      <w:numFmt w:val="bullet"/>
      <w:lvlText w:val="•"/>
      <w:lvlJc w:val="left"/>
      <w:pPr>
        <w:ind w:left="1339" w:hanging="222"/>
      </w:pPr>
      <w:rPr>
        <w:rFonts w:hint="default"/>
        <w:lang w:val="en-US" w:eastAsia="zh-CN" w:bidi="ar-SA"/>
      </w:rPr>
    </w:lvl>
    <w:lvl w:ilvl="4" w:tplc="6E7C25B6">
      <w:numFmt w:val="bullet"/>
      <w:lvlText w:val="•"/>
      <w:lvlJc w:val="left"/>
      <w:pPr>
        <w:ind w:left="1753" w:hanging="222"/>
      </w:pPr>
      <w:rPr>
        <w:rFonts w:hint="default"/>
        <w:lang w:val="en-US" w:eastAsia="zh-CN" w:bidi="ar-SA"/>
      </w:rPr>
    </w:lvl>
    <w:lvl w:ilvl="5" w:tplc="4410A322">
      <w:numFmt w:val="bullet"/>
      <w:lvlText w:val="•"/>
      <w:lvlJc w:val="left"/>
      <w:pPr>
        <w:ind w:left="2166" w:hanging="222"/>
      </w:pPr>
      <w:rPr>
        <w:rFonts w:hint="default"/>
        <w:lang w:val="en-US" w:eastAsia="zh-CN" w:bidi="ar-SA"/>
      </w:rPr>
    </w:lvl>
    <w:lvl w:ilvl="6" w:tplc="F4D2DCE4">
      <w:numFmt w:val="bullet"/>
      <w:lvlText w:val="•"/>
      <w:lvlJc w:val="left"/>
      <w:pPr>
        <w:ind w:left="2579" w:hanging="222"/>
      </w:pPr>
      <w:rPr>
        <w:rFonts w:hint="default"/>
        <w:lang w:val="en-US" w:eastAsia="zh-CN" w:bidi="ar-SA"/>
      </w:rPr>
    </w:lvl>
    <w:lvl w:ilvl="7" w:tplc="9E2A3B08">
      <w:numFmt w:val="bullet"/>
      <w:lvlText w:val="•"/>
      <w:lvlJc w:val="left"/>
      <w:pPr>
        <w:ind w:left="2993" w:hanging="222"/>
      </w:pPr>
      <w:rPr>
        <w:rFonts w:hint="default"/>
        <w:lang w:val="en-US" w:eastAsia="zh-CN" w:bidi="ar-SA"/>
      </w:rPr>
    </w:lvl>
    <w:lvl w:ilvl="8" w:tplc="2AFA4246">
      <w:numFmt w:val="bullet"/>
      <w:lvlText w:val="•"/>
      <w:lvlJc w:val="left"/>
      <w:pPr>
        <w:ind w:left="3406" w:hanging="222"/>
      </w:pPr>
      <w:rPr>
        <w:rFonts w:hint="default"/>
        <w:lang w:val="en-US" w:eastAsia="zh-CN" w:bidi="ar-SA"/>
      </w:rPr>
    </w:lvl>
  </w:abstractNum>
  <w:abstractNum w:abstractNumId="9" w15:restartNumberingAfterBreak="0">
    <w:nsid w:val="53034F01"/>
    <w:multiLevelType w:val="multilevel"/>
    <w:tmpl w:val="53034F01"/>
    <w:lvl w:ilvl="0">
      <w:start w:val="1"/>
      <w:numFmt w:val="bullet"/>
      <w:lvlText w:val=""/>
      <w:lvlJc w:val="left"/>
      <w:pPr>
        <w:ind w:left="881" w:hanging="420"/>
      </w:pPr>
      <w:rPr>
        <w:rFonts w:ascii="Symbol" w:hAnsi="Symbol" w:hint="default"/>
        <w:color w:val="auto"/>
        <w:sz w:val="22"/>
        <w:lang w:val="en-GB"/>
      </w:rPr>
    </w:lvl>
    <w:lvl w:ilvl="1">
      <w:start w:val="1"/>
      <w:numFmt w:val="bullet"/>
      <w:lvlText w:val=""/>
      <w:lvlJc w:val="left"/>
      <w:pPr>
        <w:ind w:left="1301" w:hanging="420"/>
      </w:pPr>
      <w:rPr>
        <w:rFonts w:ascii="Wingdings" w:hAnsi="Wingdings" w:hint="default"/>
      </w:rPr>
    </w:lvl>
    <w:lvl w:ilvl="2">
      <w:start w:val="1"/>
      <w:numFmt w:val="bullet"/>
      <w:lvlText w:val=""/>
      <w:lvlJc w:val="left"/>
      <w:pPr>
        <w:ind w:left="1721" w:hanging="420"/>
      </w:pPr>
      <w:rPr>
        <w:rFonts w:ascii="Wingdings" w:hAnsi="Wingdings" w:hint="default"/>
      </w:rPr>
    </w:lvl>
    <w:lvl w:ilvl="3">
      <w:start w:val="1"/>
      <w:numFmt w:val="bullet"/>
      <w:lvlText w:val=""/>
      <w:lvlJc w:val="left"/>
      <w:pPr>
        <w:ind w:left="2141" w:hanging="420"/>
      </w:pPr>
      <w:rPr>
        <w:rFonts w:ascii="Wingdings" w:hAnsi="Wingdings" w:hint="default"/>
      </w:rPr>
    </w:lvl>
    <w:lvl w:ilvl="4">
      <w:start w:val="1"/>
      <w:numFmt w:val="bullet"/>
      <w:lvlText w:val=""/>
      <w:lvlJc w:val="left"/>
      <w:pPr>
        <w:ind w:left="2561" w:hanging="420"/>
      </w:pPr>
      <w:rPr>
        <w:rFonts w:ascii="Wingdings" w:hAnsi="Wingdings" w:hint="default"/>
      </w:rPr>
    </w:lvl>
    <w:lvl w:ilvl="5">
      <w:start w:val="1"/>
      <w:numFmt w:val="bullet"/>
      <w:lvlText w:val=""/>
      <w:lvlJc w:val="left"/>
      <w:pPr>
        <w:ind w:left="2981" w:hanging="420"/>
      </w:pPr>
      <w:rPr>
        <w:rFonts w:ascii="Wingdings" w:hAnsi="Wingdings" w:hint="default"/>
      </w:rPr>
    </w:lvl>
    <w:lvl w:ilvl="6">
      <w:start w:val="1"/>
      <w:numFmt w:val="bullet"/>
      <w:lvlText w:val=""/>
      <w:lvlJc w:val="left"/>
      <w:pPr>
        <w:ind w:left="3401" w:hanging="420"/>
      </w:pPr>
      <w:rPr>
        <w:rFonts w:ascii="Wingdings" w:hAnsi="Wingdings" w:hint="default"/>
      </w:rPr>
    </w:lvl>
    <w:lvl w:ilvl="7">
      <w:start w:val="1"/>
      <w:numFmt w:val="bullet"/>
      <w:lvlText w:val=""/>
      <w:lvlJc w:val="left"/>
      <w:pPr>
        <w:ind w:left="3821" w:hanging="420"/>
      </w:pPr>
      <w:rPr>
        <w:rFonts w:ascii="Wingdings" w:hAnsi="Wingdings" w:hint="default"/>
      </w:rPr>
    </w:lvl>
    <w:lvl w:ilvl="8">
      <w:start w:val="1"/>
      <w:numFmt w:val="bullet"/>
      <w:lvlText w:val=""/>
      <w:lvlJc w:val="left"/>
      <w:pPr>
        <w:ind w:left="4241" w:hanging="420"/>
      </w:pPr>
      <w:rPr>
        <w:rFonts w:ascii="Wingdings" w:hAnsi="Wingdings" w:hint="default"/>
      </w:rPr>
    </w:lvl>
  </w:abstractNum>
  <w:abstractNum w:abstractNumId="10" w15:restartNumberingAfterBreak="0">
    <w:nsid w:val="5D9A185C"/>
    <w:multiLevelType w:val="hybridMultilevel"/>
    <w:tmpl w:val="7472AB34"/>
    <w:lvl w:ilvl="0" w:tplc="D5B0646C">
      <w:start w:val="1"/>
      <w:numFmt w:val="decimal"/>
      <w:lvlText w:val="%1.3"/>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F8D6754"/>
    <w:multiLevelType w:val="hybridMultilevel"/>
    <w:tmpl w:val="EE746B34"/>
    <w:lvl w:ilvl="0" w:tplc="C9C40248">
      <w:start w:val="6"/>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2" w15:restartNumberingAfterBreak="0">
    <w:nsid w:val="5FDE0D13"/>
    <w:multiLevelType w:val="hybridMultilevel"/>
    <w:tmpl w:val="756AC1A2"/>
    <w:lvl w:ilvl="0" w:tplc="412C8DCE">
      <w:start w:val="1"/>
      <w:numFmt w:val="bullet"/>
      <w:lvlText w:val="n"/>
      <w:lvlJc w:val="left"/>
      <w:pPr>
        <w:ind w:left="420" w:hanging="420"/>
      </w:pPr>
      <w:rPr>
        <w:rFonts w:ascii="Wingdings" w:hAnsi="Wingdings" w:hint="default"/>
        <w:color w:val="auto"/>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0D401D1"/>
    <w:multiLevelType w:val="multilevel"/>
    <w:tmpl w:val="C6401396"/>
    <w:lvl w:ilvl="0">
      <w:start w:val="1"/>
      <w:numFmt w:val="bullet"/>
      <w:lvlText w:val=""/>
      <w:lvlJc w:val="left"/>
      <w:pPr>
        <w:tabs>
          <w:tab w:val="left" w:pos="840"/>
        </w:tabs>
        <w:ind w:left="840" w:hanging="420"/>
      </w:pPr>
      <w:rPr>
        <w:rFonts w:ascii="Symbol" w:hAnsi="Symbol" w:hint="default"/>
        <w:color w:val="auto"/>
        <w:sz w:val="22"/>
      </w:rPr>
    </w:lvl>
    <w:lvl w:ilvl="1">
      <w:start w:val="1"/>
      <w:numFmt w:val="bullet"/>
      <w:lvlText w:val=""/>
      <w:lvlJc w:val="left"/>
      <w:pPr>
        <w:tabs>
          <w:tab w:val="left" w:pos="840"/>
        </w:tabs>
        <w:ind w:left="840" w:hanging="420"/>
      </w:pPr>
      <w:rPr>
        <w:rFonts w:ascii="Wingdings" w:hAnsi="Wingdings" w:hint="default"/>
        <w:sz w:val="20"/>
        <w:vertAlign w:val="superscrip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686B0CD6"/>
    <w:multiLevelType w:val="singleLevel"/>
    <w:tmpl w:val="686B0CD6"/>
    <w:lvl w:ilvl="0">
      <w:start w:val="1"/>
      <w:numFmt w:val="bullet"/>
      <w:lvlText w:val=""/>
      <w:lvlJc w:val="left"/>
      <w:pPr>
        <w:tabs>
          <w:tab w:val="left" w:pos="340"/>
        </w:tabs>
        <w:ind w:left="340" w:hanging="340"/>
      </w:pPr>
      <w:rPr>
        <w:rFonts w:ascii="Symbol" w:hAnsi="Symbol" w:hint="default"/>
        <w:color w:val="auto"/>
        <w:sz w:val="22"/>
      </w:rPr>
    </w:lvl>
  </w:abstractNum>
  <w:abstractNum w:abstractNumId="15" w15:restartNumberingAfterBreak="0">
    <w:nsid w:val="6E2018E8"/>
    <w:multiLevelType w:val="multilevel"/>
    <w:tmpl w:val="6E2018E8"/>
    <w:lvl w:ilvl="0">
      <w:start w:val="1"/>
      <w:numFmt w:val="chineseCountingThousand"/>
      <w:lvlText w:val="(%1)"/>
      <w:lvlJc w:val="left"/>
      <w:pPr>
        <w:ind w:left="846" w:hanging="420"/>
      </w:pPr>
    </w:lvl>
    <w:lvl w:ilvl="1">
      <w:start w:val="1"/>
      <w:numFmt w:val="decimal"/>
      <w:lvlText w:val="%2、"/>
      <w:lvlJc w:val="left"/>
      <w:pPr>
        <w:ind w:left="1206" w:hanging="360"/>
      </w:pPr>
      <w:rPr>
        <w:rFonts w:hint="default"/>
      </w:rPr>
    </w:lvl>
    <w:lvl w:ilvl="2">
      <w:start w:val="3"/>
      <w:numFmt w:val="decimal"/>
      <w:lvlText w:val="%3，"/>
      <w:lvlJc w:val="left"/>
      <w:pPr>
        <w:ind w:left="1986" w:hanging="720"/>
      </w:pPr>
      <w:rPr>
        <w:rFonts w:hint="default"/>
      </w:r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 w15:restartNumberingAfterBreak="0">
    <w:nsid w:val="70C57FE0"/>
    <w:multiLevelType w:val="multilevel"/>
    <w:tmpl w:val="70C57FE0"/>
    <w:lvl w:ilvl="0">
      <w:start w:val="1"/>
      <w:numFmt w:val="bullet"/>
      <w:lvlText w:val=""/>
      <w:lvlJc w:val="left"/>
      <w:pPr>
        <w:ind w:left="980" w:hanging="420"/>
      </w:pPr>
      <w:rPr>
        <w:rFonts w:ascii="Symbol" w:hAnsi="Symbol" w:hint="default"/>
        <w:color w:val="auto"/>
        <w:sz w:val="22"/>
        <w:lang w:val="en-GB"/>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7" w15:restartNumberingAfterBreak="0">
    <w:nsid w:val="71AF181C"/>
    <w:multiLevelType w:val="singleLevel"/>
    <w:tmpl w:val="71AF181C"/>
    <w:lvl w:ilvl="0">
      <w:start w:val="1"/>
      <w:numFmt w:val="bullet"/>
      <w:lvlText w:val=""/>
      <w:lvlJc w:val="left"/>
      <w:pPr>
        <w:ind w:left="420" w:hanging="420"/>
      </w:pPr>
      <w:rPr>
        <w:rFonts w:ascii="Symbol" w:hAnsi="Symbol" w:hint="default"/>
        <w:color w:val="auto"/>
        <w:sz w:val="22"/>
        <w:lang w:val="en-GB"/>
      </w:rPr>
    </w:lvl>
  </w:abstractNum>
  <w:abstractNum w:abstractNumId="18" w15:restartNumberingAfterBreak="0">
    <w:nsid w:val="721305CF"/>
    <w:multiLevelType w:val="hybridMultilevel"/>
    <w:tmpl w:val="E684FAB6"/>
    <w:lvl w:ilvl="0" w:tplc="D5B0646C">
      <w:start w:val="1"/>
      <w:numFmt w:val="decimal"/>
      <w:lvlText w:val="%1.3"/>
      <w:lvlJc w:val="left"/>
      <w:pPr>
        <w:ind w:left="590" w:hanging="420"/>
      </w:pPr>
      <w:rPr>
        <w:rFonts w:hint="eastAsia"/>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19" w15:restartNumberingAfterBreak="0">
    <w:nsid w:val="73014A16"/>
    <w:multiLevelType w:val="hybridMultilevel"/>
    <w:tmpl w:val="02165650"/>
    <w:lvl w:ilvl="0" w:tplc="4C84B1DE">
      <w:start w:val="2"/>
      <w:numFmt w:val="japaneseCounting"/>
      <w:lvlText w:val="（%1）"/>
      <w:lvlJc w:val="left"/>
      <w:pPr>
        <w:ind w:left="1460" w:hanging="90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7344501A"/>
    <w:multiLevelType w:val="hybridMultilevel"/>
    <w:tmpl w:val="B40E0862"/>
    <w:lvl w:ilvl="0" w:tplc="CE124740">
      <w:start w:val="6"/>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15:restartNumberingAfterBreak="0">
    <w:nsid w:val="75754D29"/>
    <w:multiLevelType w:val="multilevel"/>
    <w:tmpl w:val="D4346DF2"/>
    <w:lvl w:ilvl="0">
      <w:start w:val="1"/>
      <w:numFmt w:val="decimal"/>
      <w:pStyle w:val="1"/>
      <w:lvlText w:val="%1"/>
      <w:lvlJc w:val="left"/>
      <w:pPr>
        <w:ind w:left="425" w:hanging="425"/>
      </w:pPr>
      <w:rPr>
        <w:rFonts w:eastAsia="仿宋" w:hint="eastAsia"/>
        <w:b w:val="0"/>
        <w:i w:val="0"/>
        <w:sz w:val="28"/>
        <w:szCs w:val="28"/>
      </w:rPr>
    </w:lvl>
    <w:lvl w:ilvl="1">
      <w:start w:val="1"/>
      <w:numFmt w:val="decimal"/>
      <w:pStyle w:val="2"/>
      <w:lvlText w:val="%1.%2"/>
      <w:lvlJc w:val="left"/>
      <w:pPr>
        <w:ind w:left="5387" w:hanging="567"/>
      </w:pPr>
      <w:rPr>
        <w:rFonts w:ascii="仿宋_GB2312" w:eastAsia="仿宋_GB2312" w:hAnsi="宋体" w:hint="eastAsia"/>
        <w:b w:val="0"/>
        <w:i w:val="0"/>
        <w:sz w:val="28"/>
        <w:szCs w:val="28"/>
      </w:rPr>
    </w:lvl>
    <w:lvl w:ilvl="2">
      <w:start w:val="1"/>
      <w:numFmt w:val="decimal"/>
      <w:pStyle w:val="3"/>
      <w:lvlText w:val="%1.%2.%3"/>
      <w:lvlJc w:val="left"/>
      <w:pPr>
        <w:ind w:left="1559" w:hanging="567"/>
      </w:pPr>
      <w:rPr>
        <w:rFonts w:eastAsia="宋体" w:hint="eastAsia"/>
        <w:b w:val="0"/>
        <w:i w:val="0"/>
        <w:sz w:val="28"/>
      </w:rPr>
    </w:lvl>
    <w:lvl w:ilvl="3">
      <w:start w:val="1"/>
      <w:numFmt w:val="decimal"/>
      <w:pStyle w:val="4"/>
      <w:lvlText w:val="%1.%2.%3.%4"/>
      <w:lvlJc w:val="left"/>
      <w:pPr>
        <w:ind w:left="1984" w:hanging="708"/>
      </w:pPr>
      <w:rPr>
        <w:rFonts w:eastAsia="宋体" w:hint="eastAsia"/>
        <w:b w:val="0"/>
        <w:i w:val="0"/>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5807BF7"/>
    <w:multiLevelType w:val="singleLevel"/>
    <w:tmpl w:val="75807BF7"/>
    <w:lvl w:ilvl="0">
      <w:start w:val="1"/>
      <w:numFmt w:val="bullet"/>
      <w:lvlText w:val=""/>
      <w:lvlJc w:val="left"/>
      <w:pPr>
        <w:tabs>
          <w:tab w:val="left" w:pos="340"/>
        </w:tabs>
        <w:ind w:left="340" w:hanging="340"/>
      </w:pPr>
      <w:rPr>
        <w:rFonts w:ascii="Symbol" w:hAnsi="Symbol" w:hint="default"/>
        <w:color w:val="auto"/>
        <w:sz w:val="22"/>
      </w:rPr>
    </w:lvl>
  </w:abstractNum>
  <w:abstractNum w:abstractNumId="23" w15:restartNumberingAfterBreak="0">
    <w:nsid w:val="78552313"/>
    <w:multiLevelType w:val="hybridMultilevel"/>
    <w:tmpl w:val="6DEA1902"/>
    <w:lvl w:ilvl="0" w:tplc="D5B0646C">
      <w:start w:val="1"/>
      <w:numFmt w:val="decimal"/>
      <w:lvlText w:val="%1.3"/>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F473B9"/>
    <w:multiLevelType w:val="hybridMultilevel"/>
    <w:tmpl w:val="8E06F67E"/>
    <w:lvl w:ilvl="0" w:tplc="247AB7F6">
      <w:start w:val="1"/>
      <w:numFmt w:val="bullet"/>
      <w:lvlText w:val="n"/>
      <w:lvlJc w:val="left"/>
      <w:pPr>
        <w:ind w:left="420" w:hanging="420"/>
      </w:pPr>
      <w:rPr>
        <w:rFonts w:ascii="Wingdings" w:hAnsi="Wingdings" w:hint="default"/>
        <w:color w:val="auto"/>
        <w:sz w:val="18"/>
      </w:rPr>
    </w:lvl>
    <w:lvl w:ilvl="1" w:tplc="080CF6B2">
      <w:start w:val="1"/>
      <w:numFmt w:val="bullet"/>
      <w:lvlText w:val=""/>
      <w:lvlJc w:val="left"/>
      <w:pPr>
        <w:ind w:left="703" w:hanging="420"/>
      </w:pPr>
      <w:rPr>
        <w:rFonts w:ascii="Wingdings" w:hAnsi="Wingdings" w:hint="default"/>
        <w:vertAlign w:val="superscrip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CFA4D29"/>
    <w:multiLevelType w:val="hybridMultilevel"/>
    <w:tmpl w:val="B4E417E2"/>
    <w:lvl w:ilvl="0" w:tplc="9E107A00">
      <w:start w:val="1"/>
      <w:numFmt w:val="decimal"/>
      <w:lvlText w:val="%1."/>
      <w:lvlJc w:val="left"/>
      <w:pPr>
        <w:ind w:left="107" w:hanging="222"/>
      </w:pPr>
      <w:rPr>
        <w:rFonts w:ascii="宋体" w:eastAsia="宋体" w:hAnsi="宋体" w:cs="宋体" w:hint="default"/>
        <w:spacing w:val="-1"/>
        <w:w w:val="100"/>
        <w:sz w:val="20"/>
        <w:szCs w:val="20"/>
        <w:lang w:val="en-US" w:eastAsia="zh-CN" w:bidi="ar-SA"/>
      </w:rPr>
    </w:lvl>
    <w:lvl w:ilvl="1" w:tplc="DFAA38A6">
      <w:numFmt w:val="bullet"/>
      <w:lvlText w:val="•"/>
      <w:lvlJc w:val="left"/>
      <w:pPr>
        <w:ind w:left="295" w:hanging="222"/>
      </w:pPr>
      <w:rPr>
        <w:rFonts w:hint="default"/>
        <w:lang w:val="en-US" w:eastAsia="zh-CN" w:bidi="ar-SA"/>
      </w:rPr>
    </w:lvl>
    <w:lvl w:ilvl="2" w:tplc="C6728CFC">
      <w:numFmt w:val="bullet"/>
      <w:lvlText w:val="•"/>
      <w:lvlJc w:val="left"/>
      <w:pPr>
        <w:ind w:left="491" w:hanging="222"/>
      </w:pPr>
      <w:rPr>
        <w:rFonts w:hint="default"/>
        <w:lang w:val="en-US" w:eastAsia="zh-CN" w:bidi="ar-SA"/>
      </w:rPr>
    </w:lvl>
    <w:lvl w:ilvl="3" w:tplc="48404BB8">
      <w:numFmt w:val="bullet"/>
      <w:lvlText w:val="•"/>
      <w:lvlJc w:val="left"/>
      <w:pPr>
        <w:ind w:left="687" w:hanging="222"/>
      </w:pPr>
      <w:rPr>
        <w:rFonts w:hint="default"/>
        <w:lang w:val="en-US" w:eastAsia="zh-CN" w:bidi="ar-SA"/>
      </w:rPr>
    </w:lvl>
    <w:lvl w:ilvl="4" w:tplc="44E8E702">
      <w:numFmt w:val="bullet"/>
      <w:lvlText w:val="•"/>
      <w:lvlJc w:val="left"/>
      <w:pPr>
        <w:ind w:left="882" w:hanging="222"/>
      </w:pPr>
      <w:rPr>
        <w:rFonts w:hint="default"/>
        <w:lang w:val="en-US" w:eastAsia="zh-CN" w:bidi="ar-SA"/>
      </w:rPr>
    </w:lvl>
    <w:lvl w:ilvl="5" w:tplc="FF64449C">
      <w:numFmt w:val="bullet"/>
      <w:lvlText w:val="•"/>
      <w:lvlJc w:val="left"/>
      <w:pPr>
        <w:ind w:left="1078" w:hanging="222"/>
      </w:pPr>
      <w:rPr>
        <w:rFonts w:hint="default"/>
        <w:lang w:val="en-US" w:eastAsia="zh-CN" w:bidi="ar-SA"/>
      </w:rPr>
    </w:lvl>
    <w:lvl w:ilvl="6" w:tplc="7A22D2F4">
      <w:numFmt w:val="bullet"/>
      <w:lvlText w:val="•"/>
      <w:lvlJc w:val="left"/>
      <w:pPr>
        <w:ind w:left="1274" w:hanging="222"/>
      </w:pPr>
      <w:rPr>
        <w:rFonts w:hint="default"/>
        <w:lang w:val="en-US" w:eastAsia="zh-CN" w:bidi="ar-SA"/>
      </w:rPr>
    </w:lvl>
    <w:lvl w:ilvl="7" w:tplc="9678E13C">
      <w:numFmt w:val="bullet"/>
      <w:lvlText w:val="•"/>
      <w:lvlJc w:val="left"/>
      <w:pPr>
        <w:ind w:left="1469" w:hanging="222"/>
      </w:pPr>
      <w:rPr>
        <w:rFonts w:hint="default"/>
        <w:lang w:val="en-US" w:eastAsia="zh-CN" w:bidi="ar-SA"/>
      </w:rPr>
    </w:lvl>
    <w:lvl w:ilvl="8" w:tplc="6E7284D0">
      <w:numFmt w:val="bullet"/>
      <w:lvlText w:val="•"/>
      <w:lvlJc w:val="left"/>
      <w:pPr>
        <w:ind w:left="1665" w:hanging="222"/>
      </w:pPr>
      <w:rPr>
        <w:rFonts w:hint="default"/>
        <w:lang w:val="en-US" w:eastAsia="zh-CN" w:bidi="ar-SA"/>
      </w:rPr>
    </w:lvl>
  </w:abstractNum>
  <w:abstractNum w:abstractNumId="26" w15:restartNumberingAfterBreak="0">
    <w:nsid w:val="7D0F06A0"/>
    <w:multiLevelType w:val="singleLevel"/>
    <w:tmpl w:val="7D0F06A0"/>
    <w:lvl w:ilvl="0">
      <w:start w:val="1"/>
      <w:numFmt w:val="bullet"/>
      <w:lvlText w:val=""/>
      <w:lvlJc w:val="left"/>
      <w:pPr>
        <w:tabs>
          <w:tab w:val="left" w:pos="340"/>
        </w:tabs>
        <w:ind w:left="340" w:hanging="340"/>
      </w:pPr>
      <w:rPr>
        <w:rFonts w:ascii="Symbol" w:hAnsi="Symbol" w:hint="default"/>
        <w:color w:val="auto"/>
        <w:sz w:val="22"/>
      </w:rPr>
    </w:lvl>
  </w:abstractNum>
  <w:abstractNum w:abstractNumId="27" w15:restartNumberingAfterBreak="0">
    <w:nsid w:val="7EC066D9"/>
    <w:multiLevelType w:val="hybridMultilevel"/>
    <w:tmpl w:val="D410253A"/>
    <w:lvl w:ilvl="0" w:tplc="7D9C3A32">
      <w:start w:val="1"/>
      <w:numFmt w:val="decimal"/>
      <w:lvlText w:val="%1."/>
      <w:lvlJc w:val="left"/>
      <w:pPr>
        <w:ind w:left="108" w:hanging="222"/>
      </w:pPr>
      <w:rPr>
        <w:rFonts w:ascii="宋体" w:eastAsia="宋体" w:hAnsi="宋体" w:cs="宋体" w:hint="default"/>
        <w:spacing w:val="-1"/>
        <w:w w:val="100"/>
        <w:sz w:val="20"/>
        <w:szCs w:val="20"/>
        <w:lang w:val="en-US" w:eastAsia="zh-CN" w:bidi="ar-SA"/>
      </w:rPr>
    </w:lvl>
    <w:lvl w:ilvl="1" w:tplc="05DE63D8">
      <w:numFmt w:val="bullet"/>
      <w:lvlText w:val="•"/>
      <w:lvlJc w:val="left"/>
      <w:pPr>
        <w:ind w:left="513" w:hanging="222"/>
      </w:pPr>
      <w:rPr>
        <w:rFonts w:hint="default"/>
        <w:lang w:val="en-US" w:eastAsia="zh-CN" w:bidi="ar-SA"/>
      </w:rPr>
    </w:lvl>
    <w:lvl w:ilvl="2" w:tplc="D7BC07DC">
      <w:numFmt w:val="bullet"/>
      <w:lvlText w:val="•"/>
      <w:lvlJc w:val="left"/>
      <w:pPr>
        <w:ind w:left="926" w:hanging="222"/>
      </w:pPr>
      <w:rPr>
        <w:rFonts w:hint="default"/>
        <w:lang w:val="en-US" w:eastAsia="zh-CN" w:bidi="ar-SA"/>
      </w:rPr>
    </w:lvl>
    <w:lvl w:ilvl="3" w:tplc="FAF65D82">
      <w:numFmt w:val="bullet"/>
      <w:lvlText w:val="•"/>
      <w:lvlJc w:val="left"/>
      <w:pPr>
        <w:ind w:left="1339" w:hanging="222"/>
      </w:pPr>
      <w:rPr>
        <w:rFonts w:hint="default"/>
        <w:lang w:val="en-US" w:eastAsia="zh-CN" w:bidi="ar-SA"/>
      </w:rPr>
    </w:lvl>
    <w:lvl w:ilvl="4" w:tplc="DB246E9A">
      <w:numFmt w:val="bullet"/>
      <w:lvlText w:val="•"/>
      <w:lvlJc w:val="left"/>
      <w:pPr>
        <w:ind w:left="1753" w:hanging="222"/>
      </w:pPr>
      <w:rPr>
        <w:rFonts w:hint="default"/>
        <w:lang w:val="en-US" w:eastAsia="zh-CN" w:bidi="ar-SA"/>
      </w:rPr>
    </w:lvl>
    <w:lvl w:ilvl="5" w:tplc="8FCE3BE4">
      <w:numFmt w:val="bullet"/>
      <w:lvlText w:val="•"/>
      <w:lvlJc w:val="left"/>
      <w:pPr>
        <w:ind w:left="2166" w:hanging="222"/>
      </w:pPr>
      <w:rPr>
        <w:rFonts w:hint="default"/>
        <w:lang w:val="en-US" w:eastAsia="zh-CN" w:bidi="ar-SA"/>
      </w:rPr>
    </w:lvl>
    <w:lvl w:ilvl="6" w:tplc="0A14DC08">
      <w:numFmt w:val="bullet"/>
      <w:lvlText w:val="•"/>
      <w:lvlJc w:val="left"/>
      <w:pPr>
        <w:ind w:left="2579" w:hanging="222"/>
      </w:pPr>
      <w:rPr>
        <w:rFonts w:hint="default"/>
        <w:lang w:val="en-US" w:eastAsia="zh-CN" w:bidi="ar-SA"/>
      </w:rPr>
    </w:lvl>
    <w:lvl w:ilvl="7" w:tplc="D57A6032">
      <w:numFmt w:val="bullet"/>
      <w:lvlText w:val="•"/>
      <w:lvlJc w:val="left"/>
      <w:pPr>
        <w:ind w:left="2993" w:hanging="222"/>
      </w:pPr>
      <w:rPr>
        <w:rFonts w:hint="default"/>
        <w:lang w:val="en-US" w:eastAsia="zh-CN" w:bidi="ar-SA"/>
      </w:rPr>
    </w:lvl>
    <w:lvl w:ilvl="8" w:tplc="DD163606">
      <w:numFmt w:val="bullet"/>
      <w:lvlText w:val="•"/>
      <w:lvlJc w:val="left"/>
      <w:pPr>
        <w:ind w:left="3406" w:hanging="222"/>
      </w:pPr>
      <w:rPr>
        <w:rFonts w:hint="default"/>
        <w:lang w:val="en-US" w:eastAsia="zh-CN" w:bidi="ar-SA"/>
      </w:rPr>
    </w:lvl>
  </w:abstractNum>
  <w:num w:numId="1" w16cid:durableId="236283851">
    <w:abstractNumId w:val="2"/>
  </w:num>
  <w:num w:numId="2" w16cid:durableId="1111896796">
    <w:abstractNumId w:val="9"/>
  </w:num>
  <w:num w:numId="3" w16cid:durableId="270667001">
    <w:abstractNumId w:val="17"/>
  </w:num>
  <w:num w:numId="4" w16cid:durableId="937983253">
    <w:abstractNumId w:val="16"/>
  </w:num>
  <w:num w:numId="5" w16cid:durableId="1012873185">
    <w:abstractNumId w:val="26"/>
  </w:num>
  <w:num w:numId="6" w16cid:durableId="558901335">
    <w:abstractNumId w:val="22"/>
  </w:num>
  <w:num w:numId="7" w16cid:durableId="166361010">
    <w:abstractNumId w:val="14"/>
  </w:num>
  <w:num w:numId="8" w16cid:durableId="1453593243">
    <w:abstractNumId w:val="13"/>
  </w:num>
  <w:num w:numId="9" w16cid:durableId="1213999228">
    <w:abstractNumId w:val="15"/>
  </w:num>
  <w:num w:numId="10" w16cid:durableId="1800951361">
    <w:abstractNumId w:val="1"/>
  </w:num>
  <w:num w:numId="11" w16cid:durableId="1353609438">
    <w:abstractNumId w:val="6"/>
  </w:num>
  <w:num w:numId="12" w16cid:durableId="1488132067">
    <w:abstractNumId w:val="4"/>
  </w:num>
  <w:num w:numId="13" w16cid:durableId="1122649493">
    <w:abstractNumId w:val="20"/>
  </w:num>
  <w:num w:numId="14" w16cid:durableId="1629428446">
    <w:abstractNumId w:val="19"/>
  </w:num>
  <w:num w:numId="15" w16cid:durableId="113641223">
    <w:abstractNumId w:val="11"/>
  </w:num>
  <w:num w:numId="16" w16cid:durableId="1799954250">
    <w:abstractNumId w:val="2"/>
  </w:num>
  <w:num w:numId="17" w16cid:durableId="2121097703">
    <w:abstractNumId w:val="2"/>
  </w:num>
  <w:num w:numId="18" w16cid:durableId="613026765">
    <w:abstractNumId w:val="24"/>
  </w:num>
  <w:num w:numId="19" w16cid:durableId="803618663">
    <w:abstractNumId w:val="12"/>
  </w:num>
  <w:num w:numId="20" w16cid:durableId="1655573194">
    <w:abstractNumId w:val="23"/>
  </w:num>
  <w:num w:numId="21" w16cid:durableId="89473082">
    <w:abstractNumId w:val="2"/>
  </w:num>
  <w:num w:numId="22" w16cid:durableId="500703085">
    <w:abstractNumId w:val="10"/>
  </w:num>
  <w:num w:numId="23" w16cid:durableId="265816606">
    <w:abstractNumId w:val="18"/>
  </w:num>
  <w:num w:numId="24" w16cid:durableId="2112382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4588927">
    <w:abstractNumId w:val="21"/>
  </w:num>
  <w:num w:numId="26" w16cid:durableId="604269861">
    <w:abstractNumId w:val="2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2084039">
    <w:abstractNumId w:val="27"/>
  </w:num>
  <w:num w:numId="28" w16cid:durableId="14966507">
    <w:abstractNumId w:val="25"/>
  </w:num>
  <w:num w:numId="29" w16cid:durableId="952983292">
    <w:abstractNumId w:val="8"/>
  </w:num>
  <w:num w:numId="30" w16cid:durableId="280838945">
    <w:abstractNumId w:val="7"/>
  </w:num>
  <w:num w:numId="31" w16cid:durableId="1215119792">
    <w:abstractNumId w:val="0"/>
  </w:num>
  <w:num w:numId="32" w16cid:durableId="837841533">
    <w:abstractNumId w:val="5"/>
  </w:num>
  <w:num w:numId="33" w16cid:durableId="1964724162">
    <w:abstractNumId w:val="3"/>
  </w:num>
  <w:num w:numId="34" w16cid:durableId="281618378">
    <w:abstractNumId w:val="21"/>
  </w:num>
  <w:num w:numId="35" w16cid:durableId="1606427139">
    <w:abstractNumId w:val="21"/>
  </w:num>
  <w:num w:numId="36" w16cid:durableId="716470013">
    <w:abstractNumId w:val="21"/>
  </w:num>
  <w:num w:numId="37" w16cid:durableId="1928999648">
    <w:abstractNumId w:val="21"/>
  </w:num>
  <w:num w:numId="38" w16cid:durableId="163789295">
    <w:abstractNumId w:val="21"/>
  </w:num>
  <w:num w:numId="39" w16cid:durableId="1359700110">
    <w:abstractNumId w:val="21"/>
  </w:num>
  <w:num w:numId="40" w16cid:durableId="1032343112">
    <w:abstractNumId w:val="21"/>
  </w:num>
  <w:num w:numId="41" w16cid:durableId="253826124">
    <w:abstractNumId w:val="21"/>
  </w:num>
  <w:num w:numId="42" w16cid:durableId="1828859669">
    <w:abstractNumId w:val="21"/>
  </w:num>
  <w:num w:numId="43" w16cid:durableId="462844571">
    <w:abstractNumId w:val="21"/>
  </w:num>
  <w:num w:numId="44" w16cid:durableId="35206104">
    <w:abstractNumId w:val="21"/>
  </w:num>
  <w:num w:numId="45" w16cid:durableId="1981961245">
    <w:abstractNumId w:val="21"/>
  </w:num>
  <w:num w:numId="46" w16cid:durableId="40133247">
    <w:abstractNumId w:val="21"/>
  </w:num>
  <w:num w:numId="47" w16cid:durableId="151414582">
    <w:abstractNumId w:val="21"/>
  </w:num>
  <w:num w:numId="48" w16cid:durableId="627128770">
    <w:abstractNumId w:val="21"/>
  </w:num>
  <w:num w:numId="49" w16cid:durableId="650384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3186"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VlNjRkYmI4MjZhMTgyOTMzZGY4MWE3Y2YzZjBhZmMifQ=="/>
    <w:docVar w:name="KGWebUrl" w:val="https://oa.chinaccs.cn/weaver/weaver.file.FileDownload?type=document&amp;fileid=4394764"/>
  </w:docVars>
  <w:rsids>
    <w:rsidRoot w:val="00AB4E60"/>
    <w:rsid w:val="00047B07"/>
    <w:rsid w:val="00064321"/>
    <w:rsid w:val="000C458D"/>
    <w:rsid w:val="00136679"/>
    <w:rsid w:val="00141081"/>
    <w:rsid w:val="00160FBE"/>
    <w:rsid w:val="00200A36"/>
    <w:rsid w:val="00222CF6"/>
    <w:rsid w:val="002C667C"/>
    <w:rsid w:val="002E24B1"/>
    <w:rsid w:val="002E38FB"/>
    <w:rsid w:val="002E44CA"/>
    <w:rsid w:val="003536F7"/>
    <w:rsid w:val="003627E0"/>
    <w:rsid w:val="003C3644"/>
    <w:rsid w:val="003D7A50"/>
    <w:rsid w:val="003E748F"/>
    <w:rsid w:val="003F7EBF"/>
    <w:rsid w:val="00474C11"/>
    <w:rsid w:val="004B0A8B"/>
    <w:rsid w:val="004D295C"/>
    <w:rsid w:val="004F3E0E"/>
    <w:rsid w:val="00501E72"/>
    <w:rsid w:val="005235E4"/>
    <w:rsid w:val="005438F1"/>
    <w:rsid w:val="006006BD"/>
    <w:rsid w:val="00633569"/>
    <w:rsid w:val="00643006"/>
    <w:rsid w:val="00665C99"/>
    <w:rsid w:val="00671F52"/>
    <w:rsid w:val="006A2C94"/>
    <w:rsid w:val="006D5881"/>
    <w:rsid w:val="007B1375"/>
    <w:rsid w:val="007D7473"/>
    <w:rsid w:val="00801D85"/>
    <w:rsid w:val="00817EED"/>
    <w:rsid w:val="00860319"/>
    <w:rsid w:val="008624F3"/>
    <w:rsid w:val="00872159"/>
    <w:rsid w:val="00947E5B"/>
    <w:rsid w:val="009A5ABC"/>
    <w:rsid w:val="00A7021C"/>
    <w:rsid w:val="00A84B07"/>
    <w:rsid w:val="00AB4E60"/>
    <w:rsid w:val="00AC6427"/>
    <w:rsid w:val="00B95A96"/>
    <w:rsid w:val="00BD71D0"/>
    <w:rsid w:val="00BF70F9"/>
    <w:rsid w:val="00C403A6"/>
    <w:rsid w:val="00C82A36"/>
    <w:rsid w:val="00CB519B"/>
    <w:rsid w:val="00CE373C"/>
    <w:rsid w:val="00CF45C3"/>
    <w:rsid w:val="00D54828"/>
    <w:rsid w:val="00D758F9"/>
    <w:rsid w:val="00E44748"/>
    <w:rsid w:val="00EB66C3"/>
    <w:rsid w:val="00F86C56"/>
    <w:rsid w:val="00F966CB"/>
    <w:rsid w:val="00FF7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186" fillcolor="white">
      <v:fill color="white"/>
    </o:shapedefaults>
    <o:shapelayout v:ext="edit">
      <o:idmap v:ext="edit" data="2,3"/>
    </o:shapelayout>
  </w:shapeDefaults>
  <w:decimalSymbol w:val="."/>
  <w:listSeparator w:val=","/>
  <w14:docId w14:val="2765F98F"/>
  <w15:docId w15:val="{ACFE0C95-648D-4A24-A0BC-36355E43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widowControl/>
      <w:numPr>
        <w:numId w:val="25"/>
      </w:numPr>
      <w:spacing w:before="120" w:after="120"/>
      <w:outlineLvl w:val="0"/>
    </w:pPr>
    <w:rPr>
      <w:rFonts w:ascii="Arial" w:eastAsia="华文楷体" w:hAnsi="Arial"/>
      <w:b/>
      <w:bCs/>
      <w:kern w:val="32"/>
      <w:sz w:val="32"/>
      <w:szCs w:val="32"/>
      <w:lang w:val="en-GB"/>
    </w:rPr>
  </w:style>
  <w:style w:type="paragraph" w:styleId="2">
    <w:name w:val="heading 2"/>
    <w:basedOn w:val="a"/>
    <w:next w:val="a"/>
    <w:link w:val="20"/>
    <w:qFormat/>
    <w:pPr>
      <w:keepNext/>
      <w:widowControl/>
      <w:numPr>
        <w:ilvl w:val="1"/>
        <w:numId w:val="25"/>
      </w:numPr>
      <w:spacing w:line="440" w:lineRule="exact"/>
      <w:outlineLvl w:val="1"/>
    </w:pPr>
    <w:rPr>
      <w:rFonts w:ascii="宋体" w:hAnsi="宋体"/>
      <w:b/>
      <w:bCs/>
      <w:kern w:val="0"/>
      <w:sz w:val="32"/>
      <w:szCs w:val="28"/>
      <w:lang w:val="en-GB"/>
    </w:rPr>
  </w:style>
  <w:style w:type="paragraph" w:styleId="3">
    <w:name w:val="heading 3"/>
    <w:basedOn w:val="a"/>
    <w:next w:val="a"/>
    <w:link w:val="30"/>
    <w:qFormat/>
    <w:pPr>
      <w:keepNext/>
      <w:widowControl/>
      <w:numPr>
        <w:ilvl w:val="2"/>
        <w:numId w:val="25"/>
      </w:numPr>
      <w:spacing w:before="240" w:after="60"/>
      <w:jc w:val="left"/>
      <w:outlineLvl w:val="2"/>
    </w:pPr>
    <w:rPr>
      <w:rFonts w:ascii="Arial" w:eastAsia="华文楷体" w:hAnsi="Arial"/>
      <w:b/>
      <w:bCs/>
      <w:kern w:val="0"/>
      <w:sz w:val="26"/>
      <w:szCs w:val="26"/>
      <w:lang w:val="en-GB"/>
    </w:rPr>
  </w:style>
  <w:style w:type="paragraph" w:styleId="4">
    <w:name w:val="heading 4"/>
    <w:basedOn w:val="a"/>
    <w:next w:val="a"/>
    <w:link w:val="40"/>
    <w:qFormat/>
    <w:pPr>
      <w:keepNext/>
      <w:widowControl/>
      <w:numPr>
        <w:ilvl w:val="3"/>
        <w:numId w:val="25"/>
      </w:numPr>
      <w:spacing w:before="240" w:after="60"/>
      <w:jc w:val="left"/>
      <w:outlineLvl w:val="3"/>
    </w:pPr>
    <w:rPr>
      <w:rFonts w:eastAsia="华文楷体"/>
      <w:b/>
      <w:bCs/>
      <w:kern w:val="0"/>
      <w:sz w:val="28"/>
      <w:szCs w:val="28"/>
      <w:lang w:val="en-GB"/>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qFormat/>
    <w:pPr>
      <w:shd w:val="clear" w:color="auto" w:fill="000080"/>
    </w:pPr>
    <w:rPr>
      <w:lang w:val="zh-CN"/>
    </w:rPr>
  </w:style>
  <w:style w:type="paragraph" w:styleId="a5">
    <w:name w:val="annotation text"/>
    <w:basedOn w:val="a"/>
    <w:link w:val="a6"/>
    <w:uiPriority w:val="99"/>
    <w:qFormat/>
    <w:pPr>
      <w:jc w:val="left"/>
    </w:pPr>
    <w:rPr>
      <w:lang w:val="zh-CN"/>
    </w:rPr>
  </w:style>
  <w:style w:type="paragraph" w:styleId="a7">
    <w:name w:val="Body Text"/>
    <w:basedOn w:val="a"/>
    <w:link w:val="a8"/>
    <w:qFormat/>
    <w:rPr>
      <w:rFonts w:eastAsia="方正小标宋简体"/>
      <w:b/>
      <w:sz w:val="44"/>
      <w:szCs w:val="20"/>
      <w:lang w:val="zh-CN"/>
    </w:rPr>
  </w:style>
  <w:style w:type="paragraph" w:styleId="a9">
    <w:name w:val="Body Text Indent"/>
    <w:basedOn w:val="a"/>
    <w:link w:val="21"/>
    <w:qFormat/>
    <w:pPr>
      <w:spacing w:after="120"/>
      <w:ind w:leftChars="200" w:left="420"/>
    </w:pPr>
    <w:rPr>
      <w:lang w:val="zh-CN"/>
    </w:rPr>
  </w:style>
  <w:style w:type="paragraph" w:styleId="aa">
    <w:name w:val="Date"/>
    <w:basedOn w:val="a"/>
    <w:next w:val="a"/>
    <w:link w:val="ab"/>
    <w:qFormat/>
    <w:pPr>
      <w:ind w:leftChars="2500" w:left="100"/>
    </w:pPr>
    <w:rPr>
      <w:lang w:val="zh-CN"/>
    </w:rPr>
  </w:style>
  <w:style w:type="paragraph" w:styleId="22">
    <w:name w:val="Body Text Indent 2"/>
    <w:basedOn w:val="a"/>
    <w:link w:val="23"/>
    <w:qFormat/>
    <w:pPr>
      <w:spacing w:after="120" w:line="480" w:lineRule="auto"/>
      <w:ind w:leftChars="200" w:left="420"/>
    </w:pPr>
    <w:rPr>
      <w:lang w:val="zh-CN"/>
    </w:rPr>
  </w:style>
  <w:style w:type="paragraph" w:styleId="ac">
    <w:name w:val="Balloon Text"/>
    <w:basedOn w:val="a"/>
    <w:link w:val="ad"/>
    <w:uiPriority w:val="99"/>
    <w:qFormat/>
    <w:rPr>
      <w:sz w:val="18"/>
      <w:szCs w:val="18"/>
      <w:lang w:val="zh-CN"/>
    </w:rPr>
  </w:style>
  <w:style w:type="paragraph" w:styleId="ae">
    <w:name w:val="footer"/>
    <w:basedOn w:val="a"/>
    <w:link w:val="11"/>
    <w:uiPriority w:val="99"/>
    <w:qFormat/>
    <w:pPr>
      <w:tabs>
        <w:tab w:val="center" w:pos="4153"/>
        <w:tab w:val="right" w:pos="8306"/>
      </w:tabs>
      <w:snapToGrid w:val="0"/>
      <w:jc w:val="left"/>
    </w:pPr>
    <w:rPr>
      <w:sz w:val="18"/>
      <w:szCs w:val="18"/>
      <w:lang w:val="zh-CN"/>
    </w:rPr>
  </w:style>
  <w:style w:type="paragraph" w:styleId="af">
    <w:name w:val="header"/>
    <w:basedOn w:val="a"/>
    <w:link w:val="af0"/>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uiPriority w:val="39"/>
    <w:qFormat/>
    <w:pPr>
      <w:tabs>
        <w:tab w:val="left" w:pos="492"/>
        <w:tab w:val="right" w:leader="dot" w:pos="9054"/>
      </w:tabs>
      <w:spacing w:before="120" w:line="400" w:lineRule="atLeast"/>
      <w:jc w:val="left"/>
    </w:pPr>
    <w:rPr>
      <w:b/>
      <w:bCs/>
      <w:iCs/>
      <w:spacing w:val="6"/>
      <w:sz w:val="24"/>
      <w:szCs w:val="28"/>
    </w:rPr>
  </w:style>
  <w:style w:type="paragraph" w:styleId="af1">
    <w:name w:val="footnote text"/>
    <w:basedOn w:val="a"/>
    <w:link w:val="af2"/>
    <w:qFormat/>
    <w:pPr>
      <w:widowControl/>
      <w:adjustRightInd w:val="0"/>
      <w:spacing w:line="360" w:lineRule="atLeast"/>
      <w:jc w:val="left"/>
      <w:textAlignment w:val="baseline"/>
    </w:pPr>
    <w:rPr>
      <w:rFonts w:eastAsia="华文楷体"/>
      <w:kern w:val="0"/>
      <w:sz w:val="20"/>
      <w:szCs w:val="20"/>
      <w:lang w:val="en-GB"/>
    </w:rPr>
  </w:style>
  <w:style w:type="paragraph" w:styleId="TOC2">
    <w:name w:val="toc 2"/>
    <w:basedOn w:val="a"/>
    <w:next w:val="a"/>
    <w:uiPriority w:val="39"/>
    <w:qFormat/>
    <w:pPr>
      <w:tabs>
        <w:tab w:val="left" w:pos="1050"/>
        <w:tab w:val="right" w:leader="dot" w:pos="8296"/>
      </w:tabs>
      <w:ind w:left="420" w:hangingChars="200" w:hanging="420"/>
    </w:pPr>
  </w:style>
  <w:style w:type="paragraph" w:styleId="af3">
    <w:name w:val="Normal (Web)"/>
    <w:basedOn w:val="a"/>
    <w:uiPriority w:val="99"/>
    <w:qFormat/>
    <w:pPr>
      <w:widowControl/>
      <w:spacing w:before="100" w:beforeAutospacing="1" w:after="100" w:afterAutospacing="1"/>
      <w:jc w:val="left"/>
    </w:pPr>
    <w:rPr>
      <w:kern w:val="0"/>
      <w:sz w:val="24"/>
    </w:rPr>
  </w:style>
  <w:style w:type="paragraph" w:styleId="af4">
    <w:name w:val="annotation subject"/>
    <w:basedOn w:val="a5"/>
    <w:next w:val="a5"/>
    <w:link w:val="af5"/>
    <w:qFormat/>
    <w:rPr>
      <w:b/>
      <w:bCs/>
    </w:rPr>
  </w:style>
  <w:style w:type="table" w:styleId="af6">
    <w:name w:val="Table Grid"/>
    <w:basedOn w:val="a1"/>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qFormat/>
  </w:style>
  <w:style w:type="character" w:styleId="af8">
    <w:name w:val="FollowedHyperlink"/>
    <w:basedOn w:val="a0"/>
    <w:qFormat/>
    <w:rPr>
      <w:color w:val="1173BB"/>
      <w:u w:val="single"/>
    </w:rPr>
  </w:style>
  <w:style w:type="character" w:styleId="HTML">
    <w:name w:val="HTML Definition"/>
    <w:basedOn w:val="a0"/>
    <w:qFormat/>
  </w:style>
  <w:style w:type="character" w:styleId="HTML0">
    <w:name w:val="HTML Acronym"/>
    <w:basedOn w:val="a0"/>
    <w:qFormat/>
  </w:style>
  <w:style w:type="character" w:styleId="HTML1">
    <w:name w:val="HTML Variable"/>
    <w:basedOn w:val="a0"/>
    <w:qFormat/>
  </w:style>
  <w:style w:type="character" w:styleId="af9">
    <w:name w:val="Hyperlink"/>
    <w:basedOn w:val="a0"/>
    <w:uiPriority w:val="99"/>
    <w:qFormat/>
    <w:rPr>
      <w:color w:val="1173BB"/>
      <w:u w:val="single"/>
    </w:rPr>
  </w:style>
  <w:style w:type="character" w:styleId="HTML2">
    <w:name w:val="HTML Code"/>
    <w:basedOn w:val="a0"/>
    <w:qFormat/>
    <w:rPr>
      <w:rFonts w:ascii="Courier New" w:hAnsi="Courier New"/>
      <w:sz w:val="20"/>
    </w:rPr>
  </w:style>
  <w:style w:type="character" w:styleId="afa">
    <w:name w:val="annotation reference"/>
    <w:uiPriority w:val="99"/>
    <w:qFormat/>
    <w:rPr>
      <w:sz w:val="21"/>
      <w:szCs w:val="21"/>
    </w:rPr>
  </w:style>
  <w:style w:type="character" w:styleId="HTML3">
    <w:name w:val="HTML Cite"/>
    <w:basedOn w:val="a0"/>
    <w:qFormat/>
  </w:style>
  <w:style w:type="character" w:styleId="afb">
    <w:name w:val="footnote reference"/>
    <w:qFormat/>
    <w:rPr>
      <w:vertAlign w:val="superscript"/>
    </w:rPr>
  </w:style>
  <w:style w:type="character" w:customStyle="1" w:styleId="ad">
    <w:name w:val="批注框文本 字符"/>
    <w:link w:val="ac"/>
    <w:uiPriority w:val="99"/>
    <w:qFormat/>
    <w:rPr>
      <w:kern w:val="2"/>
      <w:sz w:val="18"/>
      <w:szCs w:val="18"/>
    </w:rPr>
  </w:style>
  <w:style w:type="character" w:customStyle="1" w:styleId="20">
    <w:name w:val="标题 2 字符"/>
    <w:link w:val="2"/>
    <w:qFormat/>
    <w:rPr>
      <w:rFonts w:ascii="宋体" w:hAnsi="宋体"/>
      <w:b/>
      <w:bCs/>
      <w:sz w:val="32"/>
      <w:szCs w:val="28"/>
      <w:lang w:val="en-GB"/>
    </w:rPr>
  </w:style>
  <w:style w:type="character" w:customStyle="1" w:styleId="a8">
    <w:name w:val="正文文本 字符"/>
    <w:link w:val="a7"/>
    <w:qFormat/>
    <w:rPr>
      <w:rFonts w:eastAsia="方正小标宋简体"/>
      <w:b/>
      <w:kern w:val="2"/>
      <w:sz w:val="44"/>
    </w:rPr>
  </w:style>
  <w:style w:type="character" w:customStyle="1" w:styleId="11">
    <w:name w:val="页脚 字符1"/>
    <w:link w:val="ae"/>
    <w:qFormat/>
    <w:rPr>
      <w:kern w:val="2"/>
      <w:sz w:val="18"/>
      <w:szCs w:val="18"/>
    </w:rPr>
  </w:style>
  <w:style w:type="character" w:customStyle="1" w:styleId="10">
    <w:name w:val="标题 1 字符"/>
    <w:link w:val="1"/>
    <w:qFormat/>
    <w:rPr>
      <w:rFonts w:ascii="Arial" w:eastAsia="华文楷体" w:hAnsi="Arial"/>
      <w:b/>
      <w:bCs/>
      <w:kern w:val="32"/>
      <w:sz w:val="32"/>
      <w:szCs w:val="32"/>
      <w:lang w:val="en-GB" w:eastAsia="zh-CN"/>
    </w:rPr>
  </w:style>
  <w:style w:type="character" w:customStyle="1" w:styleId="30">
    <w:name w:val="标题 3 字符"/>
    <w:link w:val="3"/>
    <w:qFormat/>
    <w:rPr>
      <w:rFonts w:ascii="Arial" w:eastAsia="华文楷体" w:hAnsi="Arial"/>
      <w:b/>
      <w:bCs/>
      <w:sz w:val="26"/>
      <w:szCs w:val="26"/>
      <w:lang w:val="en-GB"/>
    </w:rPr>
  </w:style>
  <w:style w:type="character" w:customStyle="1" w:styleId="40">
    <w:name w:val="标题 4 字符"/>
    <w:link w:val="4"/>
    <w:qFormat/>
    <w:rPr>
      <w:rFonts w:eastAsia="华文楷体"/>
      <w:b/>
      <w:bCs/>
      <w:sz w:val="28"/>
      <w:szCs w:val="28"/>
      <w:lang w:val="en-GB" w:eastAsia="zh-CN"/>
    </w:rPr>
  </w:style>
  <w:style w:type="character" w:customStyle="1" w:styleId="a4">
    <w:name w:val="文档结构图 字符"/>
    <w:link w:val="a3"/>
    <w:uiPriority w:val="99"/>
    <w:semiHidden/>
    <w:qFormat/>
    <w:rPr>
      <w:kern w:val="2"/>
      <w:sz w:val="21"/>
      <w:szCs w:val="24"/>
      <w:shd w:val="clear" w:color="auto" w:fill="000080"/>
    </w:rPr>
  </w:style>
  <w:style w:type="character" w:customStyle="1" w:styleId="af0">
    <w:name w:val="页眉 字符"/>
    <w:link w:val="af"/>
    <w:uiPriority w:val="99"/>
    <w:qFormat/>
    <w:rPr>
      <w:kern w:val="2"/>
      <w:sz w:val="18"/>
      <w:szCs w:val="18"/>
    </w:rPr>
  </w:style>
  <w:style w:type="paragraph" w:customStyle="1" w:styleId="Char1">
    <w:name w:val="Char1"/>
    <w:basedOn w:val="a"/>
    <w:qFormat/>
    <w:pPr>
      <w:widowControl/>
      <w:spacing w:after="160" w:line="240" w:lineRule="exact"/>
      <w:jc w:val="left"/>
    </w:pPr>
    <w:rPr>
      <w:rFonts w:ascii="Verdana" w:hAnsi="Verdana"/>
      <w:kern w:val="0"/>
      <w:sz w:val="20"/>
      <w:szCs w:val="20"/>
      <w:lang w:eastAsia="en-US"/>
    </w:rPr>
  </w:style>
  <w:style w:type="character" w:customStyle="1" w:styleId="23">
    <w:name w:val="正文文本缩进 2 字符"/>
    <w:link w:val="22"/>
    <w:qFormat/>
    <w:rPr>
      <w:kern w:val="2"/>
      <w:sz w:val="21"/>
      <w:szCs w:val="24"/>
    </w:rPr>
  </w:style>
  <w:style w:type="paragraph" w:customStyle="1" w:styleId="TableText">
    <w:name w:val="Table Text"/>
    <w:basedOn w:val="a"/>
    <w:qFormat/>
    <w:pPr>
      <w:keepLines/>
      <w:widowControl/>
      <w:jc w:val="left"/>
    </w:pPr>
    <w:rPr>
      <w:rFonts w:ascii="Book Antiqua" w:hAnsi="Book Antiqua"/>
      <w:kern w:val="0"/>
      <w:sz w:val="16"/>
      <w:szCs w:val="20"/>
      <w:lang w:eastAsia="zh-TW"/>
    </w:rPr>
  </w:style>
  <w:style w:type="character" w:customStyle="1" w:styleId="21">
    <w:name w:val="正文文本缩进 字符2"/>
    <w:link w:val="a9"/>
    <w:qFormat/>
    <w:rPr>
      <w:kern w:val="2"/>
      <w:sz w:val="21"/>
      <w:szCs w:val="24"/>
    </w:rPr>
  </w:style>
  <w:style w:type="character" w:customStyle="1" w:styleId="6Char">
    <w:name w:val="标题 6 Char"/>
    <w:qFormat/>
    <w:rPr>
      <w:rFonts w:eastAsia="宋体"/>
      <w:b/>
      <w:bCs/>
      <w:kern w:val="2"/>
      <w:sz w:val="22"/>
      <w:szCs w:val="22"/>
      <w:lang w:val="en-US" w:eastAsia="zh-CN" w:bidi="ar-SA"/>
    </w:rPr>
  </w:style>
  <w:style w:type="paragraph" w:customStyle="1" w:styleId="Default">
    <w:name w:val="Default"/>
    <w:qFormat/>
    <w:pPr>
      <w:widowControl w:val="0"/>
      <w:autoSpaceDE w:val="0"/>
      <w:autoSpaceDN w:val="0"/>
      <w:adjustRightInd w:val="0"/>
    </w:pPr>
    <w:rPr>
      <w:rFonts w:ascii="..ì." w:eastAsia="..ì."/>
      <w:color w:val="000000"/>
      <w:sz w:val="24"/>
      <w:szCs w:val="24"/>
    </w:rPr>
  </w:style>
  <w:style w:type="paragraph" w:customStyle="1" w:styleId="zcontents">
    <w:name w:val="zcontents"/>
    <w:basedOn w:val="a"/>
    <w:qFormat/>
    <w:pPr>
      <w:widowControl/>
      <w:spacing w:after="260"/>
      <w:jc w:val="left"/>
    </w:pPr>
    <w:rPr>
      <w:kern w:val="0"/>
      <w:sz w:val="32"/>
      <w:szCs w:val="20"/>
      <w:lang w:eastAsia="en-US"/>
    </w:rPr>
  </w:style>
  <w:style w:type="paragraph" w:styleId="afc">
    <w:name w:val="List Paragraph"/>
    <w:basedOn w:val="a"/>
    <w:uiPriority w:val="34"/>
    <w:qFormat/>
    <w:pPr>
      <w:ind w:firstLineChars="200" w:firstLine="420"/>
    </w:pPr>
  </w:style>
  <w:style w:type="character" w:customStyle="1" w:styleId="a6">
    <w:name w:val="批注文字 字符"/>
    <w:link w:val="a5"/>
    <w:uiPriority w:val="99"/>
    <w:qFormat/>
    <w:rPr>
      <w:kern w:val="2"/>
      <w:sz w:val="21"/>
      <w:szCs w:val="24"/>
    </w:rPr>
  </w:style>
  <w:style w:type="character" w:customStyle="1" w:styleId="af5">
    <w:name w:val="批注主题 字符"/>
    <w:link w:val="af4"/>
    <w:qFormat/>
    <w:rPr>
      <w:b/>
      <w:bCs/>
      <w:kern w:val="2"/>
      <w:sz w:val="21"/>
      <w:szCs w:val="24"/>
    </w:rPr>
  </w:style>
  <w:style w:type="character" w:customStyle="1" w:styleId="af2">
    <w:name w:val="脚注文本 字符"/>
    <w:link w:val="af1"/>
    <w:qFormat/>
    <w:rPr>
      <w:rFonts w:eastAsia="华文楷体"/>
      <w:lang w:val="en-GB"/>
    </w:rPr>
  </w:style>
  <w:style w:type="character" w:customStyle="1" w:styleId="50">
    <w:name w:val="标题 5 字符"/>
    <w:link w:val="5"/>
    <w:qFormat/>
    <w:rPr>
      <w:b/>
      <w:bCs/>
      <w:kern w:val="2"/>
      <w:sz w:val="28"/>
      <w:szCs w:val="28"/>
    </w:rPr>
  </w:style>
  <w:style w:type="character" w:customStyle="1" w:styleId="ab">
    <w:name w:val="日期 字符"/>
    <w:link w:val="aa"/>
    <w:qFormat/>
    <w:rPr>
      <w:kern w:val="2"/>
      <w:sz w:val="21"/>
      <w:szCs w:val="24"/>
    </w:rPr>
  </w:style>
  <w:style w:type="paragraph" w:customStyle="1" w:styleId="31">
    <w:name w:val="标题3"/>
    <w:basedOn w:val="a"/>
    <w:link w:val="3Char"/>
    <w:qFormat/>
    <w:pPr>
      <w:spacing w:line="360" w:lineRule="auto"/>
      <w:ind w:firstLineChars="200" w:firstLine="200"/>
    </w:pPr>
    <w:rPr>
      <w:rFonts w:ascii="等线" w:eastAsia="等线" w:hAnsi="等线"/>
      <w:sz w:val="24"/>
      <w:szCs w:val="21"/>
      <w:lang w:val="en-GB"/>
    </w:rPr>
  </w:style>
  <w:style w:type="character" w:customStyle="1" w:styleId="3Char">
    <w:name w:val="标题3 Char"/>
    <w:link w:val="31"/>
    <w:qFormat/>
    <w:rPr>
      <w:rFonts w:ascii="等线" w:eastAsia="等线" w:hAnsi="等线"/>
      <w:kern w:val="2"/>
      <w:sz w:val="24"/>
      <w:szCs w:val="21"/>
      <w:lang w:val="en-GB"/>
    </w:rPr>
  </w:style>
  <w:style w:type="paragraph" w:customStyle="1" w:styleId="12">
    <w:name w:val="修订1"/>
    <w:hidden/>
    <w:uiPriority w:val="99"/>
    <w:semiHidden/>
    <w:qFormat/>
    <w:rPr>
      <w:rFonts w:ascii="等线" w:eastAsia="等线" w:hAnsi="等线"/>
      <w:kern w:val="2"/>
      <w:sz w:val="24"/>
      <w:szCs w:val="21"/>
    </w:rPr>
  </w:style>
  <w:style w:type="character" w:customStyle="1" w:styleId="13">
    <w:name w:val="正文文本缩进 字符1"/>
    <w:qFormat/>
    <w:rPr>
      <w:rFonts w:ascii="Times New Roman" w:eastAsia="宋体" w:hAnsi="Times New Roman" w:cs="Times New Roman"/>
      <w:szCs w:val="24"/>
      <w:lang w:val="zh-CN" w:eastAsia="zh-CN"/>
    </w:rPr>
  </w:style>
  <w:style w:type="character" w:customStyle="1" w:styleId="afd">
    <w:name w:val="正文文本缩进 字符"/>
    <w:qFormat/>
    <w:rPr>
      <w:rFonts w:ascii="Times New Roman" w:eastAsia="宋体" w:hAnsi="Times New Roman" w:cs="Times New Roman"/>
      <w:szCs w:val="24"/>
    </w:rPr>
  </w:style>
  <w:style w:type="character" w:customStyle="1" w:styleId="afe">
    <w:name w:val="页脚 字符"/>
    <w:uiPriority w:val="99"/>
    <w:qFormat/>
  </w:style>
  <w:style w:type="character" w:customStyle="1" w:styleId="Char">
    <w:name w:val="批注文字 Char"/>
    <w:uiPriority w:val="99"/>
    <w:qFormat/>
    <w:rPr>
      <w:kern w:val="2"/>
      <w:sz w:val="21"/>
      <w:szCs w:val="24"/>
    </w:rPr>
  </w:style>
  <w:style w:type="paragraph" w:styleId="aff">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24">
    <w:name w:val="修订2"/>
    <w:hidden/>
    <w:uiPriority w:val="99"/>
    <w:semiHidden/>
    <w:qFormat/>
    <w:rPr>
      <w:kern w:val="2"/>
      <w:sz w:val="21"/>
      <w:szCs w:val="24"/>
    </w:rPr>
  </w:style>
  <w:style w:type="paragraph" w:customStyle="1" w:styleId="14">
    <w:name w:val="正文1"/>
    <w:qFormat/>
    <w:pPr>
      <w:jc w:val="both"/>
    </w:pPr>
    <w:rPr>
      <w:kern w:val="2"/>
      <w:sz w:val="21"/>
      <w:szCs w:val="21"/>
    </w:rPr>
  </w:style>
  <w:style w:type="paragraph" w:customStyle="1" w:styleId="aff0">
    <w:name w:val="内控正文"/>
    <w:basedOn w:val="a"/>
    <w:link w:val="Char0"/>
    <w:qFormat/>
    <w:pPr>
      <w:spacing w:line="440" w:lineRule="exact"/>
      <w:ind w:firstLineChars="200" w:firstLine="560"/>
    </w:pPr>
    <w:rPr>
      <w:rFonts w:ascii="仿宋_GB2312" w:eastAsia="仿宋_GB2312" w:hAnsi="仿宋_GB2312"/>
      <w:sz w:val="28"/>
      <w:szCs w:val="28"/>
      <w:lang w:val="en-GB"/>
    </w:rPr>
  </w:style>
  <w:style w:type="character" w:customStyle="1" w:styleId="Char0">
    <w:name w:val="内控正文 Char"/>
    <w:basedOn w:val="a0"/>
    <w:link w:val="aff0"/>
    <w:qFormat/>
    <w:rPr>
      <w:rFonts w:ascii="仿宋_GB2312" w:eastAsia="仿宋_GB2312" w:hAnsi="仿宋_GB2312"/>
      <w:kern w:val="2"/>
      <w:sz w:val="28"/>
      <w:szCs w:val="28"/>
      <w:lang w:val="en-GB"/>
    </w:rPr>
  </w:style>
  <w:style w:type="paragraph" w:customStyle="1" w:styleId="32">
    <w:name w:val="修订3"/>
    <w:hidden/>
    <w:uiPriority w:val="99"/>
    <w:semiHidden/>
    <w:qFormat/>
    <w:rPr>
      <w:kern w:val="2"/>
      <w:sz w:val="21"/>
      <w:szCs w:val="24"/>
    </w:rPr>
  </w:style>
  <w:style w:type="paragraph" w:customStyle="1" w:styleId="41">
    <w:name w:val="修订4"/>
    <w:hidden/>
    <w:uiPriority w:val="99"/>
    <w:semiHidden/>
    <w:qFormat/>
    <w:rPr>
      <w:kern w:val="2"/>
      <w:sz w:val="21"/>
      <w:szCs w:val="24"/>
    </w:rPr>
  </w:style>
  <w:style w:type="character" w:customStyle="1" w:styleId="25">
    <w:name w:val="标题2"/>
    <w:basedOn w:val="a0"/>
    <w:rPr>
      <w:b/>
      <w:bCs/>
      <w:sz w:val="32"/>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rPr>
  </w:style>
  <w:style w:type="table" w:customStyle="1" w:styleId="TableNormal6">
    <w:name w:val="Table Normal6"/>
    <w:uiPriority w:val="2"/>
    <w:semiHidden/>
    <w:unhideWhenUsed/>
    <w:qFormat/>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styleId="aff1">
    <w:name w:val="Placeholder Text"/>
    <w:basedOn w:val="a0"/>
    <w:uiPriority w:val="99"/>
    <w:unhideWhenUsed/>
    <w:rsid w:val="00665C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header" Target="header9.xml"/><Relationship Id="rId42" Type="http://schemas.openxmlformats.org/officeDocument/2006/relationships/header" Target="header13.xml"/><Relationship Id="rId63" Type="http://schemas.openxmlformats.org/officeDocument/2006/relationships/image" Target="media/image20.emf"/><Relationship Id="rId84" Type="http://schemas.openxmlformats.org/officeDocument/2006/relationships/oleObject" Target="embeddings/Microsoft_Visio_2003-2010_Drawing25.vsd"/><Relationship Id="rId138" Type="http://schemas.openxmlformats.org/officeDocument/2006/relationships/oleObject" Target="embeddings/Microsoft_Visio_2003-2010_Drawing51.vsd"/><Relationship Id="rId159" Type="http://schemas.openxmlformats.org/officeDocument/2006/relationships/header" Target="header26.xml"/><Relationship Id="rId170" Type="http://schemas.openxmlformats.org/officeDocument/2006/relationships/image" Target="media/image63.emf"/><Relationship Id="rId107" Type="http://schemas.openxmlformats.org/officeDocument/2006/relationships/image" Target="media/image41.emf"/><Relationship Id="rId11" Type="http://schemas.openxmlformats.org/officeDocument/2006/relationships/footer" Target="footer1.xml"/><Relationship Id="rId32" Type="http://schemas.openxmlformats.org/officeDocument/2006/relationships/image" Target="media/image6.emf"/><Relationship Id="rId53" Type="http://schemas.openxmlformats.org/officeDocument/2006/relationships/oleObject" Target="embeddings/Microsoft_Visio_2003-2010_Drawing10.vsd"/><Relationship Id="rId74" Type="http://schemas.openxmlformats.org/officeDocument/2006/relationships/oleObject" Target="embeddings/Microsoft_Visio_2003-2010_Drawing20.vsd"/><Relationship Id="rId128" Type="http://schemas.openxmlformats.org/officeDocument/2006/relationships/header" Target="header18.xml"/><Relationship Id="rId149" Type="http://schemas.openxmlformats.org/officeDocument/2006/relationships/header" Target="header23.xml"/><Relationship Id="rId5" Type="http://schemas.openxmlformats.org/officeDocument/2006/relationships/settings" Target="settings.xml"/><Relationship Id="rId95" Type="http://schemas.openxmlformats.org/officeDocument/2006/relationships/oleObject" Target="embeddings/Microsoft_Visio_2003-2010_Drawing30.vsd"/><Relationship Id="rId160" Type="http://schemas.openxmlformats.org/officeDocument/2006/relationships/footer" Target="footer6.xml"/><Relationship Id="rId181" Type="http://schemas.openxmlformats.org/officeDocument/2006/relationships/header" Target="header38.xml"/><Relationship Id="rId22" Type="http://schemas.openxmlformats.org/officeDocument/2006/relationships/header" Target="header10.xml"/><Relationship Id="rId43" Type="http://schemas.openxmlformats.org/officeDocument/2006/relationships/image" Target="media/image11.emf"/><Relationship Id="rId64" Type="http://schemas.openxmlformats.org/officeDocument/2006/relationships/oleObject" Target="embeddings/Microsoft_Visio_2003-2010_Drawing15.vsd"/><Relationship Id="rId118" Type="http://schemas.openxmlformats.org/officeDocument/2006/relationships/oleObject" Target="embeddings/Microsoft_Visio_2003-2010_Drawing41.vsd"/><Relationship Id="rId139" Type="http://schemas.openxmlformats.org/officeDocument/2006/relationships/header" Target="header21.xml"/><Relationship Id="rId85" Type="http://schemas.openxmlformats.org/officeDocument/2006/relationships/image" Target="media/image31.emf"/><Relationship Id="rId150" Type="http://schemas.openxmlformats.org/officeDocument/2006/relationships/footer" Target="footer5.xml"/><Relationship Id="rId171" Type="http://schemas.openxmlformats.org/officeDocument/2006/relationships/oleObject" Target="embeddings/Microsoft_Visio_2003-2010_Drawing511.vsd"/><Relationship Id="rId12" Type="http://schemas.openxmlformats.org/officeDocument/2006/relationships/header" Target="header2.xml"/><Relationship Id="rId33" Type="http://schemas.openxmlformats.org/officeDocument/2006/relationships/oleObject" Target="embeddings/Microsoft_Visio_2003-2010_Drawing3.vsd"/><Relationship Id="rId108" Type="http://schemas.openxmlformats.org/officeDocument/2006/relationships/oleObject" Target="embeddings/Microsoft_Visio_2003-2010_Drawing36.vsd"/><Relationship Id="rId129" Type="http://schemas.openxmlformats.org/officeDocument/2006/relationships/image" Target="media/image50.emf"/><Relationship Id="rId54" Type="http://schemas.openxmlformats.org/officeDocument/2006/relationships/image" Target="media/image16.emf"/><Relationship Id="rId75" Type="http://schemas.openxmlformats.org/officeDocument/2006/relationships/image" Target="media/image26.emf"/><Relationship Id="rId96" Type="http://schemas.openxmlformats.org/officeDocument/2006/relationships/image" Target="media/image36.emf"/><Relationship Id="rId140" Type="http://schemas.openxmlformats.org/officeDocument/2006/relationships/image" Target="media/image54.emf"/><Relationship Id="rId161" Type="http://schemas.openxmlformats.org/officeDocument/2006/relationships/image" Target="media/image61.emf"/><Relationship Id="rId182" Type="http://schemas.openxmlformats.org/officeDocument/2006/relationships/header" Target="header39.xml"/><Relationship Id="rId6" Type="http://schemas.openxmlformats.org/officeDocument/2006/relationships/webSettings" Target="webSettings.xml"/><Relationship Id="rId23" Type="http://schemas.openxmlformats.org/officeDocument/2006/relationships/image" Target="media/image2.emf"/><Relationship Id="rId119" Type="http://schemas.openxmlformats.org/officeDocument/2006/relationships/image" Target="media/image47.emf"/><Relationship Id="rId44" Type="http://schemas.openxmlformats.org/officeDocument/2006/relationships/oleObject" Target="embeddings/Microsoft_Visio_2003-2010_Drawing6.vsd"/><Relationship Id="rId65" Type="http://schemas.openxmlformats.org/officeDocument/2006/relationships/image" Target="media/image21.emf"/><Relationship Id="rId86" Type="http://schemas.openxmlformats.org/officeDocument/2006/relationships/oleObject" Target="embeddings/Microsoft_Visio_2003-2010_Drawing26.vsd"/><Relationship Id="rId130" Type="http://schemas.openxmlformats.org/officeDocument/2006/relationships/oleObject" Target="embeddings/Microsoft_Visio_2003-2010_Drawing46.vsd"/><Relationship Id="rId151" Type="http://schemas.openxmlformats.org/officeDocument/2006/relationships/image" Target="media/image58.emf"/><Relationship Id="rId172" Type="http://schemas.openxmlformats.org/officeDocument/2006/relationships/header" Target="header30.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9.emf"/><Relationship Id="rId109" Type="http://schemas.openxmlformats.org/officeDocument/2006/relationships/image" Target="media/image42.emf"/><Relationship Id="rId34" Type="http://schemas.openxmlformats.org/officeDocument/2006/relationships/header" Target="header12.xml"/><Relationship Id="rId50" Type="http://schemas.openxmlformats.org/officeDocument/2006/relationships/image" Target="media/image14.emf"/><Relationship Id="rId55" Type="http://schemas.openxmlformats.org/officeDocument/2006/relationships/oleObject" Target="embeddings/Microsoft_Visio_2003-2010_Drawing11.vsd"/><Relationship Id="rId76" Type="http://schemas.openxmlformats.org/officeDocument/2006/relationships/oleObject" Target="embeddings/Microsoft_Visio_2003-2010_Drawing21.vsd"/><Relationship Id="rId97" Type="http://schemas.openxmlformats.org/officeDocument/2006/relationships/oleObject" Target="embeddings/Microsoft_Visio_2003-2010_Drawing31.vsd"/><Relationship Id="rId104" Type="http://schemas.openxmlformats.org/officeDocument/2006/relationships/header" Target="header17.xml"/><Relationship Id="rId120" Type="http://schemas.openxmlformats.org/officeDocument/2006/relationships/oleObject" Target="embeddings/Microsoft_Visio_2003-2010_Drawing42.vsd"/><Relationship Id="rId125" Type="http://schemas.openxmlformats.org/officeDocument/2006/relationships/hyperlink" Target="http://baike.baidu.com/view/1578919.htm" TargetMode="External"/><Relationship Id="rId141" Type="http://schemas.openxmlformats.org/officeDocument/2006/relationships/header" Target="header22.xml"/><Relationship Id="rId146" Type="http://schemas.openxmlformats.org/officeDocument/2006/relationships/oleObject" Target="embeddings/Microsoft_Visio_2003-2010_Drawing63.vsd"/><Relationship Id="rId167" Type="http://schemas.openxmlformats.org/officeDocument/2006/relationships/header" Target="header29.xm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4.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49.vsd"/><Relationship Id="rId183"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oleObject" Target="embeddings/Microsoft_Visio_2003-2010_Drawing1.vsd"/><Relationship Id="rId24" Type="http://schemas.openxmlformats.org/officeDocument/2006/relationships/oleObject" Target="embeddings/Microsoft_Visio_2003-2010_Drawing.vsd"/><Relationship Id="rId40" Type="http://schemas.openxmlformats.org/officeDocument/2006/relationships/oleObject" Target="embeddings/Microsoft_Visio_2003-2010_Drawing5.vsd"/><Relationship Id="rId45" Type="http://schemas.openxmlformats.org/officeDocument/2006/relationships/image" Target="media/image12.emf"/><Relationship Id="rId66" Type="http://schemas.openxmlformats.org/officeDocument/2006/relationships/oleObject" Target="embeddings/Microsoft_Visio_2003-2010_Drawing16.vsd"/><Relationship Id="rId87" Type="http://schemas.openxmlformats.org/officeDocument/2006/relationships/image" Target="media/image32.emf"/><Relationship Id="rId110" Type="http://schemas.openxmlformats.org/officeDocument/2006/relationships/oleObject" Target="embeddings/Microsoft_Visio_2003-2010_Drawing37.vsd"/><Relationship Id="rId115" Type="http://schemas.openxmlformats.org/officeDocument/2006/relationships/image" Target="media/image45.emf"/><Relationship Id="rId131" Type="http://schemas.openxmlformats.org/officeDocument/2006/relationships/image" Target="media/image51.emf"/><Relationship Id="rId136" Type="http://schemas.openxmlformats.org/officeDocument/2006/relationships/header" Target="header20.xml"/><Relationship Id="rId157" Type="http://schemas.openxmlformats.org/officeDocument/2006/relationships/image" Target="media/image60.emf"/><Relationship Id="rId178" Type="http://schemas.openxmlformats.org/officeDocument/2006/relationships/header" Target="header35.xml"/><Relationship Id="rId61" Type="http://schemas.openxmlformats.org/officeDocument/2006/relationships/oleObject" Target="embeddings/Microsoft_Visio_2003-2010_Drawing14.vsd"/><Relationship Id="rId82" Type="http://schemas.openxmlformats.org/officeDocument/2006/relationships/oleObject" Target="embeddings/Microsoft_Visio_2003-2010_Drawing24.vsd"/><Relationship Id="rId152" Type="http://schemas.openxmlformats.org/officeDocument/2006/relationships/oleObject" Target="embeddings/Microsoft_Visio_2003-2010_Drawing65.vsd"/><Relationship Id="rId173" Type="http://schemas.openxmlformats.org/officeDocument/2006/relationships/header" Target="header31.xml"/><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image" Target="media/image5.emf"/><Relationship Id="rId35" Type="http://schemas.openxmlformats.org/officeDocument/2006/relationships/image" Target="media/image7.emf"/><Relationship Id="rId56" Type="http://schemas.openxmlformats.org/officeDocument/2006/relationships/image" Target="media/image17.emf"/><Relationship Id="rId77" Type="http://schemas.openxmlformats.org/officeDocument/2006/relationships/image" Target="media/image27.emf"/><Relationship Id="rId100" Type="http://schemas.openxmlformats.org/officeDocument/2006/relationships/image" Target="media/image38.emf"/><Relationship Id="rId105" Type="http://schemas.openxmlformats.org/officeDocument/2006/relationships/image" Target="media/image40.emf"/><Relationship Id="rId126" Type="http://schemas.openxmlformats.org/officeDocument/2006/relationships/image" Target="media/image49.emf"/><Relationship Id="rId147" Type="http://schemas.openxmlformats.org/officeDocument/2006/relationships/image" Target="media/image57.emf"/><Relationship Id="rId168"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oleObject" Target="embeddings/Microsoft_Visio_2003-2010_Drawing9.vsd"/><Relationship Id="rId72" Type="http://schemas.openxmlformats.org/officeDocument/2006/relationships/oleObject" Target="embeddings/Microsoft_Visio_2003-2010_Drawing19.vsd"/><Relationship Id="rId93" Type="http://schemas.openxmlformats.org/officeDocument/2006/relationships/header" Target="header16.xml"/><Relationship Id="rId98" Type="http://schemas.openxmlformats.org/officeDocument/2006/relationships/image" Target="media/image37.emf"/><Relationship Id="rId121" Type="http://schemas.openxmlformats.org/officeDocument/2006/relationships/image" Target="media/image48.emf"/><Relationship Id="rId142" Type="http://schemas.openxmlformats.org/officeDocument/2006/relationships/footer" Target="footer4.xml"/><Relationship Id="rId163" Type="http://schemas.openxmlformats.org/officeDocument/2006/relationships/header" Target="header27.xml"/><Relationship Id="rId184" Type="http://schemas.openxmlformats.org/officeDocument/2006/relationships/header" Target="header41.xml"/><Relationship Id="rId3" Type="http://schemas.openxmlformats.org/officeDocument/2006/relationships/numbering" Target="numbering.xml"/><Relationship Id="rId25" Type="http://schemas.openxmlformats.org/officeDocument/2006/relationships/header" Target="header11.xml"/><Relationship Id="rId46" Type="http://schemas.openxmlformats.org/officeDocument/2006/relationships/oleObject" Target="embeddings/Microsoft_Visio_2003-2010_Drawing7.vsd"/><Relationship Id="rId67" Type="http://schemas.openxmlformats.org/officeDocument/2006/relationships/image" Target="media/image22.emf"/><Relationship Id="rId116" Type="http://schemas.openxmlformats.org/officeDocument/2006/relationships/oleObject" Target="embeddings/Microsoft_Visio_2003-2010_Drawing40.vsd"/><Relationship Id="rId137" Type="http://schemas.openxmlformats.org/officeDocument/2006/relationships/image" Target="media/image53.emf"/><Relationship Id="rId158" Type="http://schemas.openxmlformats.org/officeDocument/2006/relationships/oleObject" Target="embeddings/Microsoft_Visio_2003-2010_Drawing68.vsd"/><Relationship Id="rId20" Type="http://schemas.openxmlformats.org/officeDocument/2006/relationships/header" Target="header8.xml"/><Relationship Id="rId41" Type="http://schemas.openxmlformats.org/officeDocument/2006/relationships/image" Target="media/image10.png"/><Relationship Id="rId62" Type="http://schemas.openxmlformats.org/officeDocument/2006/relationships/header" Target="header15.xml"/><Relationship Id="rId83" Type="http://schemas.openxmlformats.org/officeDocument/2006/relationships/image" Target="media/image30.emf"/><Relationship Id="rId88" Type="http://schemas.openxmlformats.org/officeDocument/2006/relationships/oleObject" Target="embeddings/Microsoft_Visio_2003-2010_Drawing27.vsd"/><Relationship Id="rId111" Type="http://schemas.openxmlformats.org/officeDocument/2006/relationships/image" Target="media/image43.emf"/><Relationship Id="rId132" Type="http://schemas.openxmlformats.org/officeDocument/2006/relationships/oleObject" Target="embeddings/Microsoft_Visio_2003-2010_Drawing47.vsd"/><Relationship Id="rId153" Type="http://schemas.openxmlformats.org/officeDocument/2006/relationships/header" Target="header24.xml"/><Relationship Id="rId174" Type="http://schemas.openxmlformats.org/officeDocument/2006/relationships/header" Target="header32.xml"/><Relationship Id="rId179" Type="http://schemas.openxmlformats.org/officeDocument/2006/relationships/header" Target="header36.xml"/><Relationship Id="rId15" Type="http://schemas.openxmlformats.org/officeDocument/2006/relationships/footer" Target="footer3.xml"/><Relationship Id="rId36" Type="http://schemas.openxmlformats.org/officeDocument/2006/relationships/package" Target="embeddings/Microsoft_Visio_Drawing1.vsdx"/><Relationship Id="rId57" Type="http://schemas.openxmlformats.org/officeDocument/2006/relationships/oleObject" Target="embeddings/Microsoft_Visio_2003-2010_Drawing12.vsd"/><Relationship Id="rId106" Type="http://schemas.openxmlformats.org/officeDocument/2006/relationships/oleObject" Target="embeddings/Microsoft_Visio_2003-2010_Drawing35.vsd"/><Relationship Id="rId127" Type="http://schemas.openxmlformats.org/officeDocument/2006/relationships/oleObject" Target="embeddings/Microsoft_Visio_2003-2010_Drawing45.vsd"/><Relationship Id="rId10" Type="http://schemas.openxmlformats.org/officeDocument/2006/relationships/header" Target="header1.xml"/><Relationship Id="rId31" Type="http://schemas.openxmlformats.org/officeDocument/2006/relationships/oleObject" Target="embeddings/Microsoft_Visio_2003-2010_Drawing2.vsd"/><Relationship Id="rId52" Type="http://schemas.openxmlformats.org/officeDocument/2006/relationships/image" Target="media/image15.emf"/><Relationship Id="rId73" Type="http://schemas.openxmlformats.org/officeDocument/2006/relationships/image" Target="media/image25.emf"/><Relationship Id="rId78" Type="http://schemas.openxmlformats.org/officeDocument/2006/relationships/oleObject" Target="embeddings/Microsoft_Visio_2003-2010_Drawing22.vsd"/><Relationship Id="rId94" Type="http://schemas.openxmlformats.org/officeDocument/2006/relationships/image" Target="media/image35.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122" Type="http://schemas.openxmlformats.org/officeDocument/2006/relationships/oleObject" Target="embeddings/Microsoft_Visio_2003-2010_Drawing43.vsd"/><Relationship Id="rId143" Type="http://schemas.openxmlformats.org/officeDocument/2006/relationships/image" Target="media/image55.emf"/><Relationship Id="rId148" Type="http://schemas.openxmlformats.org/officeDocument/2006/relationships/oleObject" Target="embeddings/Microsoft_Visio_2003-2010_Drawing64.vsd"/><Relationship Id="rId164" Type="http://schemas.openxmlformats.org/officeDocument/2006/relationships/header" Target="header28.xml"/><Relationship Id="rId169" Type="http://schemas.openxmlformats.org/officeDocument/2006/relationships/oleObject" Target="embeddings/Microsoft_Visio_2003-2010_Drawing50.vsd"/><Relationship Id="rId185" Type="http://schemas.openxmlformats.org/officeDocument/2006/relationships/header" Target="header42.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eader" Target="header37.xml"/><Relationship Id="rId26" Type="http://schemas.openxmlformats.org/officeDocument/2006/relationships/image" Target="media/image3.emf"/><Relationship Id="rId47" Type="http://schemas.openxmlformats.org/officeDocument/2006/relationships/header" Target="header14.xml"/><Relationship Id="rId68" Type="http://schemas.openxmlformats.org/officeDocument/2006/relationships/oleObject" Target="embeddings/Microsoft_Visio_2003-2010_Drawing17.vsd"/><Relationship Id="rId89" Type="http://schemas.openxmlformats.org/officeDocument/2006/relationships/image" Target="media/image33.emf"/><Relationship Id="rId112" Type="http://schemas.openxmlformats.org/officeDocument/2006/relationships/oleObject" Target="embeddings/Microsoft_Visio_2003-2010_Drawing38.vsd"/><Relationship Id="rId133" Type="http://schemas.openxmlformats.org/officeDocument/2006/relationships/header" Target="header19.xml"/><Relationship Id="rId154" Type="http://schemas.openxmlformats.org/officeDocument/2006/relationships/image" Target="media/image59.emf"/><Relationship Id="rId175" Type="http://schemas.openxmlformats.org/officeDocument/2006/relationships/header" Target="header33.xml"/><Relationship Id="rId16" Type="http://schemas.openxmlformats.org/officeDocument/2006/relationships/header" Target="header4.xml"/><Relationship Id="rId37" Type="http://schemas.openxmlformats.org/officeDocument/2006/relationships/image" Target="media/image8.emf"/><Relationship Id="rId58" Type="http://schemas.openxmlformats.org/officeDocument/2006/relationships/image" Target="media/image18.emf"/><Relationship Id="rId79" Type="http://schemas.openxmlformats.org/officeDocument/2006/relationships/image" Target="media/image28.emf"/><Relationship Id="rId102" Type="http://schemas.openxmlformats.org/officeDocument/2006/relationships/image" Target="media/image39.emf"/><Relationship Id="rId123" Type="http://schemas.openxmlformats.org/officeDocument/2006/relationships/hyperlink" Target="http://baike.baidu.com/view/20233.htm" TargetMode="External"/><Relationship Id="rId144" Type="http://schemas.openxmlformats.org/officeDocument/2006/relationships/oleObject" Target="embeddings/Microsoft_Visio_2003-2010_Drawing62.vsd"/><Relationship Id="rId90" Type="http://schemas.openxmlformats.org/officeDocument/2006/relationships/oleObject" Target="embeddings/Microsoft_Visio_2003-2010_Drawing28.vsd"/><Relationship Id="rId165" Type="http://schemas.openxmlformats.org/officeDocument/2006/relationships/footer" Target="footer7.xml"/><Relationship Id="rId186" Type="http://schemas.openxmlformats.org/officeDocument/2006/relationships/header" Target="header43.xml"/><Relationship Id="rId27" Type="http://schemas.openxmlformats.org/officeDocument/2006/relationships/package" Target="embeddings/Microsoft_Visio_Drawing.vsdx"/><Relationship Id="rId48" Type="http://schemas.openxmlformats.org/officeDocument/2006/relationships/image" Target="media/image13.emf"/><Relationship Id="rId69" Type="http://schemas.openxmlformats.org/officeDocument/2006/relationships/image" Target="media/image23.emf"/><Relationship Id="rId113" Type="http://schemas.openxmlformats.org/officeDocument/2006/relationships/image" Target="media/image44.emf"/><Relationship Id="rId134" Type="http://schemas.openxmlformats.org/officeDocument/2006/relationships/image" Target="media/image52.emf"/><Relationship Id="rId80" Type="http://schemas.openxmlformats.org/officeDocument/2006/relationships/oleObject" Target="embeddings/Microsoft_Visio_2003-2010_Drawing23.vsd"/><Relationship Id="rId155" Type="http://schemas.openxmlformats.org/officeDocument/2006/relationships/oleObject" Target="embeddings/Microsoft_Visio_2003-2010_Drawing66.vsd"/><Relationship Id="rId176" Type="http://schemas.openxmlformats.org/officeDocument/2006/relationships/header" Target="header34.xml"/><Relationship Id="rId17" Type="http://schemas.openxmlformats.org/officeDocument/2006/relationships/header" Target="header5.xml"/><Relationship Id="rId38" Type="http://schemas.openxmlformats.org/officeDocument/2006/relationships/oleObject" Target="embeddings/Microsoft_Visio_2003-2010_Drawing4.vsd"/><Relationship Id="rId59" Type="http://schemas.openxmlformats.org/officeDocument/2006/relationships/oleObject" Target="embeddings/Microsoft_Visio_2003-2010_Drawing13.vsd"/><Relationship Id="rId103" Type="http://schemas.openxmlformats.org/officeDocument/2006/relationships/oleObject" Target="embeddings/Microsoft_Visio_2003-2010_Drawing34.vsd"/><Relationship Id="rId124" Type="http://schemas.openxmlformats.org/officeDocument/2006/relationships/hyperlink" Target="http://baike.baidu.com/view/64066.htm" TargetMode="External"/><Relationship Id="rId70" Type="http://schemas.openxmlformats.org/officeDocument/2006/relationships/oleObject" Target="embeddings/Microsoft_Visio_2003-2010_Drawing18.vsd"/><Relationship Id="rId91" Type="http://schemas.openxmlformats.org/officeDocument/2006/relationships/image" Target="media/image34.emf"/><Relationship Id="rId145" Type="http://schemas.openxmlformats.org/officeDocument/2006/relationships/image" Target="media/image56.emf"/><Relationship Id="rId166" Type="http://schemas.openxmlformats.org/officeDocument/2006/relationships/footer" Target="footer8.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4.emf"/><Relationship Id="rId49" Type="http://schemas.openxmlformats.org/officeDocument/2006/relationships/oleObject" Target="embeddings/Microsoft_Visio_2003-2010_Drawing8.vsd"/><Relationship Id="rId114" Type="http://schemas.openxmlformats.org/officeDocument/2006/relationships/oleObject" Target="embeddings/Microsoft_Visio_2003-2010_Drawing39.vsd"/><Relationship Id="rId60" Type="http://schemas.openxmlformats.org/officeDocument/2006/relationships/image" Target="media/image19.emf"/><Relationship Id="rId81" Type="http://schemas.openxmlformats.org/officeDocument/2006/relationships/image" Target="media/image29.emf"/><Relationship Id="rId135" Type="http://schemas.openxmlformats.org/officeDocument/2006/relationships/oleObject" Target="embeddings/Microsoft_Visio_2003-2010_Drawing48.vsd"/><Relationship Id="rId156" Type="http://schemas.openxmlformats.org/officeDocument/2006/relationships/header" Target="header25.xml"/><Relationship Id="rId177" Type="http://schemas.openxmlformats.org/officeDocument/2006/relationships/image" Target="media/image6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259"/>
  </customShpExts>
</s:customData>
</file>

<file path=customXml/itemProps1.xml><?xml version="1.0" encoding="utf-8"?>
<ds:datastoreItem xmlns:ds="http://schemas.openxmlformats.org/officeDocument/2006/customXml" ds:itemID="{4C1ACC9C-131F-426F-9961-969E178ACB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4020</TotalTime>
  <Pages>324</Pages>
  <Words>22908</Words>
  <Characters>130576</Characters>
  <Application>Microsoft Office Word</Application>
  <DocSecurity>0</DocSecurity>
  <Lines>1088</Lines>
  <Paragraphs>306</Paragraphs>
  <ScaleCrop>false</ScaleCrop>
  <Company>HP Inc.</Company>
  <LinksUpToDate>false</LinksUpToDate>
  <CharactersWithSpaces>153178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CUEB</dc:creator>
  <cp:lastModifiedBy>8618130010306</cp:lastModifiedBy>
  <cp:revision>396</cp:revision>
  <cp:lastPrinted>2023-04-13T05:58:00Z</cp:lastPrinted>
  <dcterms:created xsi:type="dcterms:W3CDTF">2023-02-28T14:01:00Z</dcterms:created>
  <dcterms:modified xsi:type="dcterms:W3CDTF">2023-11-24T07:47:00Z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BE2FEC93FC8342878EF4F80D019EF82B_13</vt:lpwstr>
  </property>
</Properties>
</file>